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c="http://schemas.openxmlformats.org/drawingml/2006/chart" mc:Ignorable="w14 w15 w16se w16cid w16 w16cex w16sdtdh w16sdtfl w16du wp14">
  <w:body>
    <w:p w:rsidRPr="001D721F" w:rsidR="00340A8F" w:rsidP="4902F40C" w:rsidRDefault="00340A8F" w14:paraId="58C2C17D" w14:textId="56477132">
      <w:pPr>
        <w:pStyle w:val="NoSpacing"/>
        <w:jc w:val="both"/>
        <w:rPr>
          <w:rFonts w:asciiTheme="minorHAnsi" w:hAnsiTheme="minorHAnsi" w:cstheme="minorHAnsi"/>
          <w:b/>
          <w:bCs/>
          <w:sz w:val="20"/>
          <w:szCs w:val="20"/>
          <w:lang w:val="es-MX"/>
        </w:rPr>
      </w:pPr>
    </w:p>
    <w:p w:rsidRPr="00D60341" w:rsidR="0009609B" w:rsidP="0009609B" w:rsidRDefault="0009609B" w14:paraId="7D6A6F0C" w14:textId="77777777">
      <w:pPr>
        <w:pStyle w:val="Normal0"/>
        <w:pBdr>
          <w:top w:val="nil"/>
          <w:left w:val="nil"/>
          <w:bottom w:val="nil"/>
          <w:right w:val="nil"/>
          <w:between w:val="nil"/>
        </w:pBdr>
        <w:spacing w:line="20" w:lineRule="atLeast"/>
        <w:jc w:val="center"/>
        <w:rPr>
          <w:rFonts w:eastAsia="Calibri" w:asciiTheme="minorHAnsi" w:hAnsiTheme="minorHAnsi" w:cstheme="minorHAnsi"/>
          <w:b/>
          <w:bCs/>
          <w:color w:val="000000"/>
          <w:sz w:val="20"/>
          <w:szCs w:val="20"/>
        </w:rPr>
      </w:pPr>
      <w:r w:rsidRPr="00D60341">
        <w:rPr>
          <w:rFonts w:eastAsia="Calibri" w:asciiTheme="minorHAnsi" w:hAnsiTheme="minorHAnsi" w:cstheme="minorHAnsi"/>
          <w:b/>
          <w:bCs/>
          <w:color w:val="000000"/>
          <w:sz w:val="20"/>
          <w:szCs w:val="20"/>
        </w:rPr>
        <w:t>Fondo de Energías No Convencionales y Gestión Eficiente de la Energía – FENOGE</w:t>
      </w:r>
    </w:p>
    <w:p w:rsidRPr="001D721F" w:rsidR="00217FFE" w:rsidP="008828D1" w:rsidRDefault="00217FFE" w14:paraId="7DD04758" w14:textId="77777777">
      <w:pPr>
        <w:pStyle w:val="NoSpacing"/>
        <w:jc w:val="both"/>
        <w:rPr>
          <w:rFonts w:asciiTheme="minorHAnsi" w:hAnsiTheme="minorHAnsi" w:cstheme="minorHAnsi"/>
          <w:b/>
          <w:sz w:val="20"/>
          <w:szCs w:val="20"/>
          <w:lang w:val="es-MX"/>
        </w:rPr>
      </w:pPr>
    </w:p>
    <w:p w:rsidR="0067225B" w:rsidP="008828D1" w:rsidRDefault="0067225B" w14:paraId="2DF050F4" w14:textId="77777777">
      <w:pPr>
        <w:spacing w:after="0" w:line="240" w:lineRule="auto"/>
        <w:jc w:val="center"/>
        <w:rPr>
          <w:rFonts w:asciiTheme="minorHAnsi" w:hAnsiTheme="minorHAnsi" w:cstheme="minorHAnsi"/>
          <w:b/>
          <w:bCs/>
          <w:sz w:val="20"/>
          <w:szCs w:val="20"/>
        </w:rPr>
      </w:pPr>
    </w:p>
    <w:p w:rsidR="5A1723FE" w:rsidP="5A1723FE" w:rsidRDefault="5A1723FE" w14:paraId="5BA00F55" w14:textId="2B139C0C">
      <w:pPr>
        <w:pStyle w:val="Normal0"/>
        <w:spacing w:line="20" w:lineRule="atLeast"/>
        <w:jc w:val="center"/>
        <w:rPr>
          <w:rFonts w:ascii="Calibri" w:hAnsi="Calibri" w:eastAsia="Calibri" w:cs="Arial" w:asciiTheme="minorAscii" w:hAnsiTheme="minorAscii" w:cstheme="minorBidi"/>
          <w:b w:val="1"/>
          <w:bCs w:val="1"/>
          <w:color w:val="000000" w:themeColor="text1" w:themeTint="FF" w:themeShade="FF"/>
          <w:sz w:val="20"/>
          <w:szCs w:val="20"/>
        </w:rPr>
      </w:pPr>
    </w:p>
    <w:p w:rsidR="5A1723FE" w:rsidP="5A1723FE" w:rsidRDefault="5A1723FE" w14:paraId="469EBBFF" w14:textId="74BA6AFB">
      <w:pPr>
        <w:pStyle w:val="Normal0"/>
        <w:spacing w:line="20" w:lineRule="atLeast"/>
        <w:jc w:val="center"/>
        <w:rPr>
          <w:rFonts w:ascii="Calibri" w:hAnsi="Calibri" w:eastAsia="Calibri" w:cs="Arial" w:asciiTheme="minorAscii" w:hAnsiTheme="minorAscii" w:cstheme="minorBidi"/>
          <w:b w:val="1"/>
          <w:bCs w:val="1"/>
          <w:color w:val="000000" w:themeColor="text1" w:themeTint="FF" w:themeShade="FF"/>
          <w:sz w:val="20"/>
          <w:szCs w:val="20"/>
        </w:rPr>
      </w:pPr>
    </w:p>
    <w:p w:rsidR="5A1723FE" w:rsidP="5A1723FE" w:rsidRDefault="5A1723FE" w14:paraId="42C33870" w14:textId="37023A3E">
      <w:pPr>
        <w:pStyle w:val="Normal0"/>
        <w:spacing w:line="20" w:lineRule="atLeast"/>
        <w:jc w:val="center"/>
        <w:rPr>
          <w:rFonts w:ascii="Calibri" w:hAnsi="Calibri" w:eastAsia="Calibri" w:cs="Arial" w:asciiTheme="minorAscii" w:hAnsiTheme="minorAscii" w:cstheme="minorBidi"/>
          <w:b w:val="1"/>
          <w:bCs w:val="1"/>
          <w:color w:val="000000" w:themeColor="text1" w:themeTint="FF" w:themeShade="FF"/>
          <w:sz w:val="20"/>
          <w:szCs w:val="20"/>
        </w:rPr>
      </w:pPr>
    </w:p>
    <w:p w:rsidR="5A1723FE" w:rsidP="5A1723FE" w:rsidRDefault="5A1723FE" w14:paraId="48FCC860" w14:textId="2370EEC0">
      <w:pPr>
        <w:pStyle w:val="Normal0"/>
        <w:spacing w:line="20" w:lineRule="atLeast"/>
        <w:jc w:val="center"/>
        <w:rPr>
          <w:rFonts w:ascii="Calibri" w:hAnsi="Calibri" w:eastAsia="Calibri" w:cs="Arial" w:asciiTheme="minorAscii" w:hAnsiTheme="minorAscii" w:cstheme="minorBidi"/>
          <w:b w:val="1"/>
          <w:bCs w:val="1"/>
          <w:color w:val="000000" w:themeColor="text1" w:themeTint="FF" w:themeShade="FF"/>
          <w:sz w:val="20"/>
          <w:szCs w:val="20"/>
        </w:rPr>
      </w:pPr>
    </w:p>
    <w:p w:rsidR="0009609B" w:rsidP="0009609B" w:rsidRDefault="0009609B" w14:paraId="5CA0A4BB" w14:textId="28BCC289">
      <w:pPr>
        <w:pStyle w:val="Normal0"/>
        <w:spacing w:line="20" w:lineRule="atLeast"/>
        <w:jc w:val="center"/>
        <w:rPr>
          <w:rFonts w:eastAsia="Calibri" w:asciiTheme="minorHAnsi" w:hAnsiTheme="minorHAnsi" w:cstheme="minorBidi"/>
          <w:b/>
          <w:bCs/>
          <w:color w:val="000000" w:themeColor="text1"/>
          <w:sz w:val="20"/>
          <w:szCs w:val="20"/>
        </w:rPr>
      </w:pPr>
      <w:r w:rsidRPr="0C0D1356">
        <w:rPr>
          <w:rFonts w:eastAsia="Calibri" w:asciiTheme="minorHAnsi" w:hAnsiTheme="minorHAnsi" w:cstheme="minorBidi"/>
          <w:b/>
          <w:bCs/>
          <w:color w:val="000000" w:themeColor="text1"/>
          <w:sz w:val="20"/>
          <w:szCs w:val="20"/>
        </w:rPr>
        <w:t>Anexo 02 – Análisis del sector</w:t>
      </w:r>
    </w:p>
    <w:p w:rsidRPr="001D721F" w:rsidR="0009609B" w:rsidP="008828D1" w:rsidRDefault="0009609B" w14:paraId="535E1D8E" w14:textId="77777777">
      <w:pPr>
        <w:spacing w:after="0" w:line="240" w:lineRule="auto"/>
        <w:jc w:val="center"/>
        <w:rPr>
          <w:rFonts w:asciiTheme="minorHAnsi" w:hAnsiTheme="minorHAnsi" w:cstheme="minorHAnsi"/>
          <w:b/>
          <w:bCs/>
          <w:sz w:val="20"/>
          <w:szCs w:val="20"/>
        </w:rPr>
      </w:pPr>
    </w:p>
    <w:p w:rsidRPr="001D721F" w:rsidR="00340A8F" w:rsidP="008828D1" w:rsidRDefault="00340A8F" w14:paraId="4EEFE2F6" w14:textId="77777777">
      <w:pPr>
        <w:spacing w:after="0" w:line="240" w:lineRule="auto"/>
        <w:jc w:val="center"/>
        <w:rPr>
          <w:rFonts w:asciiTheme="minorHAnsi" w:hAnsiTheme="minorHAnsi" w:cstheme="minorHAnsi"/>
          <w:sz w:val="20"/>
          <w:szCs w:val="20"/>
        </w:rPr>
      </w:pPr>
    </w:p>
    <w:p w:rsidRPr="001D721F" w:rsidR="00340A8F" w:rsidP="008828D1" w:rsidRDefault="00340A8F" w14:paraId="63E2D420" w14:textId="77777777">
      <w:pPr>
        <w:spacing w:after="0" w:line="240" w:lineRule="auto"/>
        <w:jc w:val="center"/>
        <w:rPr>
          <w:rFonts w:asciiTheme="minorHAnsi" w:hAnsiTheme="minorHAnsi" w:cstheme="minorHAnsi"/>
          <w:sz w:val="20"/>
          <w:szCs w:val="20"/>
        </w:rPr>
      </w:pPr>
    </w:p>
    <w:p w:rsidRPr="001D721F" w:rsidR="00340A8F" w:rsidP="008828D1" w:rsidRDefault="00340A8F" w14:paraId="0FF0CAE3" w14:textId="77777777">
      <w:pPr>
        <w:spacing w:after="0" w:line="240" w:lineRule="auto"/>
        <w:jc w:val="center"/>
        <w:rPr>
          <w:rFonts w:asciiTheme="minorHAnsi" w:hAnsiTheme="minorHAnsi" w:cstheme="minorHAnsi"/>
          <w:sz w:val="20"/>
          <w:szCs w:val="20"/>
        </w:rPr>
      </w:pPr>
    </w:p>
    <w:p w:rsidRPr="001D721F" w:rsidR="00340A8F" w:rsidP="008828D1" w:rsidRDefault="00340A8F" w14:paraId="23A4123A" w14:textId="77777777">
      <w:pPr>
        <w:spacing w:after="0" w:line="240" w:lineRule="auto"/>
        <w:jc w:val="center"/>
        <w:rPr>
          <w:rFonts w:asciiTheme="minorHAnsi" w:hAnsiTheme="minorHAnsi" w:cstheme="minorHAnsi"/>
          <w:sz w:val="20"/>
          <w:szCs w:val="20"/>
        </w:rPr>
      </w:pPr>
    </w:p>
    <w:p w:rsidRPr="001D721F" w:rsidR="00340A8F" w:rsidP="50180315" w:rsidRDefault="00340A8F" w14:paraId="685BF18B" w14:textId="77777777">
      <w:pPr>
        <w:spacing w:after="0" w:line="240" w:lineRule="auto"/>
        <w:jc w:val="center"/>
        <w:rPr>
          <w:rFonts w:asciiTheme="minorHAnsi" w:hAnsiTheme="minorHAnsi" w:cstheme="minorHAnsi"/>
          <w:sz w:val="20"/>
          <w:szCs w:val="20"/>
        </w:rPr>
      </w:pPr>
    </w:p>
    <w:p w:rsidRPr="001D721F" w:rsidR="50180315" w:rsidP="50180315" w:rsidRDefault="50180315" w14:paraId="36DCEBC2" w14:textId="7376CD9B">
      <w:pPr>
        <w:spacing w:after="0" w:line="240" w:lineRule="auto"/>
        <w:jc w:val="center"/>
        <w:rPr>
          <w:rFonts w:asciiTheme="minorHAnsi" w:hAnsiTheme="minorHAnsi" w:cstheme="minorHAnsi"/>
          <w:sz w:val="20"/>
          <w:szCs w:val="20"/>
        </w:rPr>
      </w:pPr>
    </w:p>
    <w:p w:rsidRPr="001D721F" w:rsidR="00340A8F" w:rsidP="008828D1" w:rsidRDefault="00340A8F" w14:paraId="2A4E3D5C" w14:textId="77777777">
      <w:pPr>
        <w:spacing w:after="0" w:line="240" w:lineRule="auto"/>
        <w:jc w:val="center"/>
        <w:rPr>
          <w:rFonts w:asciiTheme="minorHAnsi" w:hAnsiTheme="minorHAnsi" w:cstheme="minorHAnsi"/>
          <w:sz w:val="20"/>
          <w:szCs w:val="20"/>
        </w:rPr>
      </w:pPr>
    </w:p>
    <w:p w:rsidRPr="001D721F" w:rsidR="00340A8F" w:rsidP="008828D1" w:rsidRDefault="00340A8F" w14:paraId="1694C06D" w14:textId="77777777">
      <w:pPr>
        <w:spacing w:after="0" w:line="240" w:lineRule="auto"/>
        <w:jc w:val="center"/>
        <w:rPr>
          <w:rFonts w:asciiTheme="minorHAnsi" w:hAnsiTheme="minorHAnsi" w:cstheme="minorHAnsi"/>
          <w:sz w:val="20"/>
          <w:szCs w:val="20"/>
        </w:rPr>
      </w:pPr>
    </w:p>
    <w:p w:rsidRPr="001D721F" w:rsidR="00340A8F" w:rsidP="008828D1" w:rsidRDefault="00340A8F" w14:paraId="63A6CC71" w14:textId="77777777">
      <w:pPr>
        <w:spacing w:after="0" w:line="240" w:lineRule="auto"/>
        <w:jc w:val="center"/>
        <w:rPr>
          <w:rFonts w:asciiTheme="minorHAnsi" w:hAnsiTheme="minorHAnsi" w:cstheme="minorHAnsi"/>
          <w:sz w:val="20"/>
          <w:szCs w:val="20"/>
        </w:rPr>
      </w:pPr>
    </w:p>
    <w:p w:rsidRPr="001D721F" w:rsidR="00340A8F" w:rsidP="008828D1" w:rsidRDefault="0009609B" w14:paraId="10FE09C2" w14:textId="48DFF98C">
      <w:pPr>
        <w:spacing w:after="0" w:line="240" w:lineRule="auto"/>
        <w:jc w:val="center"/>
        <w:rPr>
          <w:rFonts w:asciiTheme="minorHAnsi" w:hAnsiTheme="minorHAnsi" w:cstheme="minorHAnsi"/>
          <w:b/>
          <w:bCs/>
          <w:sz w:val="20"/>
          <w:szCs w:val="20"/>
        </w:rPr>
      </w:pPr>
      <w:r>
        <w:rPr>
          <w:rFonts w:asciiTheme="minorHAnsi" w:hAnsiTheme="minorHAnsi" w:cstheme="minorHAnsi"/>
          <w:b/>
          <w:bCs/>
          <w:sz w:val="20"/>
          <w:szCs w:val="20"/>
        </w:rPr>
        <w:t>Objeto:</w:t>
      </w:r>
    </w:p>
    <w:p w:rsidRPr="001D721F" w:rsidR="50180315" w:rsidP="50180315" w:rsidRDefault="50180315" w14:paraId="7DBDF390" w14:textId="4111901E">
      <w:pPr>
        <w:spacing w:after="0" w:line="240" w:lineRule="auto"/>
        <w:jc w:val="center"/>
        <w:rPr>
          <w:rFonts w:asciiTheme="minorHAnsi" w:hAnsiTheme="minorHAnsi" w:cstheme="minorHAnsi"/>
          <w:b/>
          <w:bCs/>
          <w:sz w:val="20"/>
          <w:szCs w:val="20"/>
        </w:rPr>
      </w:pPr>
    </w:p>
    <w:p w:rsidRPr="001D721F" w:rsidR="50180315" w:rsidP="0009609B" w:rsidRDefault="50180315" w14:paraId="5A7DC21B" w14:textId="702677A2">
      <w:pPr>
        <w:spacing w:after="0" w:line="240" w:lineRule="auto"/>
        <w:rPr>
          <w:rFonts w:asciiTheme="minorHAnsi" w:hAnsiTheme="minorHAnsi" w:cstheme="minorHAnsi"/>
          <w:b/>
          <w:bCs/>
          <w:sz w:val="20"/>
          <w:szCs w:val="20"/>
        </w:rPr>
      </w:pPr>
    </w:p>
    <w:p w:rsidRPr="0009609B" w:rsidR="00340A8F" w:rsidP="64576F7C" w:rsidRDefault="0009609B" w14:paraId="058DE929" w14:textId="2BBB01BB">
      <w:pPr>
        <w:spacing w:after="0" w:line="240" w:lineRule="auto"/>
        <w:jc w:val="center"/>
        <w:rPr>
          <w:rFonts w:asciiTheme="minorHAnsi" w:hAnsiTheme="minorHAnsi" w:cstheme="minorHAnsi"/>
          <w:i/>
          <w:iCs/>
          <w:sz w:val="20"/>
          <w:szCs w:val="20"/>
        </w:rPr>
      </w:pPr>
      <w:r>
        <w:rPr>
          <w:rFonts w:asciiTheme="minorHAnsi" w:hAnsiTheme="minorHAnsi" w:cstheme="minorHAnsi"/>
          <w:b/>
          <w:i/>
          <w:iCs/>
          <w:sz w:val="20"/>
          <w:szCs w:val="20"/>
        </w:rPr>
        <w:t>E</w:t>
      </w:r>
      <w:r w:rsidRPr="0009609B">
        <w:rPr>
          <w:rFonts w:asciiTheme="minorHAnsi" w:hAnsiTheme="minorHAnsi" w:cstheme="minorHAnsi"/>
          <w:b/>
          <w:i/>
          <w:iCs/>
          <w:sz w:val="20"/>
          <w:szCs w:val="20"/>
        </w:rPr>
        <w:t xml:space="preserve">l contratista se obliga con el contratante, a realizar bajo su cuenta y riesgo y con autonomía administrativa y financiera, la implementación de sistemas solares fotovoltaicos en el predio colindante del pozo a de la empresa </w:t>
      </w:r>
      <w:r w:rsidRPr="0009609B" w:rsidR="007C7730">
        <w:rPr>
          <w:rFonts w:asciiTheme="minorHAnsi" w:hAnsiTheme="minorHAnsi" w:cstheme="minorHAnsi"/>
          <w:b/>
          <w:i/>
          <w:iCs/>
          <w:sz w:val="20"/>
          <w:szCs w:val="20"/>
        </w:rPr>
        <w:t xml:space="preserve">ACUECAR S.A. E.S.P. </w:t>
      </w:r>
      <w:r w:rsidRPr="0009609B">
        <w:rPr>
          <w:rFonts w:asciiTheme="minorHAnsi" w:hAnsiTheme="minorHAnsi" w:cstheme="minorHAnsi"/>
          <w:b/>
          <w:i/>
          <w:iCs/>
          <w:sz w:val="20"/>
          <w:szCs w:val="20"/>
        </w:rPr>
        <w:t xml:space="preserve">ubicado en el municipio de los palmitos del departamento de sucre, en el marco de la iniciativa denominada “agua impulsada por energía limpia en los departamentos de sucre y bolívar” del fondo de energías no convencionales y gestión eficiente de la energía - </w:t>
      </w:r>
      <w:r>
        <w:rPr>
          <w:rFonts w:asciiTheme="minorHAnsi" w:hAnsiTheme="minorHAnsi" w:cstheme="minorHAnsi"/>
          <w:b/>
          <w:i/>
          <w:iCs/>
          <w:sz w:val="20"/>
          <w:szCs w:val="20"/>
        </w:rPr>
        <w:t>FENOGE</w:t>
      </w:r>
      <w:r w:rsidRPr="0009609B">
        <w:rPr>
          <w:rFonts w:asciiTheme="minorHAnsi" w:hAnsiTheme="minorHAnsi" w:cstheme="minorHAnsi"/>
          <w:b/>
          <w:i/>
          <w:iCs/>
          <w:sz w:val="20"/>
          <w:szCs w:val="20"/>
        </w:rPr>
        <w:t>.</w:t>
      </w:r>
    </w:p>
    <w:p w:rsidRPr="001D721F" w:rsidR="0085487C" w:rsidP="008828D1" w:rsidRDefault="0085487C" w14:paraId="07C4664D" w14:textId="149558A4">
      <w:pPr>
        <w:spacing w:after="0" w:line="240" w:lineRule="auto"/>
        <w:jc w:val="center"/>
        <w:rPr>
          <w:rFonts w:asciiTheme="minorHAnsi" w:hAnsiTheme="minorHAnsi" w:cstheme="minorHAnsi"/>
          <w:sz w:val="20"/>
          <w:szCs w:val="20"/>
        </w:rPr>
      </w:pPr>
    </w:p>
    <w:p w:rsidRPr="001D721F" w:rsidR="0085487C" w:rsidP="008828D1" w:rsidRDefault="0085487C" w14:paraId="407635B0" w14:textId="11F67DED">
      <w:pPr>
        <w:spacing w:after="0" w:line="240" w:lineRule="auto"/>
        <w:jc w:val="center"/>
        <w:rPr>
          <w:rFonts w:asciiTheme="minorHAnsi" w:hAnsiTheme="minorHAnsi" w:cstheme="minorHAnsi"/>
          <w:sz w:val="20"/>
          <w:szCs w:val="20"/>
        </w:rPr>
      </w:pPr>
    </w:p>
    <w:p w:rsidRPr="001D721F" w:rsidR="0085487C" w:rsidP="008828D1" w:rsidRDefault="0085487C" w14:paraId="3849B089" w14:textId="7E063D86">
      <w:pPr>
        <w:spacing w:after="0" w:line="240" w:lineRule="auto"/>
        <w:jc w:val="center"/>
        <w:rPr>
          <w:rFonts w:asciiTheme="minorHAnsi" w:hAnsiTheme="minorHAnsi" w:cstheme="minorHAnsi"/>
          <w:sz w:val="20"/>
          <w:szCs w:val="20"/>
        </w:rPr>
      </w:pPr>
    </w:p>
    <w:p w:rsidRPr="001D721F" w:rsidR="00340A8F" w:rsidP="008828D1" w:rsidRDefault="00340A8F" w14:paraId="115F1D89" w14:textId="62E1199A">
      <w:pPr>
        <w:spacing w:after="0" w:line="240" w:lineRule="auto"/>
        <w:rPr>
          <w:rFonts w:asciiTheme="minorHAnsi" w:hAnsiTheme="minorHAnsi" w:cstheme="minorHAnsi"/>
          <w:sz w:val="20"/>
          <w:szCs w:val="20"/>
        </w:rPr>
      </w:pPr>
    </w:p>
    <w:p w:rsidRPr="001D721F" w:rsidR="0085487C" w:rsidP="008828D1" w:rsidRDefault="0085487C" w14:paraId="70A0221A" w14:textId="77777777">
      <w:pPr>
        <w:spacing w:after="0" w:line="240" w:lineRule="auto"/>
        <w:rPr>
          <w:rFonts w:asciiTheme="minorHAnsi" w:hAnsiTheme="minorHAnsi" w:cstheme="minorHAnsi"/>
          <w:sz w:val="20"/>
          <w:szCs w:val="20"/>
        </w:rPr>
      </w:pPr>
    </w:p>
    <w:p w:rsidRPr="001D721F" w:rsidR="00340A8F" w:rsidP="008828D1" w:rsidRDefault="00340A8F" w14:paraId="08FCDE06" w14:textId="77777777">
      <w:pPr>
        <w:spacing w:after="0" w:line="240" w:lineRule="auto"/>
        <w:jc w:val="center"/>
        <w:rPr>
          <w:rFonts w:asciiTheme="minorHAnsi" w:hAnsiTheme="minorHAnsi" w:cstheme="minorHAnsi"/>
          <w:sz w:val="20"/>
          <w:szCs w:val="20"/>
        </w:rPr>
      </w:pPr>
    </w:p>
    <w:p w:rsidRPr="001D721F" w:rsidR="00340A8F" w:rsidP="008828D1" w:rsidRDefault="00340A8F" w14:paraId="67DE4A11" w14:textId="77777777">
      <w:pPr>
        <w:spacing w:after="0" w:line="240" w:lineRule="auto"/>
        <w:jc w:val="center"/>
        <w:rPr>
          <w:rFonts w:asciiTheme="minorHAnsi" w:hAnsiTheme="minorHAnsi" w:cstheme="minorHAnsi"/>
          <w:sz w:val="20"/>
          <w:szCs w:val="20"/>
        </w:rPr>
      </w:pPr>
    </w:p>
    <w:p w:rsidRPr="001D721F" w:rsidR="00340A8F" w:rsidP="008828D1" w:rsidRDefault="00340A8F" w14:paraId="55CC6FBA" w14:textId="77777777">
      <w:pPr>
        <w:spacing w:after="0" w:line="240" w:lineRule="auto"/>
        <w:jc w:val="center"/>
        <w:rPr>
          <w:rFonts w:asciiTheme="minorHAnsi" w:hAnsiTheme="minorHAnsi" w:cstheme="minorHAnsi"/>
          <w:sz w:val="20"/>
          <w:szCs w:val="20"/>
        </w:rPr>
      </w:pPr>
    </w:p>
    <w:p w:rsidRPr="001D721F" w:rsidR="00340A8F" w:rsidP="008828D1" w:rsidRDefault="00340A8F" w14:paraId="1EE70E96" w14:textId="6B98045B">
      <w:pPr>
        <w:spacing w:after="0" w:line="240" w:lineRule="auto"/>
        <w:jc w:val="center"/>
        <w:rPr>
          <w:rFonts w:asciiTheme="minorHAnsi" w:hAnsiTheme="minorHAnsi" w:cstheme="minorHAnsi"/>
          <w:sz w:val="20"/>
          <w:szCs w:val="20"/>
        </w:rPr>
      </w:pPr>
    </w:p>
    <w:p w:rsidRPr="001D721F" w:rsidR="00292249" w:rsidP="008828D1" w:rsidRDefault="00292249" w14:paraId="41EC18FC" w14:textId="19875431">
      <w:pPr>
        <w:spacing w:after="0" w:line="240" w:lineRule="auto"/>
        <w:jc w:val="center"/>
        <w:rPr>
          <w:rFonts w:asciiTheme="minorHAnsi" w:hAnsiTheme="minorHAnsi" w:cstheme="minorHAnsi"/>
          <w:sz w:val="20"/>
          <w:szCs w:val="20"/>
        </w:rPr>
      </w:pPr>
    </w:p>
    <w:p w:rsidRPr="001D721F" w:rsidR="50180315" w:rsidP="50180315" w:rsidRDefault="50180315" w14:paraId="69CE0D49" w14:textId="336B1661">
      <w:pPr>
        <w:spacing w:after="0" w:line="240" w:lineRule="auto"/>
        <w:jc w:val="center"/>
        <w:rPr>
          <w:rFonts w:asciiTheme="minorHAnsi" w:hAnsiTheme="minorHAnsi" w:cstheme="minorHAnsi"/>
          <w:sz w:val="20"/>
          <w:szCs w:val="20"/>
        </w:rPr>
      </w:pPr>
    </w:p>
    <w:p w:rsidRPr="001D721F" w:rsidR="50180315" w:rsidP="50180315" w:rsidRDefault="50180315" w14:paraId="187EB87C" w14:textId="3DF7B875">
      <w:pPr>
        <w:spacing w:after="0" w:line="240" w:lineRule="auto"/>
        <w:jc w:val="center"/>
        <w:rPr>
          <w:rFonts w:asciiTheme="minorHAnsi" w:hAnsiTheme="minorHAnsi" w:cstheme="minorHAnsi"/>
          <w:sz w:val="20"/>
          <w:szCs w:val="20"/>
        </w:rPr>
      </w:pPr>
    </w:p>
    <w:p w:rsidRPr="001D721F" w:rsidR="00340A8F" w:rsidP="5A1723FE" w:rsidRDefault="00340A8F" w14:paraId="78929787" w14:textId="77777777">
      <w:pPr>
        <w:spacing w:after="0" w:line="240" w:lineRule="auto"/>
        <w:rPr>
          <w:rFonts w:ascii="Calibri" w:hAnsi="Calibri" w:cs="Calibri" w:asciiTheme="minorAscii" w:hAnsiTheme="minorAscii" w:cstheme="minorAscii"/>
          <w:sz w:val="20"/>
          <w:szCs w:val="20"/>
        </w:rPr>
      </w:pPr>
    </w:p>
    <w:p w:rsidR="5A1723FE" w:rsidP="5A1723FE" w:rsidRDefault="5A1723FE" w14:paraId="76C911AA" w14:textId="13BE3385">
      <w:pPr>
        <w:spacing w:after="0" w:line="240" w:lineRule="auto"/>
        <w:rPr>
          <w:rFonts w:ascii="Calibri" w:hAnsi="Calibri" w:cs="Calibri" w:asciiTheme="minorAscii" w:hAnsiTheme="minorAscii" w:cstheme="minorAscii"/>
          <w:sz w:val="20"/>
          <w:szCs w:val="20"/>
        </w:rPr>
      </w:pPr>
    </w:p>
    <w:p w:rsidRPr="001D721F" w:rsidR="00340A8F" w:rsidP="4C8D1F8A" w:rsidRDefault="0009609B" w14:paraId="2ACC1533" w14:textId="40550622">
      <w:pPr>
        <w:spacing w:after="0" w:line="240" w:lineRule="auto"/>
        <w:jc w:val="center"/>
        <w:rPr>
          <w:rFonts w:asciiTheme="minorHAnsi" w:hAnsiTheme="minorHAnsi" w:cstheme="minorHAnsi"/>
          <w:b/>
          <w:bCs/>
          <w:color w:val="000000" w:themeColor="text1"/>
          <w:sz w:val="20"/>
          <w:szCs w:val="20"/>
        </w:rPr>
      </w:pPr>
      <w:r w:rsidRPr="5A1723FE" w:rsidR="0009609B">
        <w:rPr>
          <w:rFonts w:ascii="Calibri" w:hAnsi="Calibri" w:cs="Calibri" w:asciiTheme="minorAscii" w:hAnsiTheme="minorAscii" w:cstheme="minorAscii"/>
          <w:b w:val="1"/>
          <w:bCs w:val="1"/>
          <w:color w:val="000000" w:themeColor="text1" w:themeTint="FF" w:themeShade="FF"/>
          <w:sz w:val="20"/>
          <w:szCs w:val="20"/>
        </w:rPr>
        <w:t>Abril</w:t>
      </w:r>
      <w:r w:rsidRPr="5A1723FE" w:rsidR="00542666">
        <w:rPr>
          <w:rFonts w:ascii="Calibri" w:hAnsi="Calibri" w:cs="Calibri" w:asciiTheme="minorAscii" w:hAnsiTheme="minorAscii" w:cstheme="minorAscii"/>
          <w:b w:val="1"/>
          <w:bCs w:val="1"/>
          <w:color w:val="000000" w:themeColor="text1" w:themeTint="FF" w:themeShade="FF"/>
          <w:sz w:val="20"/>
          <w:szCs w:val="20"/>
        </w:rPr>
        <w:t xml:space="preserve"> </w:t>
      </w:r>
      <w:r w:rsidRPr="5A1723FE" w:rsidR="23F20907">
        <w:rPr>
          <w:rFonts w:ascii="Calibri" w:hAnsi="Calibri" w:cs="Calibri" w:asciiTheme="minorAscii" w:hAnsiTheme="minorAscii" w:cstheme="minorAscii"/>
          <w:b w:val="1"/>
          <w:bCs w:val="1"/>
          <w:color w:val="000000" w:themeColor="text1" w:themeTint="FF" w:themeShade="FF"/>
          <w:sz w:val="20"/>
          <w:szCs w:val="20"/>
        </w:rPr>
        <w:t>202</w:t>
      </w:r>
      <w:r w:rsidRPr="5A1723FE" w:rsidR="00AC24B5">
        <w:rPr>
          <w:rFonts w:ascii="Calibri" w:hAnsi="Calibri" w:cs="Calibri" w:asciiTheme="minorAscii" w:hAnsiTheme="minorAscii" w:cstheme="minorAscii"/>
          <w:b w:val="1"/>
          <w:bCs w:val="1"/>
          <w:color w:val="000000" w:themeColor="text1" w:themeTint="FF" w:themeShade="FF"/>
          <w:sz w:val="20"/>
          <w:szCs w:val="20"/>
        </w:rPr>
        <w:t>6</w:t>
      </w:r>
    </w:p>
    <w:p w:rsidR="0009609B" w:rsidP="5AA0D092" w:rsidRDefault="0009609B" w14:paraId="75F279E2" w14:textId="77777777">
      <w:pPr>
        <w:spacing w:after="0" w:line="240" w:lineRule="auto"/>
        <w:jc w:val="center"/>
        <w:rPr>
          <w:rFonts w:asciiTheme="minorHAnsi" w:hAnsiTheme="minorHAnsi" w:cstheme="minorHAnsi"/>
          <w:b/>
          <w:bCs/>
          <w:color w:val="000000" w:themeColor="text1"/>
          <w:sz w:val="20"/>
          <w:szCs w:val="20"/>
        </w:rPr>
      </w:pPr>
    </w:p>
    <w:p w:rsidR="0009609B" w:rsidP="5AA0D092" w:rsidRDefault="0009609B" w14:paraId="51CF96DD" w14:textId="77777777">
      <w:pPr>
        <w:spacing w:after="0" w:line="240" w:lineRule="auto"/>
        <w:jc w:val="center"/>
        <w:rPr>
          <w:rFonts w:asciiTheme="minorHAnsi" w:hAnsiTheme="minorHAnsi" w:cstheme="minorHAnsi"/>
          <w:b/>
          <w:bCs/>
          <w:color w:val="000000" w:themeColor="text1"/>
          <w:sz w:val="20"/>
          <w:szCs w:val="20"/>
        </w:rPr>
      </w:pPr>
    </w:p>
    <w:p w:rsidR="0009609B" w:rsidP="5AA0D092" w:rsidRDefault="0009609B" w14:paraId="3674AE1B" w14:textId="77777777">
      <w:pPr>
        <w:spacing w:after="0" w:line="240" w:lineRule="auto"/>
        <w:jc w:val="center"/>
        <w:rPr>
          <w:rFonts w:asciiTheme="minorHAnsi" w:hAnsiTheme="minorHAnsi" w:cstheme="minorHAnsi"/>
          <w:b/>
          <w:bCs/>
          <w:color w:val="000000" w:themeColor="text1"/>
          <w:sz w:val="20"/>
          <w:szCs w:val="20"/>
        </w:rPr>
      </w:pPr>
    </w:p>
    <w:p w:rsidR="0009609B" w:rsidP="5AA0D092" w:rsidRDefault="0009609B" w14:paraId="2A877EE9" w14:textId="77777777">
      <w:pPr>
        <w:spacing w:after="0" w:line="240" w:lineRule="auto"/>
        <w:jc w:val="center"/>
        <w:rPr>
          <w:rFonts w:asciiTheme="minorHAnsi" w:hAnsiTheme="minorHAnsi" w:cstheme="minorHAnsi"/>
          <w:b/>
          <w:bCs/>
          <w:color w:val="000000" w:themeColor="text1"/>
          <w:sz w:val="20"/>
          <w:szCs w:val="20"/>
        </w:rPr>
      </w:pPr>
    </w:p>
    <w:p w:rsidR="0009609B" w:rsidP="5AA0D092" w:rsidRDefault="0009609B" w14:paraId="19F2FA62" w14:textId="77777777">
      <w:pPr>
        <w:spacing w:after="0" w:line="240" w:lineRule="auto"/>
        <w:jc w:val="center"/>
        <w:rPr>
          <w:rFonts w:asciiTheme="minorHAnsi" w:hAnsiTheme="minorHAnsi" w:cstheme="minorHAnsi"/>
          <w:b/>
          <w:bCs/>
          <w:color w:val="000000" w:themeColor="text1"/>
          <w:sz w:val="20"/>
          <w:szCs w:val="20"/>
        </w:rPr>
      </w:pPr>
    </w:p>
    <w:p w:rsidRPr="001D721F" w:rsidR="0009609B" w:rsidP="5AA0D092" w:rsidRDefault="0009609B" w14:paraId="513A61D4" w14:textId="132A5A3B">
      <w:pPr>
        <w:spacing w:after="0" w:line="240" w:lineRule="auto"/>
        <w:jc w:val="center"/>
        <w:rPr>
          <w:rFonts w:asciiTheme="minorHAnsi" w:hAnsiTheme="minorHAnsi" w:cstheme="minorHAnsi"/>
          <w:b/>
          <w:bCs/>
          <w:color w:val="000000" w:themeColor="text1"/>
          <w:sz w:val="20"/>
          <w:szCs w:val="20"/>
        </w:rPr>
      </w:pPr>
      <w:r>
        <w:rPr>
          <w:rFonts w:asciiTheme="minorHAnsi" w:hAnsiTheme="minorHAnsi" w:cstheme="minorHAnsi"/>
          <w:b/>
          <w:bCs/>
          <w:color w:val="000000" w:themeColor="text1"/>
          <w:sz w:val="20"/>
          <w:szCs w:val="20"/>
        </w:rPr>
        <w:t>Bogotá D.C</w:t>
      </w:r>
    </w:p>
    <w:p w:rsidR="00292249" w:rsidP="5AA0D092" w:rsidRDefault="00292249" w14:paraId="1B3DFA35" w14:textId="33B47DC6">
      <w:pPr>
        <w:spacing w:after="0" w:line="240" w:lineRule="auto"/>
        <w:jc w:val="center"/>
        <w:rPr>
          <w:rFonts w:asciiTheme="minorHAnsi" w:hAnsiTheme="minorHAnsi" w:cstheme="minorHAnsi"/>
          <w:b/>
          <w:bCs/>
          <w:color w:val="000000" w:themeColor="text1"/>
          <w:sz w:val="20"/>
          <w:szCs w:val="20"/>
        </w:rPr>
      </w:pPr>
    </w:p>
    <w:p w:rsidRPr="001D721F" w:rsidR="00292249" w:rsidP="40906135" w:rsidRDefault="00292249" w14:paraId="2E49E973" w14:textId="285099D3">
      <w:pPr>
        <w:spacing w:after="0" w:line="240" w:lineRule="auto"/>
        <w:jc w:val="center"/>
        <w:rPr>
          <w:rFonts w:ascii="Calibri" w:hAnsi="Calibri" w:cs="Calibri" w:asciiTheme="minorAscii" w:hAnsiTheme="minorAscii" w:cstheme="minorAscii"/>
          <w:b w:val="1"/>
          <w:bCs w:val="1"/>
          <w:color w:val="000000" w:themeColor="text1"/>
          <w:sz w:val="20"/>
          <w:szCs w:val="20"/>
        </w:rPr>
      </w:pPr>
    </w:p>
    <w:p w:rsidR="40906135" w:rsidP="40906135" w:rsidRDefault="40906135" w14:paraId="1CCEC397" w14:textId="1D3F7239">
      <w:pPr>
        <w:spacing w:after="0" w:line="240" w:lineRule="auto"/>
        <w:jc w:val="center"/>
        <w:rPr>
          <w:rFonts w:ascii="Calibri" w:hAnsi="Calibri" w:cs="Calibri" w:asciiTheme="minorAscii" w:hAnsiTheme="minorAscii" w:cstheme="minorAscii"/>
          <w:b w:val="1"/>
          <w:bCs w:val="1"/>
          <w:color w:val="000000" w:themeColor="text1" w:themeTint="FF" w:themeShade="FF"/>
          <w:sz w:val="20"/>
          <w:szCs w:val="20"/>
        </w:rPr>
      </w:pPr>
    </w:p>
    <w:p w:rsidR="40906135" w:rsidP="40906135" w:rsidRDefault="40906135" w14:paraId="199B78CD" w14:textId="4CB8A12C">
      <w:pPr>
        <w:spacing w:after="0" w:line="240" w:lineRule="auto"/>
        <w:jc w:val="center"/>
        <w:rPr>
          <w:rFonts w:ascii="Calibri" w:hAnsi="Calibri" w:cs="Calibri" w:asciiTheme="minorAscii" w:hAnsiTheme="minorAscii" w:cstheme="minorAscii"/>
          <w:b w:val="1"/>
          <w:bCs w:val="1"/>
          <w:color w:val="000000" w:themeColor="text1" w:themeTint="FF" w:themeShade="FF"/>
          <w:sz w:val="20"/>
          <w:szCs w:val="20"/>
        </w:rPr>
      </w:pPr>
    </w:p>
    <w:p w:rsidR="40906135" w:rsidP="40906135" w:rsidRDefault="40906135" w14:paraId="7B23756A" w14:textId="26A651C0">
      <w:pPr>
        <w:spacing w:after="0" w:line="240" w:lineRule="auto"/>
        <w:jc w:val="center"/>
        <w:rPr>
          <w:rFonts w:ascii="Calibri" w:hAnsi="Calibri" w:cs="Calibri" w:asciiTheme="minorAscii" w:hAnsiTheme="minorAscii" w:cstheme="minorAscii"/>
          <w:b w:val="1"/>
          <w:bCs w:val="1"/>
          <w:color w:val="000000" w:themeColor="text1" w:themeTint="FF" w:themeShade="FF"/>
          <w:sz w:val="20"/>
          <w:szCs w:val="20"/>
        </w:rPr>
      </w:pPr>
    </w:p>
    <w:p w:rsidRPr="001D721F" w:rsidR="00E97D4E" w:rsidP="008828D1" w:rsidRDefault="00E97D4E" w14:paraId="4BA87EB9" w14:textId="77777777">
      <w:pPr>
        <w:spacing w:after="0" w:line="240" w:lineRule="auto"/>
        <w:jc w:val="center"/>
        <w:rPr>
          <w:rFonts w:asciiTheme="minorHAnsi" w:hAnsiTheme="minorHAnsi" w:cstheme="minorHAnsi"/>
          <w:b/>
          <w:bCs/>
          <w:color w:val="000000" w:themeColor="text1"/>
          <w:sz w:val="20"/>
          <w:szCs w:val="20"/>
        </w:rPr>
      </w:pPr>
    </w:p>
    <w:sdt>
      <w:sdtPr>
        <w:rPr>
          <w:rFonts w:ascii="Calibri" w:hAnsi="Calibri" w:eastAsia="Calibri" w:cs="Times New Roman"/>
          <w:color w:val="auto"/>
          <w:sz w:val="22"/>
          <w:szCs w:val="22"/>
          <w:lang w:val="es-CO"/>
        </w:rPr>
        <w:id w:val="966042923"/>
        <w:docPartObj>
          <w:docPartGallery w:val="Table of Contents"/>
          <w:docPartUnique/>
        </w:docPartObj>
      </w:sdtPr>
      <w:sdtContent>
        <w:p w:rsidRPr="001D721F" w:rsidR="00B1049D" w:rsidP="5428DAAA" w:rsidRDefault="5C300A93" w14:paraId="1AF3D6D0" w14:textId="0A5898EA">
          <w:pPr>
            <w:pStyle w:val="TOCHeading"/>
            <w:spacing w:before="0" w:line="240" w:lineRule="auto"/>
            <w:jc w:val="center"/>
            <w:rPr>
              <w:rFonts w:asciiTheme="minorHAnsi" w:hAnsiTheme="minorHAnsi" w:cstheme="minorBidi"/>
              <w:b/>
              <w:bCs/>
              <w:color w:val="auto"/>
              <w:sz w:val="20"/>
              <w:szCs w:val="20"/>
            </w:rPr>
          </w:pPr>
          <w:r w:rsidRPr="5428DAAA">
            <w:rPr>
              <w:rFonts w:asciiTheme="minorHAnsi" w:hAnsiTheme="minorHAnsi" w:cstheme="minorBidi"/>
              <w:b/>
              <w:bCs/>
              <w:color w:val="auto"/>
              <w:sz w:val="20"/>
              <w:szCs w:val="20"/>
            </w:rPr>
            <w:t>CONTENIDO</w:t>
          </w:r>
        </w:p>
        <w:p w:rsidRPr="001D721F" w:rsidR="00126436" w:rsidP="5428DAAA" w:rsidRDefault="5428DAAA" w14:paraId="2E17BDAB" w14:textId="327E34AA">
          <w:pPr>
            <w:pStyle w:val="TOC1"/>
            <w:tabs>
              <w:tab w:val="left" w:pos="435"/>
              <w:tab w:val="right" w:leader="dot" w:pos="8985"/>
            </w:tabs>
            <w:rPr>
              <w:rStyle w:val="Hyperlink"/>
              <w:noProof/>
              <w:kern w:val="2"/>
              <w:lang w:eastAsia="es-CO"/>
              <w14:ligatures w14:val="standardContextual"/>
            </w:rPr>
          </w:pPr>
          <w:r>
            <w:fldChar w:fldCharType="begin"/>
          </w:r>
          <w:r w:rsidR="64576F7C">
            <w:instrText>TOC \o "1-3" \z \u \h</w:instrText>
          </w:r>
          <w:r>
            <w:fldChar w:fldCharType="separate"/>
          </w:r>
          <w:hyperlink w:anchor="_Toc1933051854">
            <w:r w:rsidRPr="5428DAAA">
              <w:rPr>
                <w:rStyle w:val="Hyperlink"/>
              </w:rPr>
              <w:t>1.</w:t>
            </w:r>
            <w:r w:rsidR="64576F7C">
              <w:tab/>
            </w:r>
            <w:r w:rsidRPr="5428DAAA">
              <w:rPr>
                <w:rStyle w:val="Hyperlink"/>
              </w:rPr>
              <w:t>OBJETO DE ESTUDIO</w:t>
            </w:r>
            <w:r w:rsidR="64576F7C">
              <w:tab/>
            </w:r>
            <w:r w:rsidR="64576F7C">
              <w:fldChar w:fldCharType="begin"/>
            </w:r>
            <w:r w:rsidR="64576F7C">
              <w:instrText>PAGEREF _Toc1933051854 \h</w:instrText>
            </w:r>
            <w:r w:rsidR="64576F7C">
              <w:fldChar w:fldCharType="separate"/>
            </w:r>
            <w:r w:rsidRPr="5428DAAA">
              <w:rPr>
                <w:rStyle w:val="Hyperlink"/>
              </w:rPr>
              <w:t>2</w:t>
            </w:r>
            <w:r w:rsidR="64576F7C">
              <w:fldChar w:fldCharType="end"/>
            </w:r>
          </w:hyperlink>
        </w:p>
        <w:p w:rsidRPr="001D721F" w:rsidR="00126436" w:rsidP="5428DAAA" w:rsidRDefault="5428DAAA" w14:paraId="5FD413AC" w14:textId="236BD569">
          <w:pPr>
            <w:pStyle w:val="TOC1"/>
            <w:tabs>
              <w:tab w:val="left" w:pos="435"/>
              <w:tab w:val="right" w:leader="dot" w:pos="8985"/>
            </w:tabs>
            <w:rPr>
              <w:rStyle w:val="Hyperlink"/>
              <w:noProof/>
              <w:kern w:val="2"/>
              <w:lang w:eastAsia="es-CO"/>
              <w14:ligatures w14:val="standardContextual"/>
            </w:rPr>
          </w:pPr>
          <w:hyperlink w:anchor="_Toc793658118">
            <w:r w:rsidRPr="5428DAAA">
              <w:rPr>
                <w:rStyle w:val="Hyperlink"/>
              </w:rPr>
              <w:t>2.</w:t>
            </w:r>
            <w:r w:rsidR="20AA1C21">
              <w:tab/>
            </w:r>
            <w:r w:rsidRPr="5428DAAA">
              <w:rPr>
                <w:rStyle w:val="Hyperlink"/>
              </w:rPr>
              <w:t>ASPECTOS GENERALES</w:t>
            </w:r>
            <w:r w:rsidR="20AA1C21">
              <w:tab/>
            </w:r>
            <w:r w:rsidR="20AA1C21">
              <w:fldChar w:fldCharType="begin"/>
            </w:r>
            <w:r w:rsidR="20AA1C21">
              <w:instrText>PAGEREF _Toc793658118 \h</w:instrText>
            </w:r>
            <w:r w:rsidR="20AA1C21">
              <w:fldChar w:fldCharType="separate"/>
            </w:r>
            <w:r w:rsidRPr="5428DAAA">
              <w:rPr>
                <w:rStyle w:val="Hyperlink"/>
              </w:rPr>
              <w:t>3</w:t>
            </w:r>
            <w:r w:rsidR="20AA1C21">
              <w:fldChar w:fldCharType="end"/>
            </w:r>
          </w:hyperlink>
        </w:p>
        <w:p w:rsidRPr="001D721F" w:rsidR="00126436" w:rsidP="5428DAAA" w:rsidRDefault="5428DAAA" w14:paraId="6603A36B" w14:textId="52D924D3">
          <w:pPr>
            <w:pStyle w:val="TOC3"/>
            <w:tabs>
              <w:tab w:val="right" w:leader="dot" w:pos="8985"/>
            </w:tabs>
            <w:rPr>
              <w:rStyle w:val="Hyperlink"/>
              <w:noProof/>
              <w:kern w:val="2"/>
              <w:lang w:eastAsia="es-CO"/>
              <w14:ligatures w14:val="standardContextual"/>
            </w:rPr>
          </w:pPr>
          <w:hyperlink w:anchor="_Toc1072419035">
            <w:r w:rsidRPr="5428DAAA">
              <w:rPr>
                <w:rStyle w:val="Hyperlink"/>
              </w:rPr>
              <w:t>2.1 Clasificación del bien, obra o servicio:</w:t>
            </w:r>
            <w:r w:rsidR="20AA1C21">
              <w:tab/>
            </w:r>
            <w:r w:rsidR="20AA1C21">
              <w:fldChar w:fldCharType="begin"/>
            </w:r>
            <w:r w:rsidR="20AA1C21">
              <w:instrText>PAGEREF _Toc1072419035 \h</w:instrText>
            </w:r>
            <w:r w:rsidR="20AA1C21">
              <w:fldChar w:fldCharType="separate"/>
            </w:r>
            <w:r w:rsidRPr="5428DAAA">
              <w:rPr>
                <w:rStyle w:val="Hyperlink"/>
              </w:rPr>
              <w:t>3</w:t>
            </w:r>
            <w:r w:rsidR="20AA1C21">
              <w:fldChar w:fldCharType="end"/>
            </w:r>
          </w:hyperlink>
        </w:p>
        <w:p w:rsidRPr="001D721F" w:rsidR="00126436" w:rsidP="5428DAAA" w:rsidRDefault="5428DAAA" w14:paraId="34A13C54" w14:textId="0933D2F9">
          <w:pPr>
            <w:pStyle w:val="TOC1"/>
            <w:tabs>
              <w:tab w:val="left" w:pos="660"/>
              <w:tab w:val="right" w:leader="dot" w:pos="8985"/>
            </w:tabs>
            <w:rPr>
              <w:rStyle w:val="Hyperlink"/>
              <w:noProof/>
              <w:kern w:val="2"/>
              <w:lang w:eastAsia="es-CO"/>
              <w14:ligatures w14:val="standardContextual"/>
            </w:rPr>
          </w:pPr>
          <w:hyperlink w:anchor="_Toc1593156704">
            <w:r w:rsidRPr="5428DAAA">
              <w:rPr>
                <w:rStyle w:val="Hyperlink"/>
              </w:rPr>
              <w:t>2.1.1</w:t>
            </w:r>
            <w:r w:rsidR="20AA1C21">
              <w:tab/>
            </w:r>
            <w:r w:rsidRPr="5428DAAA">
              <w:rPr>
                <w:rStyle w:val="Hyperlink"/>
              </w:rPr>
              <w:t>Código CIIU</w:t>
            </w:r>
            <w:r w:rsidR="20AA1C21">
              <w:tab/>
            </w:r>
            <w:r w:rsidR="20AA1C21">
              <w:fldChar w:fldCharType="begin"/>
            </w:r>
            <w:r w:rsidR="20AA1C21">
              <w:instrText>PAGEREF _Toc1593156704 \h</w:instrText>
            </w:r>
            <w:r w:rsidR="20AA1C21">
              <w:fldChar w:fldCharType="separate"/>
            </w:r>
            <w:r w:rsidRPr="5428DAAA">
              <w:rPr>
                <w:rStyle w:val="Hyperlink"/>
              </w:rPr>
              <w:t>4</w:t>
            </w:r>
            <w:r w:rsidR="20AA1C21">
              <w:fldChar w:fldCharType="end"/>
            </w:r>
          </w:hyperlink>
        </w:p>
        <w:p w:rsidRPr="001D721F" w:rsidR="00126436" w:rsidP="5428DAAA" w:rsidRDefault="5428DAAA" w14:paraId="2894310B" w14:textId="316A2B40">
          <w:pPr>
            <w:pStyle w:val="TOC1"/>
            <w:tabs>
              <w:tab w:val="left" w:pos="660"/>
              <w:tab w:val="right" w:leader="dot" w:pos="8985"/>
            </w:tabs>
            <w:rPr>
              <w:rStyle w:val="Hyperlink"/>
              <w:noProof/>
              <w:kern w:val="2"/>
              <w:lang w:eastAsia="es-CO"/>
              <w14:ligatures w14:val="standardContextual"/>
            </w:rPr>
          </w:pPr>
          <w:hyperlink w:anchor="_Toc349283440">
            <w:r w:rsidRPr="5428DAAA">
              <w:rPr>
                <w:rStyle w:val="Hyperlink"/>
              </w:rPr>
              <w:t>2.1.2</w:t>
            </w:r>
            <w:r w:rsidR="20AA1C21">
              <w:tab/>
            </w:r>
            <w:r w:rsidRPr="5428DAAA">
              <w:rPr>
                <w:rStyle w:val="Hyperlink"/>
              </w:rPr>
              <w:t>Código UNSPSC</w:t>
            </w:r>
            <w:r w:rsidR="20AA1C21">
              <w:tab/>
            </w:r>
            <w:r w:rsidR="20AA1C21">
              <w:fldChar w:fldCharType="begin"/>
            </w:r>
            <w:r w:rsidR="20AA1C21">
              <w:instrText>PAGEREF _Toc349283440 \h</w:instrText>
            </w:r>
            <w:r w:rsidR="20AA1C21">
              <w:fldChar w:fldCharType="separate"/>
            </w:r>
            <w:r w:rsidRPr="5428DAAA">
              <w:rPr>
                <w:rStyle w:val="Hyperlink"/>
              </w:rPr>
              <w:t>5</w:t>
            </w:r>
            <w:r w:rsidR="20AA1C21">
              <w:fldChar w:fldCharType="end"/>
            </w:r>
          </w:hyperlink>
        </w:p>
        <w:p w:rsidRPr="001D721F" w:rsidR="00126436" w:rsidP="5428DAAA" w:rsidRDefault="5428DAAA" w14:paraId="582A3442" w14:textId="70309BEC">
          <w:pPr>
            <w:pStyle w:val="TOC1"/>
            <w:tabs>
              <w:tab w:val="left" w:pos="435"/>
              <w:tab w:val="right" w:leader="dot" w:pos="8985"/>
            </w:tabs>
            <w:rPr>
              <w:rStyle w:val="Hyperlink"/>
              <w:noProof/>
              <w:kern w:val="2"/>
              <w:lang w:eastAsia="es-CO"/>
              <w14:ligatures w14:val="standardContextual"/>
            </w:rPr>
          </w:pPr>
          <w:hyperlink w:anchor="_Toc880124284">
            <w:r w:rsidRPr="5428DAAA">
              <w:rPr>
                <w:rStyle w:val="Hyperlink"/>
              </w:rPr>
              <w:t>3.</w:t>
            </w:r>
            <w:r w:rsidR="20AA1C21">
              <w:tab/>
            </w:r>
            <w:r w:rsidRPr="5428DAAA">
              <w:rPr>
                <w:rStyle w:val="Hyperlink"/>
              </w:rPr>
              <w:t>CONTEXTO ECONÓMICO.</w:t>
            </w:r>
            <w:r w:rsidR="20AA1C21">
              <w:tab/>
            </w:r>
            <w:r w:rsidR="20AA1C21">
              <w:fldChar w:fldCharType="begin"/>
            </w:r>
            <w:r w:rsidR="20AA1C21">
              <w:instrText>PAGEREF _Toc880124284 \h</w:instrText>
            </w:r>
            <w:r w:rsidR="20AA1C21">
              <w:fldChar w:fldCharType="separate"/>
            </w:r>
            <w:r w:rsidRPr="5428DAAA">
              <w:rPr>
                <w:rStyle w:val="Hyperlink"/>
              </w:rPr>
              <w:t>16</w:t>
            </w:r>
            <w:r w:rsidR="20AA1C21">
              <w:fldChar w:fldCharType="end"/>
            </w:r>
          </w:hyperlink>
        </w:p>
        <w:p w:rsidRPr="001D721F" w:rsidR="00126436" w:rsidP="5428DAAA" w:rsidRDefault="5428DAAA" w14:paraId="6623A9D5" w14:textId="36CFA952">
          <w:pPr>
            <w:pStyle w:val="TOC1"/>
            <w:tabs>
              <w:tab w:val="left" w:pos="435"/>
              <w:tab w:val="right" w:leader="dot" w:pos="8985"/>
            </w:tabs>
            <w:rPr>
              <w:rStyle w:val="Hyperlink"/>
              <w:noProof/>
              <w:kern w:val="2"/>
              <w:lang w:eastAsia="es-CO"/>
              <w14:ligatures w14:val="standardContextual"/>
            </w:rPr>
          </w:pPr>
          <w:hyperlink w:anchor="_Toc502804676">
            <w:r w:rsidRPr="5428DAAA">
              <w:rPr>
                <w:rStyle w:val="Hyperlink"/>
              </w:rPr>
              <w:t>4.</w:t>
            </w:r>
            <w:r w:rsidR="20AA1C21">
              <w:tab/>
            </w:r>
            <w:r w:rsidRPr="5428DAAA">
              <w:rPr>
                <w:rStyle w:val="Hyperlink"/>
              </w:rPr>
              <w:t>CONTEXTO TÉCNICO</w:t>
            </w:r>
            <w:r w:rsidR="20AA1C21">
              <w:tab/>
            </w:r>
            <w:r w:rsidR="20AA1C21">
              <w:fldChar w:fldCharType="begin"/>
            </w:r>
            <w:r w:rsidR="20AA1C21">
              <w:instrText>PAGEREF _Toc502804676 \h</w:instrText>
            </w:r>
            <w:r w:rsidR="20AA1C21">
              <w:fldChar w:fldCharType="separate"/>
            </w:r>
            <w:r w:rsidRPr="5428DAAA">
              <w:rPr>
                <w:rStyle w:val="Hyperlink"/>
              </w:rPr>
              <w:t>24</w:t>
            </w:r>
            <w:r w:rsidR="20AA1C21">
              <w:fldChar w:fldCharType="end"/>
            </w:r>
          </w:hyperlink>
        </w:p>
        <w:p w:rsidRPr="001D721F" w:rsidR="00126436" w:rsidP="5428DAAA" w:rsidRDefault="5428DAAA" w14:paraId="013732C4" w14:textId="4125E02F">
          <w:pPr>
            <w:pStyle w:val="TOC1"/>
            <w:tabs>
              <w:tab w:val="left" w:pos="435"/>
              <w:tab w:val="right" w:leader="dot" w:pos="8985"/>
            </w:tabs>
            <w:rPr>
              <w:rStyle w:val="Hyperlink"/>
              <w:noProof/>
              <w:kern w:val="2"/>
              <w:lang w:eastAsia="es-CO"/>
              <w14:ligatures w14:val="standardContextual"/>
            </w:rPr>
          </w:pPr>
          <w:hyperlink w:anchor="_Toc518344163">
            <w:r w:rsidRPr="5428DAAA">
              <w:rPr>
                <w:rStyle w:val="Hyperlink"/>
              </w:rPr>
              <w:t>5.</w:t>
            </w:r>
            <w:r w:rsidR="20AA1C21">
              <w:tab/>
            </w:r>
            <w:r w:rsidRPr="5428DAAA">
              <w:rPr>
                <w:rStyle w:val="Hyperlink"/>
              </w:rPr>
              <w:t>ANÁLISIS DE LA DEMANDA</w:t>
            </w:r>
            <w:r w:rsidR="20AA1C21">
              <w:tab/>
            </w:r>
            <w:r w:rsidR="20AA1C21">
              <w:fldChar w:fldCharType="begin"/>
            </w:r>
            <w:r w:rsidR="20AA1C21">
              <w:instrText>PAGEREF _Toc518344163 \h</w:instrText>
            </w:r>
            <w:r w:rsidR="20AA1C21">
              <w:fldChar w:fldCharType="separate"/>
            </w:r>
            <w:r w:rsidRPr="5428DAAA">
              <w:rPr>
                <w:rStyle w:val="Hyperlink"/>
              </w:rPr>
              <w:t>29</w:t>
            </w:r>
            <w:r w:rsidR="20AA1C21">
              <w:fldChar w:fldCharType="end"/>
            </w:r>
          </w:hyperlink>
        </w:p>
        <w:p w:rsidRPr="001D721F" w:rsidR="00126436" w:rsidP="5428DAAA" w:rsidRDefault="5428DAAA" w14:paraId="3DA32946" w14:textId="1BC1676F">
          <w:pPr>
            <w:pStyle w:val="TOC1"/>
            <w:tabs>
              <w:tab w:val="left" w:pos="435"/>
              <w:tab w:val="right" w:leader="dot" w:pos="8985"/>
            </w:tabs>
            <w:rPr>
              <w:rStyle w:val="Hyperlink"/>
              <w:noProof/>
              <w:kern w:val="2"/>
              <w:lang w:eastAsia="es-CO"/>
              <w14:ligatures w14:val="standardContextual"/>
            </w:rPr>
          </w:pPr>
          <w:hyperlink w:anchor="_Toc2124553102">
            <w:r w:rsidRPr="5428DAAA">
              <w:rPr>
                <w:rStyle w:val="Hyperlink"/>
              </w:rPr>
              <w:t>5.1.</w:t>
            </w:r>
            <w:r w:rsidR="20AA1C21">
              <w:tab/>
            </w:r>
            <w:r w:rsidRPr="5428DAAA">
              <w:rPr>
                <w:rStyle w:val="Hyperlink"/>
              </w:rPr>
              <w:t>Histórico de contratación del Fondo.</w:t>
            </w:r>
            <w:r w:rsidR="20AA1C21">
              <w:tab/>
            </w:r>
            <w:r w:rsidR="20AA1C21">
              <w:fldChar w:fldCharType="begin"/>
            </w:r>
            <w:r w:rsidR="20AA1C21">
              <w:instrText>PAGEREF _Toc2124553102 \h</w:instrText>
            </w:r>
            <w:r w:rsidR="20AA1C21">
              <w:fldChar w:fldCharType="separate"/>
            </w:r>
            <w:r w:rsidRPr="5428DAAA">
              <w:rPr>
                <w:rStyle w:val="Hyperlink"/>
              </w:rPr>
              <w:t>32</w:t>
            </w:r>
            <w:r w:rsidR="20AA1C21">
              <w:fldChar w:fldCharType="end"/>
            </w:r>
          </w:hyperlink>
        </w:p>
        <w:p w:rsidRPr="001D721F" w:rsidR="00126436" w:rsidP="5428DAAA" w:rsidRDefault="5428DAAA" w14:paraId="37733261" w14:textId="74FA15C4">
          <w:pPr>
            <w:pStyle w:val="TOC1"/>
            <w:tabs>
              <w:tab w:val="left" w:pos="435"/>
              <w:tab w:val="right" w:leader="dot" w:pos="8985"/>
            </w:tabs>
            <w:rPr>
              <w:rStyle w:val="Hyperlink"/>
              <w:noProof/>
              <w:kern w:val="2"/>
              <w:lang w:eastAsia="es-CO"/>
              <w14:ligatures w14:val="standardContextual"/>
            </w:rPr>
          </w:pPr>
          <w:hyperlink w:anchor="_Toc142984902">
            <w:r w:rsidRPr="5428DAAA">
              <w:rPr>
                <w:rStyle w:val="Hyperlink"/>
              </w:rPr>
              <w:t>5.2.</w:t>
            </w:r>
            <w:r w:rsidR="20AA1C21">
              <w:tab/>
            </w:r>
            <w:r w:rsidRPr="5428DAAA">
              <w:rPr>
                <w:rStyle w:val="Hyperlink"/>
              </w:rPr>
              <w:t>Procesos similares de otras entidades.</w:t>
            </w:r>
            <w:r w:rsidR="20AA1C21">
              <w:tab/>
            </w:r>
            <w:r w:rsidR="20AA1C21">
              <w:fldChar w:fldCharType="begin"/>
            </w:r>
            <w:r w:rsidR="20AA1C21">
              <w:instrText>PAGEREF _Toc142984902 \h</w:instrText>
            </w:r>
            <w:r w:rsidR="20AA1C21">
              <w:fldChar w:fldCharType="separate"/>
            </w:r>
            <w:r w:rsidRPr="5428DAAA">
              <w:rPr>
                <w:rStyle w:val="Hyperlink"/>
              </w:rPr>
              <w:t>40</w:t>
            </w:r>
            <w:r w:rsidR="20AA1C21">
              <w:fldChar w:fldCharType="end"/>
            </w:r>
          </w:hyperlink>
        </w:p>
        <w:p w:rsidRPr="001D721F" w:rsidR="00126436" w:rsidP="5428DAAA" w:rsidRDefault="5428DAAA" w14:paraId="59609146" w14:textId="0BD0AC01">
          <w:pPr>
            <w:pStyle w:val="TOC1"/>
            <w:tabs>
              <w:tab w:val="left" w:pos="435"/>
              <w:tab w:val="right" w:leader="dot" w:pos="8985"/>
            </w:tabs>
            <w:rPr>
              <w:rStyle w:val="Hyperlink"/>
              <w:noProof/>
              <w:kern w:val="2"/>
              <w:lang w:eastAsia="es-CO"/>
              <w14:ligatures w14:val="standardContextual"/>
            </w:rPr>
          </w:pPr>
          <w:hyperlink w:anchor="_Toc1308811725">
            <w:r w:rsidRPr="5428DAAA">
              <w:rPr>
                <w:rStyle w:val="Hyperlink"/>
              </w:rPr>
              <w:t>6.</w:t>
            </w:r>
            <w:r w:rsidR="20AA1C21">
              <w:tab/>
            </w:r>
            <w:r w:rsidRPr="5428DAAA">
              <w:rPr>
                <w:rStyle w:val="Hyperlink"/>
              </w:rPr>
              <w:t>ANÁLISIS DE LA OFERTA</w:t>
            </w:r>
            <w:r w:rsidR="20AA1C21">
              <w:tab/>
            </w:r>
            <w:r w:rsidR="20AA1C21">
              <w:fldChar w:fldCharType="begin"/>
            </w:r>
            <w:r w:rsidR="20AA1C21">
              <w:instrText>PAGEREF _Toc1308811725 \h</w:instrText>
            </w:r>
            <w:r w:rsidR="20AA1C21">
              <w:fldChar w:fldCharType="separate"/>
            </w:r>
            <w:r w:rsidRPr="5428DAAA">
              <w:rPr>
                <w:rStyle w:val="Hyperlink"/>
              </w:rPr>
              <w:t>53</w:t>
            </w:r>
            <w:r w:rsidR="20AA1C21">
              <w:fldChar w:fldCharType="end"/>
            </w:r>
          </w:hyperlink>
        </w:p>
        <w:p w:rsidRPr="001D721F" w:rsidR="00126436" w:rsidP="5428DAAA" w:rsidRDefault="5428DAAA" w14:paraId="68B202B1" w14:textId="76228EB5">
          <w:pPr>
            <w:pStyle w:val="TOC1"/>
            <w:tabs>
              <w:tab w:val="right" w:leader="dot" w:pos="8985"/>
            </w:tabs>
            <w:rPr>
              <w:rStyle w:val="Hyperlink"/>
              <w:noProof/>
              <w:kern w:val="2"/>
              <w:lang w:eastAsia="es-CO"/>
              <w14:ligatures w14:val="standardContextual"/>
            </w:rPr>
          </w:pPr>
          <w:hyperlink w:anchor="_Toc2020492783">
            <w:r w:rsidRPr="5428DAAA">
              <w:rPr>
                <w:rStyle w:val="Hyperlink"/>
              </w:rPr>
              <w:t>6.1. Análisis de información empresas:</w:t>
            </w:r>
            <w:r w:rsidR="20AA1C21">
              <w:tab/>
            </w:r>
            <w:r w:rsidR="20AA1C21">
              <w:fldChar w:fldCharType="begin"/>
            </w:r>
            <w:r w:rsidR="20AA1C21">
              <w:instrText>PAGEREF _Toc2020492783 \h</w:instrText>
            </w:r>
            <w:r w:rsidR="20AA1C21">
              <w:fldChar w:fldCharType="separate"/>
            </w:r>
            <w:r w:rsidRPr="5428DAAA">
              <w:rPr>
                <w:rStyle w:val="Hyperlink"/>
              </w:rPr>
              <w:t>53</w:t>
            </w:r>
            <w:r w:rsidR="20AA1C21">
              <w:fldChar w:fldCharType="end"/>
            </w:r>
          </w:hyperlink>
        </w:p>
        <w:p w:rsidRPr="001D721F" w:rsidR="00126436" w:rsidP="5428DAAA" w:rsidRDefault="5428DAAA" w14:paraId="101E3F75" w14:textId="769DF49D">
          <w:pPr>
            <w:pStyle w:val="TOC1"/>
            <w:tabs>
              <w:tab w:val="right" w:leader="dot" w:pos="8985"/>
            </w:tabs>
            <w:rPr>
              <w:rStyle w:val="Hyperlink"/>
              <w:noProof/>
              <w:kern w:val="2"/>
              <w:lang w:eastAsia="es-CO"/>
              <w14:ligatures w14:val="standardContextual"/>
            </w:rPr>
          </w:pPr>
          <w:hyperlink w:anchor="_Toc1420870830">
            <w:r w:rsidRPr="5428DAAA">
              <w:rPr>
                <w:rStyle w:val="Hyperlink"/>
              </w:rPr>
              <w:t>7.1. Caracterización de MIPYMES</w:t>
            </w:r>
            <w:r w:rsidR="20AA1C21">
              <w:tab/>
            </w:r>
            <w:r w:rsidR="20AA1C21">
              <w:fldChar w:fldCharType="begin"/>
            </w:r>
            <w:r w:rsidR="20AA1C21">
              <w:instrText>PAGEREF _Toc1420870830 \h</w:instrText>
            </w:r>
            <w:r w:rsidR="20AA1C21">
              <w:fldChar w:fldCharType="separate"/>
            </w:r>
            <w:r w:rsidRPr="5428DAAA">
              <w:rPr>
                <w:rStyle w:val="Hyperlink"/>
              </w:rPr>
              <w:t>53</w:t>
            </w:r>
            <w:r w:rsidR="20AA1C21">
              <w:fldChar w:fldCharType="end"/>
            </w:r>
          </w:hyperlink>
        </w:p>
        <w:p w:rsidRPr="001D721F" w:rsidR="00126436" w:rsidP="5428DAAA" w:rsidRDefault="5428DAAA" w14:paraId="73752858" w14:textId="20A9451E">
          <w:pPr>
            <w:pStyle w:val="TOC1"/>
            <w:tabs>
              <w:tab w:val="right" w:leader="dot" w:pos="8985"/>
            </w:tabs>
            <w:rPr>
              <w:rStyle w:val="Hyperlink"/>
              <w:noProof/>
              <w:kern w:val="2"/>
              <w:lang w:eastAsia="es-CO"/>
              <w14:ligatures w14:val="standardContextual"/>
            </w:rPr>
          </w:pPr>
          <w:hyperlink w:anchor="_Toc996272033">
            <w:r w:rsidRPr="5428DAAA">
              <w:rPr>
                <w:rStyle w:val="Hyperlink"/>
              </w:rPr>
              <w:t>7.3 Definición de emprendimientos y empresas de mujeres.</w:t>
            </w:r>
            <w:r w:rsidR="20AA1C21">
              <w:tab/>
            </w:r>
            <w:r w:rsidR="20AA1C21">
              <w:fldChar w:fldCharType="begin"/>
            </w:r>
            <w:r w:rsidR="20AA1C21">
              <w:instrText>PAGEREF _Toc996272033 \h</w:instrText>
            </w:r>
            <w:r w:rsidR="20AA1C21">
              <w:fldChar w:fldCharType="separate"/>
            </w:r>
            <w:r w:rsidRPr="5428DAAA">
              <w:rPr>
                <w:rStyle w:val="Hyperlink"/>
              </w:rPr>
              <w:t>53</w:t>
            </w:r>
            <w:r w:rsidR="20AA1C21">
              <w:fldChar w:fldCharType="end"/>
            </w:r>
          </w:hyperlink>
        </w:p>
        <w:p w:rsidRPr="001D721F" w:rsidR="00126436" w:rsidP="5428DAAA" w:rsidRDefault="5428DAAA" w14:paraId="7099A4B0" w14:textId="2BF74DB1">
          <w:pPr>
            <w:pStyle w:val="TOC1"/>
            <w:tabs>
              <w:tab w:val="right" w:leader="dot" w:pos="8985"/>
            </w:tabs>
            <w:rPr>
              <w:rStyle w:val="Hyperlink"/>
              <w:noProof/>
              <w:kern w:val="2"/>
              <w:lang w:eastAsia="es-CO"/>
              <w14:ligatures w14:val="standardContextual"/>
            </w:rPr>
          </w:pPr>
          <w:hyperlink w:anchor="_Toc1589429768">
            <w:r w:rsidRPr="5428DAAA">
              <w:rPr>
                <w:rStyle w:val="Hyperlink"/>
              </w:rPr>
              <w:t>7.4. Víctimas del conflicto armado</w:t>
            </w:r>
            <w:r w:rsidR="20AA1C21">
              <w:tab/>
            </w:r>
            <w:r w:rsidR="20AA1C21">
              <w:fldChar w:fldCharType="begin"/>
            </w:r>
            <w:r w:rsidR="20AA1C21">
              <w:instrText>PAGEREF _Toc1589429768 \h</w:instrText>
            </w:r>
            <w:r w:rsidR="20AA1C21">
              <w:fldChar w:fldCharType="separate"/>
            </w:r>
            <w:r w:rsidRPr="5428DAAA">
              <w:rPr>
                <w:rStyle w:val="Hyperlink"/>
              </w:rPr>
              <w:t>53</w:t>
            </w:r>
            <w:r w:rsidR="20AA1C21">
              <w:fldChar w:fldCharType="end"/>
            </w:r>
          </w:hyperlink>
        </w:p>
        <w:p w:rsidRPr="001D721F" w:rsidR="00126436" w:rsidP="5428DAAA" w:rsidRDefault="5428DAAA" w14:paraId="514FE35B" w14:textId="4EE7DF81">
          <w:pPr>
            <w:pStyle w:val="TOC1"/>
            <w:tabs>
              <w:tab w:val="right" w:leader="dot" w:pos="8985"/>
            </w:tabs>
            <w:rPr>
              <w:rStyle w:val="Hyperlink"/>
              <w:noProof/>
              <w:kern w:val="2"/>
              <w:lang w:eastAsia="es-CO"/>
              <w14:ligatures w14:val="standardContextual"/>
            </w:rPr>
          </w:pPr>
          <w:hyperlink w:anchor="_Toc920597258">
            <w:r w:rsidRPr="5428DAAA">
              <w:rPr>
                <w:rStyle w:val="Hyperlink"/>
              </w:rPr>
              <w:t>7.6. Personas en condición de discapacidad</w:t>
            </w:r>
            <w:r w:rsidR="20AA1C21">
              <w:tab/>
            </w:r>
            <w:r w:rsidR="20AA1C21">
              <w:fldChar w:fldCharType="begin"/>
            </w:r>
            <w:r w:rsidR="20AA1C21">
              <w:instrText>PAGEREF _Toc920597258 \h</w:instrText>
            </w:r>
            <w:r w:rsidR="20AA1C21">
              <w:fldChar w:fldCharType="separate"/>
            </w:r>
            <w:r w:rsidRPr="5428DAAA">
              <w:rPr>
                <w:rStyle w:val="Hyperlink"/>
              </w:rPr>
              <w:t>53</w:t>
            </w:r>
            <w:r w:rsidR="20AA1C21">
              <w:fldChar w:fldCharType="end"/>
            </w:r>
          </w:hyperlink>
        </w:p>
        <w:p w:rsidRPr="001D721F" w:rsidR="00126436" w:rsidP="5428DAAA" w:rsidRDefault="5428DAAA" w14:paraId="00D1F7CC" w14:textId="57AA1672">
          <w:pPr>
            <w:pStyle w:val="TOC1"/>
            <w:tabs>
              <w:tab w:val="left" w:pos="435"/>
              <w:tab w:val="right" w:leader="dot" w:pos="8985"/>
            </w:tabs>
            <w:rPr>
              <w:rStyle w:val="Hyperlink"/>
              <w:noProof/>
              <w:kern w:val="2"/>
              <w:lang w:eastAsia="es-CO"/>
              <w14:ligatures w14:val="standardContextual"/>
            </w:rPr>
          </w:pPr>
          <w:hyperlink w:anchor="_Toc1401166905">
            <w:r w:rsidRPr="5428DAAA">
              <w:rPr>
                <w:rStyle w:val="Hyperlink"/>
              </w:rPr>
              <w:t>8.</w:t>
            </w:r>
            <w:r w:rsidR="20AA1C21">
              <w:tab/>
            </w:r>
            <w:r w:rsidRPr="5428DAAA">
              <w:rPr>
                <w:rStyle w:val="Hyperlink"/>
              </w:rPr>
              <w:t>INDICADORES FINANCIEROS</w:t>
            </w:r>
            <w:r w:rsidR="20AA1C21">
              <w:tab/>
            </w:r>
            <w:r w:rsidR="20AA1C21">
              <w:fldChar w:fldCharType="begin"/>
            </w:r>
            <w:r w:rsidR="20AA1C21">
              <w:instrText>PAGEREF _Toc1401166905 \h</w:instrText>
            </w:r>
            <w:r w:rsidR="20AA1C21">
              <w:fldChar w:fldCharType="separate"/>
            </w:r>
            <w:r w:rsidRPr="5428DAAA">
              <w:rPr>
                <w:rStyle w:val="Hyperlink"/>
              </w:rPr>
              <w:t>53</w:t>
            </w:r>
            <w:r w:rsidR="20AA1C21">
              <w:fldChar w:fldCharType="end"/>
            </w:r>
          </w:hyperlink>
        </w:p>
        <w:p w:rsidRPr="001D721F" w:rsidR="00126436" w:rsidP="5428DAAA" w:rsidRDefault="5428DAAA" w14:paraId="121C0981" w14:textId="44A4AFE7">
          <w:pPr>
            <w:pStyle w:val="TOC1"/>
            <w:tabs>
              <w:tab w:val="left" w:pos="435"/>
              <w:tab w:val="right" w:leader="dot" w:pos="8985"/>
            </w:tabs>
            <w:rPr>
              <w:rStyle w:val="Hyperlink"/>
              <w:noProof/>
              <w:kern w:val="2"/>
              <w:lang w:eastAsia="es-CO"/>
              <w14:ligatures w14:val="standardContextual"/>
            </w:rPr>
          </w:pPr>
          <w:hyperlink w:anchor="_Toc1767665463">
            <w:r w:rsidRPr="5428DAAA">
              <w:rPr>
                <w:rStyle w:val="Hyperlink"/>
              </w:rPr>
              <w:t>9.</w:t>
            </w:r>
            <w:r w:rsidR="20AA1C21">
              <w:tab/>
            </w:r>
            <w:r w:rsidRPr="5428DAAA">
              <w:rPr>
                <w:rStyle w:val="Hyperlink"/>
              </w:rPr>
              <w:t>ANÁLISIS DE MERCADO</w:t>
            </w:r>
            <w:r w:rsidR="20AA1C21">
              <w:tab/>
            </w:r>
            <w:r w:rsidR="20AA1C21">
              <w:fldChar w:fldCharType="begin"/>
            </w:r>
            <w:r w:rsidR="20AA1C21">
              <w:instrText>PAGEREF _Toc1767665463 \h</w:instrText>
            </w:r>
            <w:r w:rsidR="20AA1C21">
              <w:fldChar w:fldCharType="separate"/>
            </w:r>
            <w:r w:rsidRPr="5428DAAA">
              <w:rPr>
                <w:rStyle w:val="Hyperlink"/>
              </w:rPr>
              <w:t>53</w:t>
            </w:r>
            <w:r w:rsidR="20AA1C21">
              <w:fldChar w:fldCharType="end"/>
            </w:r>
          </w:hyperlink>
        </w:p>
        <w:p w:rsidR="5428DAAA" w:rsidP="5428DAAA" w:rsidRDefault="5428DAAA" w14:paraId="06484BAC" w14:textId="15B3A22D">
          <w:pPr>
            <w:pStyle w:val="TOC1"/>
            <w:tabs>
              <w:tab w:val="left" w:pos="435"/>
              <w:tab w:val="right" w:leader="dot" w:pos="8985"/>
            </w:tabs>
            <w:rPr>
              <w:rStyle w:val="Hyperlink"/>
            </w:rPr>
          </w:pPr>
          <w:hyperlink w:anchor="_Toc356718228">
            <w:r w:rsidRPr="5428DAAA">
              <w:rPr>
                <w:rStyle w:val="Hyperlink"/>
              </w:rPr>
              <w:t>10.</w:t>
            </w:r>
            <w:r>
              <w:tab/>
            </w:r>
            <w:r w:rsidRPr="5428DAAA">
              <w:rPr>
                <w:rStyle w:val="Hyperlink"/>
              </w:rPr>
              <w:t>PRESUPUESTO OFICIAL</w:t>
            </w:r>
            <w:r>
              <w:tab/>
            </w:r>
            <w:r>
              <w:fldChar w:fldCharType="begin"/>
            </w:r>
            <w:r>
              <w:instrText>PAGEREF _Toc356718228 \h</w:instrText>
            </w:r>
            <w:r>
              <w:fldChar w:fldCharType="separate"/>
            </w:r>
            <w:r w:rsidRPr="5428DAAA">
              <w:rPr>
                <w:rStyle w:val="Hyperlink"/>
              </w:rPr>
              <w:t>53</w:t>
            </w:r>
            <w:r>
              <w:fldChar w:fldCharType="end"/>
            </w:r>
          </w:hyperlink>
          <w:r>
            <w:fldChar w:fldCharType="end"/>
          </w:r>
        </w:p>
      </w:sdtContent>
      <w:sdtEndPr>
        <w:rPr>
          <w:rFonts w:ascii="Calibri" w:hAnsi="Calibri" w:eastAsia="Calibri" w:cs="Times New Roman"/>
          <w:color w:val="auto"/>
          <w:sz w:val="22"/>
          <w:szCs w:val="22"/>
          <w:lang w:val="es-CO"/>
        </w:rPr>
      </w:sdtEndPr>
    </w:sdt>
    <w:p w:rsidRPr="001D721F" w:rsidR="00F57BB6" w:rsidP="50180315" w:rsidRDefault="00F57BB6" w14:paraId="2AB5BAE7" w14:textId="42631400">
      <w:pPr>
        <w:pStyle w:val="TOC1"/>
        <w:tabs>
          <w:tab w:val="left" w:pos="435"/>
          <w:tab w:val="right" w:leader="dot" w:pos="8985"/>
        </w:tabs>
        <w:rPr>
          <w:rStyle w:val="Hyperlink"/>
          <w:rFonts w:asciiTheme="minorHAnsi" w:hAnsiTheme="minorHAnsi" w:cstheme="minorHAnsi"/>
          <w:sz w:val="20"/>
          <w:szCs w:val="20"/>
          <w:lang w:val="en-US"/>
        </w:rPr>
      </w:pPr>
    </w:p>
    <w:p w:rsidRPr="001D721F" w:rsidR="00A44B7F" w:rsidP="50180315" w:rsidRDefault="00A44B7F" w14:paraId="4FC39585" w14:textId="326370EB">
      <w:pPr>
        <w:pStyle w:val="TOC1"/>
        <w:tabs>
          <w:tab w:val="right" w:leader="dot" w:pos="8985"/>
        </w:tabs>
        <w:spacing w:after="0" w:line="240" w:lineRule="auto"/>
        <w:rPr>
          <w:rStyle w:val="Hyperlink"/>
          <w:rFonts w:asciiTheme="minorHAnsi" w:hAnsiTheme="minorHAnsi" w:cstheme="minorHAnsi"/>
          <w:noProof/>
          <w:kern w:val="2"/>
          <w:sz w:val="20"/>
          <w:szCs w:val="20"/>
          <w:lang w:eastAsia="es-CO"/>
          <w14:ligatures w14:val="standardContextual"/>
        </w:rPr>
      </w:pPr>
    </w:p>
    <w:p w:rsidRPr="001D721F" w:rsidR="00D920B3" w:rsidP="78D6E02F" w:rsidRDefault="00D920B3" w14:paraId="4A5B31F4" w14:textId="1D4BEBB5">
      <w:pPr>
        <w:pStyle w:val="TOC1"/>
        <w:tabs>
          <w:tab w:val="left" w:pos="435"/>
          <w:tab w:val="right" w:leader="dot" w:pos="8820"/>
        </w:tabs>
        <w:spacing w:after="0" w:line="240" w:lineRule="auto"/>
        <w:rPr>
          <w:rStyle w:val="Hyperlink"/>
          <w:rFonts w:asciiTheme="minorHAnsi" w:hAnsiTheme="minorHAnsi" w:cstheme="minorHAnsi"/>
          <w:kern w:val="2"/>
          <w:sz w:val="20"/>
          <w:szCs w:val="20"/>
          <w:lang w:eastAsia="es-MX"/>
          <w14:ligatures w14:val="standardContextual"/>
        </w:rPr>
      </w:pPr>
    </w:p>
    <w:p w:rsidRPr="001D721F" w:rsidR="00B1049D" w:rsidP="008828D1" w:rsidRDefault="00B1049D" w14:paraId="156AF2FD" w14:textId="754C079A">
      <w:pPr>
        <w:spacing w:after="0" w:line="240" w:lineRule="auto"/>
        <w:jc w:val="both"/>
        <w:rPr>
          <w:rFonts w:asciiTheme="minorHAnsi" w:hAnsiTheme="minorHAnsi" w:cstheme="minorHAnsi"/>
          <w:b/>
          <w:bCs/>
          <w:noProof/>
          <w:sz w:val="20"/>
          <w:szCs w:val="20"/>
        </w:rPr>
      </w:pPr>
    </w:p>
    <w:p w:rsidRPr="001D721F" w:rsidR="136D1AA0" w:rsidP="008828D1" w:rsidRDefault="136D1AA0" w14:paraId="0274679F" w14:textId="6C228636">
      <w:pPr>
        <w:spacing w:after="0" w:line="240" w:lineRule="auto"/>
        <w:jc w:val="both"/>
        <w:rPr>
          <w:rFonts w:asciiTheme="minorHAnsi" w:hAnsiTheme="minorHAnsi" w:cstheme="minorHAnsi"/>
          <w:b/>
          <w:bCs/>
          <w:noProof/>
          <w:sz w:val="20"/>
          <w:szCs w:val="20"/>
        </w:rPr>
      </w:pPr>
    </w:p>
    <w:p w:rsidRPr="001D721F" w:rsidR="136D1AA0" w:rsidP="008828D1" w:rsidRDefault="136D1AA0" w14:paraId="3CE19160" w14:textId="0BABD453">
      <w:pPr>
        <w:spacing w:after="0" w:line="240" w:lineRule="auto"/>
        <w:jc w:val="both"/>
        <w:rPr>
          <w:rFonts w:asciiTheme="minorHAnsi" w:hAnsiTheme="minorHAnsi" w:cstheme="minorHAnsi"/>
          <w:b/>
          <w:bCs/>
          <w:noProof/>
          <w:sz w:val="20"/>
          <w:szCs w:val="20"/>
        </w:rPr>
      </w:pPr>
    </w:p>
    <w:p w:rsidRPr="001D721F" w:rsidR="136D1AA0" w:rsidP="008828D1" w:rsidRDefault="136D1AA0" w14:paraId="01CCE21A" w14:textId="3950A579">
      <w:pPr>
        <w:spacing w:after="0" w:line="240" w:lineRule="auto"/>
        <w:jc w:val="both"/>
        <w:rPr>
          <w:rFonts w:asciiTheme="minorHAnsi" w:hAnsiTheme="minorHAnsi" w:cstheme="minorHAnsi"/>
          <w:b/>
          <w:bCs/>
          <w:noProof/>
          <w:sz w:val="20"/>
          <w:szCs w:val="20"/>
        </w:rPr>
      </w:pPr>
    </w:p>
    <w:p w:rsidRPr="001D721F" w:rsidR="136D1AA0" w:rsidP="008828D1" w:rsidRDefault="136D1AA0" w14:paraId="3C2B5694" w14:textId="4A4934A2">
      <w:pPr>
        <w:spacing w:after="0" w:line="240" w:lineRule="auto"/>
        <w:jc w:val="both"/>
        <w:rPr>
          <w:rFonts w:asciiTheme="minorHAnsi" w:hAnsiTheme="minorHAnsi" w:cstheme="minorHAnsi"/>
          <w:b/>
          <w:bCs/>
          <w:noProof/>
          <w:sz w:val="20"/>
          <w:szCs w:val="20"/>
        </w:rPr>
      </w:pPr>
    </w:p>
    <w:p w:rsidRPr="001D721F" w:rsidR="0085487C" w:rsidP="008828D1" w:rsidRDefault="0085487C" w14:paraId="757507FC" w14:textId="77777777">
      <w:pPr>
        <w:spacing w:after="0" w:line="240" w:lineRule="auto"/>
        <w:jc w:val="both"/>
        <w:rPr>
          <w:rFonts w:asciiTheme="minorHAnsi" w:hAnsiTheme="minorHAnsi" w:cstheme="minorHAnsi"/>
          <w:b/>
          <w:bCs/>
          <w:noProof/>
          <w:sz w:val="20"/>
          <w:szCs w:val="20"/>
        </w:rPr>
      </w:pPr>
    </w:p>
    <w:p w:rsidRPr="001D721F" w:rsidR="00E07C05" w:rsidP="78D6E02F" w:rsidRDefault="00E07C05" w14:paraId="555734CB" w14:textId="77777777">
      <w:pPr>
        <w:spacing w:after="0" w:line="240" w:lineRule="auto"/>
        <w:rPr>
          <w:rFonts w:eastAsia="Nunito" w:asciiTheme="minorHAnsi" w:hAnsiTheme="minorHAnsi" w:cstheme="minorHAnsi"/>
          <w:b/>
          <w:bCs/>
          <w:kern w:val="2"/>
          <w:sz w:val="20"/>
          <w:szCs w:val="20"/>
          <w:lang w:val="en-US"/>
          <w14:ligatures w14:val="standardContextual"/>
        </w:rPr>
      </w:pPr>
      <w:r w:rsidRPr="001D721F">
        <w:rPr>
          <w:rFonts w:eastAsia="Nunito" w:asciiTheme="minorHAnsi" w:hAnsiTheme="minorHAnsi" w:cstheme="minorHAnsi"/>
          <w:b/>
          <w:bCs/>
          <w:sz w:val="20"/>
          <w:szCs w:val="20"/>
        </w:rPr>
        <w:br w:type="page"/>
      </w:r>
    </w:p>
    <w:p w:rsidRPr="001D721F" w:rsidR="0054781B" w:rsidP="5428DAAA" w:rsidRDefault="5E767313" w14:paraId="67B1178D" w14:textId="4B5A657C">
      <w:pPr>
        <w:pStyle w:val="Heading1"/>
        <w:keepNext w:val="0"/>
        <w:keepLines w:val="0"/>
        <w:numPr>
          <w:ilvl w:val="0"/>
          <w:numId w:val="8"/>
        </w:numPr>
        <w:spacing w:before="0" w:after="0" w:line="240" w:lineRule="auto"/>
        <w:jc w:val="both"/>
        <w:rPr>
          <w:rFonts w:eastAsia="Nunito" w:asciiTheme="minorHAnsi" w:hAnsiTheme="minorHAnsi" w:cstheme="minorBidi"/>
          <w:b/>
          <w:bCs/>
          <w:color w:val="auto"/>
          <w:sz w:val="20"/>
          <w:szCs w:val="20"/>
        </w:rPr>
      </w:pPr>
      <w:bookmarkStart w:name="_Toc1933051854" w:id="0"/>
      <w:r w:rsidRPr="5428DAAA">
        <w:rPr>
          <w:rFonts w:eastAsia="Nunito" w:asciiTheme="minorHAnsi" w:hAnsiTheme="minorHAnsi" w:cstheme="minorBidi"/>
          <w:b/>
          <w:bCs/>
          <w:color w:val="auto"/>
          <w:sz w:val="20"/>
          <w:szCs w:val="20"/>
        </w:rPr>
        <w:t>OBJETO DE ESTUDIO</w:t>
      </w:r>
      <w:bookmarkEnd w:id="0"/>
    </w:p>
    <w:p w:rsidRPr="001D721F" w:rsidR="003D175F" w:rsidP="50180315" w:rsidRDefault="003D175F" w14:paraId="39F53F9B" w14:textId="77777777">
      <w:pPr>
        <w:pStyle w:val="NoSpacing"/>
        <w:jc w:val="both"/>
        <w:rPr>
          <w:rFonts w:eastAsia="Nunito" w:asciiTheme="minorHAnsi" w:hAnsiTheme="minorHAnsi" w:cstheme="minorHAnsi"/>
          <w:b/>
          <w:bCs/>
          <w:sz w:val="20"/>
          <w:szCs w:val="20"/>
          <w:lang w:val="es-MX"/>
        </w:rPr>
      </w:pPr>
    </w:p>
    <w:p w:rsidRPr="001D721F" w:rsidR="0085487C" w:rsidP="50180315" w:rsidRDefault="0085487C" w14:paraId="474C0243" w14:textId="610159C5">
      <w:pPr>
        <w:pStyle w:val="NoSpacing"/>
        <w:jc w:val="both"/>
        <w:rPr>
          <w:rFonts w:asciiTheme="minorHAnsi" w:hAnsiTheme="minorHAnsi" w:cstheme="minorHAnsi"/>
          <w:b/>
          <w:bCs/>
          <w:sz w:val="20"/>
          <w:szCs w:val="20"/>
          <w:lang w:val="es-MX"/>
        </w:rPr>
      </w:pPr>
      <w:r w:rsidRPr="001D721F">
        <w:rPr>
          <w:rFonts w:asciiTheme="minorHAnsi" w:hAnsiTheme="minorHAnsi" w:cstheme="minorHAnsi"/>
          <w:sz w:val="20"/>
          <w:szCs w:val="20"/>
          <w:lang w:val="es-MX"/>
        </w:rPr>
        <w:t>El presente documento muestra el análisis del sector</w:t>
      </w:r>
      <w:r w:rsidRPr="001D721F" w:rsidR="007E08CA">
        <w:rPr>
          <w:rFonts w:asciiTheme="minorHAnsi" w:hAnsiTheme="minorHAnsi" w:cstheme="minorHAnsi"/>
          <w:sz w:val="20"/>
          <w:szCs w:val="20"/>
          <w:lang w:val="es-MX"/>
        </w:rPr>
        <w:t>, estudio de mercado y definición del valor de la contratación,</w:t>
      </w:r>
      <w:r w:rsidRPr="001D721F">
        <w:rPr>
          <w:rFonts w:asciiTheme="minorHAnsi" w:hAnsiTheme="minorHAnsi" w:cstheme="minorHAnsi"/>
          <w:sz w:val="20"/>
          <w:szCs w:val="20"/>
          <w:lang w:val="es-MX"/>
        </w:rPr>
        <w:t xml:space="preserve"> realizado</w:t>
      </w:r>
      <w:r w:rsidRPr="001D721F" w:rsidR="007E08CA">
        <w:rPr>
          <w:rFonts w:asciiTheme="minorHAnsi" w:hAnsiTheme="minorHAnsi" w:cstheme="minorHAnsi"/>
          <w:sz w:val="20"/>
          <w:szCs w:val="20"/>
          <w:lang w:val="es-MX"/>
        </w:rPr>
        <w:t>s</w:t>
      </w:r>
      <w:r w:rsidRPr="001D721F">
        <w:rPr>
          <w:rFonts w:asciiTheme="minorHAnsi" w:hAnsiTheme="minorHAnsi" w:cstheme="minorHAnsi"/>
          <w:sz w:val="20"/>
          <w:szCs w:val="20"/>
          <w:lang w:val="es-MX"/>
        </w:rPr>
        <w:t xml:space="preserve"> por el Fondo de Energías No Convencionales y Gestión Eficiente de la Energía - FENOGE, como parte de la etapa de planeación, con el fin de realizar el análisis necesario para conocer el sector relativo al objeto del </w:t>
      </w:r>
      <w:r w:rsidRPr="001D721F" w:rsidR="00A8459B">
        <w:rPr>
          <w:rFonts w:asciiTheme="minorHAnsi" w:hAnsiTheme="minorHAnsi" w:cstheme="minorHAnsi"/>
          <w:sz w:val="20"/>
          <w:szCs w:val="20"/>
          <w:lang w:val="es-MX"/>
        </w:rPr>
        <w:t>proceso de contratación,</w:t>
      </w:r>
      <w:r w:rsidRPr="001D721F">
        <w:rPr>
          <w:rFonts w:asciiTheme="minorHAnsi" w:hAnsiTheme="minorHAnsi" w:cstheme="minorHAnsi"/>
          <w:sz w:val="20"/>
          <w:szCs w:val="20"/>
          <w:lang w:val="es-MX"/>
        </w:rPr>
        <w:t xml:space="preserve"> desde la perspectiva legal, comercial, financiera, organizacional, técnica y de análisis de Riesgo</w:t>
      </w:r>
      <w:r w:rsidRPr="001D721F">
        <w:rPr>
          <w:rFonts w:asciiTheme="minorHAnsi" w:hAnsiTheme="minorHAnsi" w:cstheme="minorHAnsi"/>
          <w:b/>
          <w:bCs/>
          <w:sz w:val="20"/>
          <w:szCs w:val="20"/>
          <w:lang w:val="es-MX"/>
        </w:rPr>
        <w:t>.</w:t>
      </w:r>
    </w:p>
    <w:p w:rsidRPr="001D721F" w:rsidR="0085487C" w:rsidP="50180315" w:rsidRDefault="0085487C" w14:paraId="49FF9D5B" w14:textId="77777777">
      <w:pPr>
        <w:pStyle w:val="NoSpacing"/>
        <w:jc w:val="both"/>
        <w:rPr>
          <w:rFonts w:asciiTheme="minorHAnsi" w:hAnsiTheme="minorHAnsi" w:cstheme="minorHAnsi"/>
          <w:b/>
          <w:bCs/>
          <w:sz w:val="20"/>
          <w:szCs w:val="20"/>
          <w:lang w:val="es-MX"/>
        </w:rPr>
      </w:pPr>
    </w:p>
    <w:p w:rsidRPr="001D721F" w:rsidR="0085487C" w:rsidP="20AA1C21" w:rsidRDefault="595309EE" w14:paraId="6DED8156" w14:textId="344363F1">
      <w:pPr>
        <w:spacing w:after="0" w:line="240" w:lineRule="auto"/>
        <w:jc w:val="both"/>
        <w:rPr>
          <w:rFonts w:asciiTheme="minorHAnsi" w:hAnsiTheme="minorHAnsi" w:cstheme="minorHAnsi"/>
          <w:b/>
          <w:bCs/>
          <w:color w:val="A6A6A6" w:themeColor="background1" w:themeShade="A6"/>
          <w:sz w:val="20"/>
          <w:szCs w:val="20"/>
          <w:lang w:val="es-MX"/>
        </w:rPr>
      </w:pPr>
      <w:r w:rsidRPr="001D721F">
        <w:rPr>
          <w:rFonts w:asciiTheme="minorHAnsi" w:hAnsiTheme="minorHAnsi" w:cstheme="minorHAnsi"/>
          <w:sz w:val="20"/>
          <w:szCs w:val="20"/>
        </w:rPr>
        <w:t xml:space="preserve">El presente estudio se elabora </w:t>
      </w:r>
      <w:r w:rsidRPr="001D721F">
        <w:rPr>
          <w:rFonts w:asciiTheme="minorHAnsi" w:hAnsiTheme="minorHAnsi" w:cstheme="minorHAnsi"/>
          <w:sz w:val="20"/>
          <w:szCs w:val="20"/>
          <w:lang w:val="es-MX"/>
        </w:rPr>
        <w:t>para el proceso de contratación para cuyo objeto consiste</w:t>
      </w:r>
      <w:r w:rsidRPr="001D721F" w:rsidR="00D15033">
        <w:rPr>
          <w:rFonts w:asciiTheme="minorHAnsi" w:hAnsiTheme="minorHAnsi" w:cstheme="minorHAnsi"/>
          <w:sz w:val="20"/>
          <w:szCs w:val="20"/>
          <w:lang w:val="es-MX"/>
        </w:rPr>
        <w:t xml:space="preserve"> en </w:t>
      </w:r>
      <w:r w:rsidRPr="001D721F" w:rsidR="00D15033">
        <w:rPr>
          <w:rFonts w:asciiTheme="minorHAnsi" w:hAnsiTheme="minorHAnsi" w:cstheme="minorHAnsi"/>
          <w:i/>
          <w:iCs/>
          <w:sz w:val="20"/>
          <w:szCs w:val="20"/>
          <w:lang w:val="es-MX"/>
        </w:rPr>
        <w:t>“El contratista se obliga con el contratante, a realizar bajo su cuenta y riesgo y con autonomía administrativa y financiera, la implementación de Sistemas Solares Fotovoltaicos en el predio colindante del Pozo A de la empresa ACUECAR S.A. E.S.P. ubicado en el municipio de Los Palmitos del departamento de Sucre, en el marco de la iniciativa denominada “Agua impulsada por energía limpia en los departamentos de Sucre y Bolívar” del Fondo de Energías No Convencionales y Gestión Eficiente de la Energía - FENOGE.”</w:t>
      </w:r>
      <w:r w:rsidRPr="001D721F" w:rsidR="00D15033">
        <w:rPr>
          <w:rFonts w:asciiTheme="minorHAnsi" w:hAnsiTheme="minorHAnsi" w:eastAsiaTheme="minorHAnsi" w:cstheme="minorHAnsi"/>
          <w:sz w:val="26"/>
          <w:szCs w:val="26"/>
          <w:lang w:val="es-MX"/>
        </w:rPr>
        <w:t xml:space="preserve"> </w:t>
      </w:r>
    </w:p>
    <w:p w:rsidRPr="001D721F" w:rsidR="0085487C" w:rsidP="4B2AD320" w:rsidRDefault="0085487C" w14:paraId="2EE8043A" w14:textId="052265D5">
      <w:pPr>
        <w:spacing w:after="0" w:line="240" w:lineRule="auto"/>
        <w:jc w:val="both"/>
        <w:rPr>
          <w:rFonts w:asciiTheme="minorHAnsi" w:hAnsiTheme="minorHAnsi" w:cstheme="minorHAnsi"/>
          <w:sz w:val="20"/>
          <w:szCs w:val="20"/>
        </w:rPr>
      </w:pPr>
    </w:p>
    <w:p w:rsidRPr="001D721F" w:rsidR="0085487C" w:rsidP="39A01EDD" w:rsidRDefault="6D6EBF2F" w14:paraId="48B6FC41" w14:textId="060C08E7">
      <w:pPr>
        <w:spacing w:after="0"/>
        <w:jc w:val="both"/>
        <w:rPr>
          <w:rFonts w:asciiTheme="minorHAnsi" w:hAnsiTheme="minorHAnsi" w:cstheme="minorHAnsi"/>
          <w:sz w:val="20"/>
          <w:szCs w:val="20"/>
        </w:rPr>
      </w:pPr>
      <w:r w:rsidRPr="001D721F">
        <w:rPr>
          <w:rFonts w:asciiTheme="minorHAnsi" w:hAnsiTheme="minorHAnsi" w:eastAsiaTheme="minorEastAsia" w:cstheme="minorHAnsi"/>
          <w:sz w:val="20"/>
          <w:szCs w:val="20"/>
        </w:rPr>
        <w:t>Este documento se estructura de conformidad con las recomendaciones dadas por la Agencia Nacional de Contratación Pública - Colombia Compra Eficiente en la guía de elaboración de estudios de sector empezando por establecer los aspectos generales del mercado, luego se realiza el análisis de la demanda y de la oferta y se concluye el documento con los resultados del sondeo de mercado y la definición del valor de la contratación.</w:t>
      </w:r>
    </w:p>
    <w:p w:rsidRPr="001D721F" w:rsidR="39A01EDD" w:rsidP="39A01EDD" w:rsidRDefault="39A01EDD" w14:paraId="2251C829" w14:textId="3E5C597B">
      <w:pPr>
        <w:spacing w:after="0" w:line="240" w:lineRule="auto"/>
        <w:jc w:val="both"/>
        <w:rPr>
          <w:rFonts w:asciiTheme="minorHAnsi" w:hAnsiTheme="minorHAnsi" w:cstheme="minorHAnsi"/>
          <w:sz w:val="20"/>
          <w:szCs w:val="20"/>
        </w:rPr>
      </w:pPr>
    </w:p>
    <w:p w:rsidRPr="001D721F" w:rsidR="008629B1" w:rsidP="50180315" w:rsidRDefault="008629B1" w14:paraId="6F450565" w14:textId="4C5DABCB">
      <w:pPr>
        <w:spacing w:after="0" w:line="240" w:lineRule="auto"/>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El presente documento le permitirá</w:t>
      </w:r>
      <w:r w:rsidRPr="001D721F" w:rsidR="00551C93">
        <w:rPr>
          <w:rFonts w:eastAsia="Nunito" w:asciiTheme="minorHAnsi" w:hAnsiTheme="minorHAnsi" w:cstheme="minorHAnsi"/>
          <w:sz w:val="20"/>
          <w:szCs w:val="20"/>
        </w:rPr>
        <w:t xml:space="preserve"> al</w:t>
      </w:r>
      <w:r w:rsidRPr="001D721F" w:rsidR="00E644CA">
        <w:rPr>
          <w:rFonts w:eastAsia="Nunito" w:asciiTheme="minorHAnsi" w:hAnsiTheme="minorHAnsi" w:cstheme="minorHAnsi"/>
          <w:sz w:val="20"/>
          <w:szCs w:val="20"/>
        </w:rPr>
        <w:t xml:space="preserve"> Fondo</w:t>
      </w:r>
      <w:r w:rsidRPr="001D721F">
        <w:rPr>
          <w:rFonts w:eastAsia="Nunito" w:asciiTheme="minorHAnsi" w:hAnsiTheme="minorHAnsi" w:cstheme="minorHAnsi"/>
          <w:sz w:val="20"/>
          <w:szCs w:val="20"/>
        </w:rPr>
        <w:t>:</w:t>
      </w:r>
    </w:p>
    <w:p w:rsidRPr="001D721F" w:rsidR="008629B1" w:rsidP="50180315" w:rsidRDefault="008629B1" w14:paraId="45ECE5A8" w14:textId="77777777">
      <w:pPr>
        <w:spacing w:after="0" w:line="240" w:lineRule="auto"/>
        <w:jc w:val="both"/>
        <w:rPr>
          <w:rFonts w:eastAsia="Nunito" w:asciiTheme="minorHAnsi" w:hAnsiTheme="minorHAnsi" w:cstheme="minorHAnsi"/>
          <w:sz w:val="20"/>
          <w:szCs w:val="20"/>
        </w:rPr>
      </w:pPr>
    </w:p>
    <w:p w:rsidRPr="001D721F" w:rsidR="008629B1" w:rsidP="007B2AF6" w:rsidRDefault="008629B1" w14:paraId="2C334283" w14:textId="5F828942">
      <w:pPr>
        <w:pStyle w:val="ListParagraph"/>
        <w:numPr>
          <w:ilvl w:val="0"/>
          <w:numId w:val="1"/>
        </w:numPr>
        <w:tabs>
          <w:tab w:val="left" w:pos="360"/>
        </w:tabs>
        <w:spacing w:after="0" w:line="240" w:lineRule="auto"/>
        <w:ind w:left="360" w:hanging="270"/>
        <w:jc w:val="both"/>
        <w:rPr>
          <w:rFonts w:eastAsia="Nunito" w:cstheme="minorHAnsi"/>
          <w:sz w:val="20"/>
          <w:szCs w:val="20"/>
        </w:rPr>
      </w:pPr>
      <w:r w:rsidRPr="001D721F">
        <w:rPr>
          <w:rFonts w:eastAsia="Nunito" w:cstheme="minorHAnsi"/>
          <w:b/>
          <w:bCs/>
          <w:sz w:val="20"/>
          <w:szCs w:val="20"/>
        </w:rPr>
        <w:t xml:space="preserve">Comprender las </w:t>
      </w:r>
      <w:r w:rsidRPr="001D721F" w:rsidR="00CD10A4">
        <w:rPr>
          <w:rFonts w:eastAsia="Nunito" w:cstheme="minorHAnsi"/>
          <w:b/>
          <w:bCs/>
          <w:sz w:val="20"/>
          <w:szCs w:val="20"/>
        </w:rPr>
        <w:t>v</w:t>
      </w:r>
      <w:r w:rsidRPr="001D721F">
        <w:rPr>
          <w:rFonts w:eastAsia="Nunito" w:cstheme="minorHAnsi"/>
          <w:b/>
          <w:bCs/>
          <w:sz w:val="20"/>
          <w:szCs w:val="20"/>
        </w:rPr>
        <w:t xml:space="preserve">ariables </w:t>
      </w:r>
      <w:r w:rsidRPr="001D721F" w:rsidR="00CD10A4">
        <w:rPr>
          <w:rFonts w:eastAsia="Nunito" w:cstheme="minorHAnsi"/>
          <w:b/>
          <w:bCs/>
          <w:sz w:val="20"/>
          <w:szCs w:val="20"/>
        </w:rPr>
        <w:t>e</w:t>
      </w:r>
      <w:r w:rsidRPr="001D721F">
        <w:rPr>
          <w:rFonts w:eastAsia="Nunito" w:cstheme="minorHAnsi"/>
          <w:b/>
          <w:bCs/>
          <w:sz w:val="20"/>
          <w:szCs w:val="20"/>
        </w:rPr>
        <w:t xml:space="preserve">conómicas que impactan en la </w:t>
      </w:r>
      <w:r w:rsidRPr="001D721F" w:rsidR="00E644CA">
        <w:rPr>
          <w:rFonts w:eastAsia="Nunito" w:cstheme="minorHAnsi"/>
          <w:b/>
          <w:bCs/>
          <w:sz w:val="20"/>
          <w:szCs w:val="20"/>
        </w:rPr>
        <w:t>ejecución de</w:t>
      </w:r>
      <w:r w:rsidRPr="001D721F" w:rsidR="00EF11BA">
        <w:rPr>
          <w:rFonts w:eastAsia="Nunito" w:cstheme="minorHAnsi"/>
          <w:b/>
          <w:bCs/>
          <w:sz w:val="20"/>
          <w:szCs w:val="20"/>
        </w:rPr>
        <w:t xml:space="preserve">l </w:t>
      </w:r>
      <w:r w:rsidRPr="001D721F" w:rsidR="004C3074">
        <w:rPr>
          <w:rFonts w:eastAsia="Nunito" w:cstheme="minorHAnsi"/>
          <w:b/>
          <w:bCs/>
          <w:sz w:val="20"/>
          <w:szCs w:val="20"/>
        </w:rPr>
        <w:t>bien, obra o servicio</w:t>
      </w:r>
      <w:r w:rsidRPr="001D721F" w:rsidR="00EF11BA">
        <w:rPr>
          <w:rFonts w:eastAsia="Nunito" w:cstheme="minorHAnsi"/>
          <w:b/>
          <w:bCs/>
          <w:sz w:val="20"/>
          <w:szCs w:val="20"/>
        </w:rPr>
        <w:t xml:space="preserve"> requerido</w:t>
      </w:r>
      <w:r w:rsidRPr="001D721F">
        <w:rPr>
          <w:rFonts w:eastAsia="Nunito" w:cstheme="minorHAnsi"/>
          <w:b/>
          <w:bCs/>
          <w:sz w:val="20"/>
          <w:szCs w:val="20"/>
        </w:rPr>
        <w:t>:</w:t>
      </w:r>
      <w:r w:rsidRPr="001D721F">
        <w:rPr>
          <w:rFonts w:eastAsia="Nunito" w:cstheme="minorHAnsi"/>
          <w:sz w:val="20"/>
          <w:szCs w:val="20"/>
        </w:rPr>
        <w:t xml:space="preserve"> En el apartado de aspectos generales del mercado se sintetizan las variables económicas que pueden impactar tanto los costos de contratación de</w:t>
      </w:r>
      <w:r w:rsidRPr="001D721F" w:rsidR="00EF11BA">
        <w:rPr>
          <w:rFonts w:eastAsia="Nunito" w:cstheme="minorHAnsi"/>
          <w:sz w:val="20"/>
          <w:szCs w:val="20"/>
        </w:rPr>
        <w:t xml:space="preserve">l </w:t>
      </w:r>
      <w:r w:rsidRPr="001D721F" w:rsidR="004C1724">
        <w:rPr>
          <w:rFonts w:eastAsia="Nunito" w:cstheme="minorHAnsi"/>
          <w:sz w:val="20"/>
          <w:szCs w:val="20"/>
        </w:rPr>
        <w:t xml:space="preserve">bien, obra o </w:t>
      </w:r>
      <w:r w:rsidRPr="001D721F" w:rsidR="00EF11BA">
        <w:rPr>
          <w:rFonts w:eastAsia="Nunito" w:cstheme="minorHAnsi"/>
          <w:sz w:val="20"/>
          <w:szCs w:val="20"/>
        </w:rPr>
        <w:t>servicio</w:t>
      </w:r>
      <w:r w:rsidRPr="001D721F" w:rsidR="004C1724">
        <w:rPr>
          <w:rFonts w:eastAsia="Nunito" w:cstheme="minorHAnsi"/>
          <w:sz w:val="20"/>
          <w:szCs w:val="20"/>
        </w:rPr>
        <w:t xml:space="preserve"> a contratar</w:t>
      </w:r>
      <w:r w:rsidRPr="001D721F" w:rsidR="00E644CA">
        <w:rPr>
          <w:rFonts w:eastAsia="Nunito" w:cstheme="minorHAnsi"/>
          <w:sz w:val="20"/>
          <w:szCs w:val="20"/>
        </w:rPr>
        <w:t xml:space="preserve"> </w:t>
      </w:r>
      <w:r w:rsidRPr="001D721F">
        <w:rPr>
          <w:rFonts w:eastAsia="Nunito" w:cstheme="minorHAnsi"/>
          <w:sz w:val="20"/>
          <w:szCs w:val="20"/>
        </w:rPr>
        <w:t xml:space="preserve">como el desarrollo y ejecución del contrato que se pueda generar producto del análisis de la necesidad </w:t>
      </w:r>
      <w:r w:rsidRPr="001D721F" w:rsidR="00A641BD">
        <w:rPr>
          <w:rFonts w:eastAsia="Nunito" w:cstheme="minorHAnsi"/>
          <w:sz w:val="20"/>
          <w:szCs w:val="20"/>
        </w:rPr>
        <w:t>y</w:t>
      </w:r>
      <w:r w:rsidRPr="001D721F">
        <w:rPr>
          <w:rFonts w:eastAsia="Nunito" w:cstheme="minorHAnsi"/>
          <w:sz w:val="20"/>
          <w:szCs w:val="20"/>
        </w:rPr>
        <w:t xml:space="preserve"> los resultados del </w:t>
      </w:r>
      <w:r w:rsidRPr="001D721F" w:rsidR="00B46F51">
        <w:rPr>
          <w:rFonts w:eastAsia="Nunito" w:cstheme="minorHAnsi"/>
          <w:sz w:val="20"/>
          <w:szCs w:val="20"/>
        </w:rPr>
        <w:t>análisis</w:t>
      </w:r>
      <w:r w:rsidRPr="001D721F">
        <w:rPr>
          <w:rFonts w:eastAsia="Nunito" w:cstheme="minorHAnsi"/>
          <w:sz w:val="20"/>
          <w:szCs w:val="20"/>
        </w:rPr>
        <w:t xml:space="preserve"> de</w:t>
      </w:r>
      <w:r w:rsidRPr="001D721F" w:rsidR="00E644CA">
        <w:rPr>
          <w:rFonts w:eastAsia="Nunito" w:cstheme="minorHAnsi"/>
          <w:sz w:val="20"/>
          <w:szCs w:val="20"/>
        </w:rPr>
        <w:t>l</w:t>
      </w:r>
      <w:r w:rsidRPr="001D721F">
        <w:rPr>
          <w:rFonts w:eastAsia="Nunito" w:cstheme="minorHAnsi"/>
          <w:sz w:val="20"/>
          <w:szCs w:val="20"/>
        </w:rPr>
        <w:t xml:space="preserve"> sector. </w:t>
      </w:r>
    </w:p>
    <w:p w:rsidRPr="001D721F" w:rsidR="008629B1" w:rsidP="007B2AF6" w:rsidRDefault="008629B1" w14:paraId="458B6552" w14:textId="6CADD33C">
      <w:pPr>
        <w:pStyle w:val="ListParagraph"/>
        <w:numPr>
          <w:ilvl w:val="0"/>
          <w:numId w:val="1"/>
        </w:numPr>
        <w:tabs>
          <w:tab w:val="left" w:pos="360"/>
        </w:tabs>
        <w:spacing w:after="0" w:line="240" w:lineRule="auto"/>
        <w:ind w:left="360" w:hanging="270"/>
        <w:jc w:val="both"/>
        <w:rPr>
          <w:rFonts w:eastAsia="Nunito" w:cstheme="minorHAnsi"/>
          <w:sz w:val="20"/>
          <w:szCs w:val="20"/>
        </w:rPr>
      </w:pPr>
      <w:r w:rsidRPr="001D721F">
        <w:rPr>
          <w:rFonts w:eastAsia="Nunito" w:cstheme="minorHAnsi"/>
          <w:b/>
          <w:bCs/>
          <w:sz w:val="20"/>
          <w:szCs w:val="20"/>
        </w:rPr>
        <w:t>Sintetizar y analizar las formas como se</w:t>
      </w:r>
      <w:r w:rsidRPr="001D721F" w:rsidR="00E644CA">
        <w:rPr>
          <w:rFonts w:eastAsia="Nunito" w:cstheme="minorHAnsi"/>
          <w:b/>
          <w:bCs/>
          <w:sz w:val="20"/>
          <w:szCs w:val="20"/>
        </w:rPr>
        <w:t xml:space="preserve"> contrata </w:t>
      </w:r>
      <w:r w:rsidRPr="001D721F" w:rsidR="00EF11BA">
        <w:rPr>
          <w:rFonts w:eastAsia="Nunito" w:cstheme="minorHAnsi"/>
          <w:b/>
          <w:bCs/>
          <w:sz w:val="20"/>
          <w:szCs w:val="20"/>
        </w:rPr>
        <w:t xml:space="preserve">el </w:t>
      </w:r>
      <w:r w:rsidRPr="001D721F" w:rsidR="00A641BD">
        <w:rPr>
          <w:rFonts w:eastAsia="Nunito" w:cstheme="minorHAnsi"/>
          <w:b/>
          <w:bCs/>
          <w:sz w:val="20"/>
          <w:szCs w:val="20"/>
        </w:rPr>
        <w:t>bien, obra o servicio requerido</w:t>
      </w:r>
      <w:r w:rsidRPr="001D721F">
        <w:rPr>
          <w:rFonts w:eastAsia="Nunito" w:cstheme="minorHAnsi"/>
          <w:b/>
          <w:bCs/>
          <w:sz w:val="20"/>
          <w:szCs w:val="20"/>
        </w:rPr>
        <w:t xml:space="preserve">: </w:t>
      </w:r>
      <w:r w:rsidRPr="001D721F">
        <w:rPr>
          <w:rFonts w:eastAsia="Nunito" w:cstheme="minorHAnsi"/>
          <w:sz w:val="20"/>
          <w:szCs w:val="20"/>
        </w:rPr>
        <w:t>El análisis de la demanda lo integra tanto el análisis del comportamiento histórico como la revisión de contrataciones similares realizadas por otras entidades</w:t>
      </w:r>
      <w:r w:rsidRPr="001D721F" w:rsidR="00551C93">
        <w:rPr>
          <w:rFonts w:eastAsia="Nunito" w:cstheme="minorHAnsi"/>
          <w:sz w:val="20"/>
          <w:szCs w:val="20"/>
        </w:rPr>
        <w:t>.</w:t>
      </w:r>
    </w:p>
    <w:p w:rsidRPr="001D721F" w:rsidR="008629B1" w:rsidP="007B2AF6" w:rsidRDefault="008629B1" w14:paraId="0FBACA71" w14:textId="0F67E0C2">
      <w:pPr>
        <w:pStyle w:val="ListParagraph"/>
        <w:numPr>
          <w:ilvl w:val="0"/>
          <w:numId w:val="1"/>
        </w:numPr>
        <w:tabs>
          <w:tab w:val="left" w:pos="360"/>
        </w:tabs>
        <w:spacing w:after="0" w:line="240" w:lineRule="auto"/>
        <w:ind w:left="360" w:hanging="270"/>
        <w:jc w:val="both"/>
        <w:rPr>
          <w:rFonts w:eastAsia="Nunito" w:cstheme="minorHAnsi"/>
          <w:sz w:val="20"/>
          <w:szCs w:val="20"/>
        </w:rPr>
      </w:pPr>
      <w:r w:rsidRPr="001D721F">
        <w:rPr>
          <w:rFonts w:eastAsia="Nunito" w:cstheme="minorHAnsi"/>
          <w:b/>
          <w:bCs/>
          <w:sz w:val="20"/>
          <w:szCs w:val="20"/>
        </w:rPr>
        <w:t xml:space="preserve">Conocer las </w:t>
      </w:r>
      <w:r w:rsidRPr="001D721F" w:rsidR="00CD10A4">
        <w:rPr>
          <w:rFonts w:eastAsia="Nunito" w:cstheme="minorHAnsi"/>
          <w:b/>
          <w:bCs/>
          <w:sz w:val="20"/>
          <w:szCs w:val="20"/>
        </w:rPr>
        <w:t>e</w:t>
      </w:r>
      <w:r w:rsidRPr="001D721F">
        <w:rPr>
          <w:rFonts w:eastAsia="Nunito" w:cstheme="minorHAnsi"/>
          <w:b/>
          <w:bCs/>
          <w:sz w:val="20"/>
          <w:szCs w:val="20"/>
        </w:rPr>
        <w:t xml:space="preserve">mpresas del </w:t>
      </w:r>
      <w:r w:rsidRPr="001D721F" w:rsidR="0066013F">
        <w:rPr>
          <w:rFonts w:eastAsia="Nunito" w:cstheme="minorHAnsi"/>
          <w:b/>
          <w:bCs/>
          <w:sz w:val="20"/>
          <w:szCs w:val="20"/>
        </w:rPr>
        <w:t>s</w:t>
      </w:r>
      <w:r w:rsidRPr="001D721F">
        <w:rPr>
          <w:rFonts w:eastAsia="Nunito" w:cstheme="minorHAnsi"/>
          <w:b/>
          <w:bCs/>
          <w:sz w:val="20"/>
          <w:szCs w:val="20"/>
        </w:rPr>
        <w:t>ector:</w:t>
      </w:r>
      <w:r w:rsidRPr="001D721F">
        <w:rPr>
          <w:rFonts w:eastAsia="Nunito" w:cstheme="minorHAnsi"/>
          <w:sz w:val="20"/>
          <w:szCs w:val="20"/>
        </w:rPr>
        <w:t xml:space="preserve"> En el análisis de la oferta se presentan las características esenciales de las empresas en el sector</w:t>
      </w:r>
      <w:r w:rsidRPr="001D721F" w:rsidR="00E644CA">
        <w:rPr>
          <w:rFonts w:eastAsia="Nunito" w:cstheme="minorHAnsi"/>
          <w:sz w:val="20"/>
          <w:szCs w:val="20"/>
        </w:rPr>
        <w:t xml:space="preserve"> </w:t>
      </w:r>
      <w:r w:rsidRPr="001D721F" w:rsidR="0066013F">
        <w:rPr>
          <w:rFonts w:eastAsia="Nunito" w:cstheme="minorHAnsi"/>
          <w:sz w:val="20"/>
          <w:szCs w:val="20"/>
        </w:rPr>
        <w:t>al que pertenecen los bienes, obras o servicios a contratar</w:t>
      </w:r>
      <w:r w:rsidRPr="001D721F">
        <w:rPr>
          <w:rFonts w:eastAsia="Nunito" w:cstheme="minorHAnsi"/>
          <w:sz w:val="20"/>
          <w:szCs w:val="20"/>
        </w:rPr>
        <w:t>, identificando aquellas con la capacidad de satisfacer la necesidad de contratación.</w:t>
      </w:r>
    </w:p>
    <w:p w:rsidRPr="001D721F" w:rsidR="008629B1" w:rsidP="007B2AF6" w:rsidRDefault="008629B1" w14:paraId="0BF507C0" w14:textId="46822C0A">
      <w:pPr>
        <w:pStyle w:val="ListParagraph"/>
        <w:numPr>
          <w:ilvl w:val="0"/>
          <w:numId w:val="1"/>
        </w:numPr>
        <w:tabs>
          <w:tab w:val="left" w:pos="360"/>
        </w:tabs>
        <w:spacing w:after="0" w:line="240" w:lineRule="auto"/>
        <w:ind w:left="360" w:hanging="270"/>
        <w:jc w:val="both"/>
        <w:rPr>
          <w:rFonts w:eastAsia="Nunito" w:cstheme="minorHAnsi"/>
          <w:sz w:val="20"/>
          <w:szCs w:val="20"/>
        </w:rPr>
      </w:pPr>
      <w:r w:rsidRPr="001D721F">
        <w:rPr>
          <w:rFonts w:eastAsia="Nunito" w:cstheme="minorHAnsi"/>
          <w:b/>
          <w:bCs/>
          <w:sz w:val="20"/>
          <w:szCs w:val="20"/>
        </w:rPr>
        <w:t xml:space="preserve">Analizar </w:t>
      </w:r>
      <w:r w:rsidRPr="001D721F" w:rsidR="00CD10A4">
        <w:rPr>
          <w:rFonts w:eastAsia="Nunito" w:cstheme="minorHAnsi"/>
          <w:b/>
          <w:bCs/>
          <w:sz w:val="20"/>
          <w:szCs w:val="20"/>
        </w:rPr>
        <w:t>v</w:t>
      </w:r>
      <w:r w:rsidRPr="001D721F">
        <w:rPr>
          <w:rFonts w:eastAsia="Nunito" w:cstheme="minorHAnsi"/>
          <w:b/>
          <w:bCs/>
          <w:sz w:val="20"/>
          <w:szCs w:val="20"/>
        </w:rPr>
        <w:t xml:space="preserve">ariables </w:t>
      </w:r>
      <w:r w:rsidRPr="001D721F" w:rsidR="00CD10A4">
        <w:rPr>
          <w:rFonts w:eastAsia="Nunito" w:cstheme="minorHAnsi"/>
          <w:b/>
          <w:bCs/>
          <w:sz w:val="20"/>
          <w:szCs w:val="20"/>
        </w:rPr>
        <w:t>f</w:t>
      </w:r>
      <w:r w:rsidRPr="001D721F">
        <w:rPr>
          <w:rFonts w:eastAsia="Nunito" w:cstheme="minorHAnsi"/>
          <w:b/>
          <w:bCs/>
          <w:sz w:val="20"/>
          <w:szCs w:val="20"/>
        </w:rPr>
        <w:t xml:space="preserve">inancieras y </w:t>
      </w:r>
      <w:r w:rsidRPr="001D721F" w:rsidR="00CD10A4">
        <w:rPr>
          <w:rFonts w:eastAsia="Nunito" w:cstheme="minorHAnsi"/>
          <w:b/>
          <w:bCs/>
          <w:sz w:val="20"/>
          <w:szCs w:val="20"/>
        </w:rPr>
        <w:t>t</w:t>
      </w:r>
      <w:r w:rsidRPr="001D721F">
        <w:rPr>
          <w:rFonts w:eastAsia="Nunito" w:cstheme="minorHAnsi"/>
          <w:b/>
          <w:bCs/>
          <w:sz w:val="20"/>
          <w:szCs w:val="20"/>
        </w:rPr>
        <w:t>écnicas:</w:t>
      </w:r>
      <w:r w:rsidRPr="001D721F">
        <w:rPr>
          <w:rFonts w:eastAsia="Nunito" w:cstheme="minorHAnsi"/>
          <w:sz w:val="20"/>
          <w:szCs w:val="20"/>
        </w:rPr>
        <w:t xml:space="preserve"> Permite el análisis detallado de variables financieras y técnicas, proporcionando elementos para la determinación de los requisitos habilitantes. </w:t>
      </w:r>
    </w:p>
    <w:p w:rsidRPr="001D721F" w:rsidR="008629B1" w:rsidP="007B2AF6" w:rsidRDefault="008629B1" w14:paraId="52371B27" w14:textId="435E955E">
      <w:pPr>
        <w:pStyle w:val="ListParagraph"/>
        <w:numPr>
          <w:ilvl w:val="0"/>
          <w:numId w:val="1"/>
        </w:numPr>
        <w:tabs>
          <w:tab w:val="left" w:pos="360"/>
        </w:tabs>
        <w:spacing w:after="0" w:line="240" w:lineRule="auto"/>
        <w:ind w:left="360" w:hanging="270"/>
        <w:jc w:val="both"/>
        <w:rPr>
          <w:rFonts w:eastAsia="Nunito" w:cstheme="minorHAnsi"/>
          <w:sz w:val="20"/>
          <w:szCs w:val="20"/>
        </w:rPr>
      </w:pPr>
      <w:r w:rsidRPr="001D721F">
        <w:rPr>
          <w:rFonts w:eastAsia="Nunito" w:cstheme="minorHAnsi"/>
          <w:b/>
          <w:bCs/>
          <w:sz w:val="20"/>
          <w:szCs w:val="20"/>
        </w:rPr>
        <w:t xml:space="preserve">Analizar los </w:t>
      </w:r>
      <w:r w:rsidRPr="001D721F" w:rsidR="00CD10A4">
        <w:rPr>
          <w:rFonts w:eastAsia="Nunito" w:cstheme="minorHAnsi"/>
          <w:b/>
          <w:bCs/>
          <w:sz w:val="20"/>
          <w:szCs w:val="20"/>
        </w:rPr>
        <w:t>p</w:t>
      </w:r>
      <w:r w:rsidRPr="001D721F">
        <w:rPr>
          <w:rFonts w:eastAsia="Nunito" w:cstheme="minorHAnsi"/>
          <w:b/>
          <w:bCs/>
          <w:sz w:val="20"/>
          <w:szCs w:val="20"/>
        </w:rPr>
        <w:t xml:space="preserve">recios de </w:t>
      </w:r>
      <w:r w:rsidRPr="001D721F" w:rsidR="00CD10A4">
        <w:rPr>
          <w:rFonts w:eastAsia="Nunito" w:cstheme="minorHAnsi"/>
          <w:b/>
          <w:bCs/>
          <w:sz w:val="20"/>
          <w:szCs w:val="20"/>
        </w:rPr>
        <w:t>m</w:t>
      </w:r>
      <w:r w:rsidRPr="001D721F">
        <w:rPr>
          <w:rFonts w:eastAsia="Nunito" w:cstheme="minorHAnsi"/>
          <w:b/>
          <w:bCs/>
          <w:sz w:val="20"/>
          <w:szCs w:val="20"/>
        </w:rPr>
        <w:t xml:space="preserve">ercado y establecer el </w:t>
      </w:r>
      <w:r w:rsidRPr="001D721F" w:rsidR="00C14058">
        <w:rPr>
          <w:rFonts w:eastAsia="Nunito" w:cstheme="minorHAnsi"/>
          <w:b/>
          <w:bCs/>
          <w:sz w:val="20"/>
          <w:szCs w:val="20"/>
        </w:rPr>
        <w:t>p</w:t>
      </w:r>
      <w:r w:rsidRPr="001D721F">
        <w:rPr>
          <w:rFonts w:eastAsia="Nunito" w:cstheme="minorHAnsi"/>
          <w:b/>
          <w:bCs/>
          <w:sz w:val="20"/>
          <w:szCs w:val="20"/>
        </w:rPr>
        <w:t>resupuesto de la presente necesidad</w:t>
      </w:r>
      <w:r w:rsidRPr="001D721F">
        <w:rPr>
          <w:rFonts w:eastAsia="Nunito" w:cstheme="minorHAnsi"/>
          <w:sz w:val="20"/>
          <w:szCs w:val="20"/>
        </w:rPr>
        <w:t xml:space="preserve">: </w:t>
      </w:r>
      <w:r w:rsidRPr="001D721F" w:rsidR="002517FA">
        <w:rPr>
          <w:rFonts w:eastAsia="Nunito" w:cstheme="minorHAnsi"/>
          <w:sz w:val="20"/>
          <w:szCs w:val="20"/>
        </w:rPr>
        <w:t>M</w:t>
      </w:r>
      <w:r w:rsidRPr="001D721F">
        <w:rPr>
          <w:rFonts w:eastAsia="Nunito" w:cstheme="minorHAnsi"/>
          <w:sz w:val="20"/>
          <w:szCs w:val="20"/>
        </w:rPr>
        <w:t xml:space="preserve">ediante </w:t>
      </w:r>
      <w:r w:rsidRPr="001D721F" w:rsidR="00E644CA">
        <w:rPr>
          <w:rFonts w:eastAsia="Nunito" w:cstheme="minorHAnsi"/>
          <w:sz w:val="20"/>
          <w:szCs w:val="20"/>
        </w:rPr>
        <w:t xml:space="preserve">el </w:t>
      </w:r>
      <w:r w:rsidRPr="001D721F" w:rsidR="00026DA2">
        <w:rPr>
          <w:rFonts w:eastAsia="Nunito" w:cstheme="minorHAnsi"/>
          <w:sz w:val="20"/>
          <w:szCs w:val="20"/>
        </w:rPr>
        <w:t>análisis de precios adelantad</w:t>
      </w:r>
      <w:r w:rsidRPr="001D721F" w:rsidR="00FF6AD9">
        <w:rPr>
          <w:rFonts w:eastAsia="Nunito" w:cstheme="minorHAnsi"/>
          <w:sz w:val="20"/>
          <w:szCs w:val="20"/>
        </w:rPr>
        <w:t>o por</w:t>
      </w:r>
      <w:r w:rsidRPr="001D721F">
        <w:rPr>
          <w:rFonts w:eastAsia="Nunito" w:cstheme="minorHAnsi"/>
          <w:sz w:val="20"/>
          <w:szCs w:val="20"/>
        </w:rPr>
        <w:t xml:space="preserve"> </w:t>
      </w:r>
      <w:r w:rsidRPr="001D721F" w:rsidR="00457B9A">
        <w:rPr>
          <w:rFonts w:eastAsia="Nunito" w:cstheme="minorHAnsi"/>
          <w:sz w:val="20"/>
          <w:szCs w:val="20"/>
        </w:rPr>
        <w:t xml:space="preserve">el </w:t>
      </w:r>
      <w:r w:rsidRPr="001D721F" w:rsidR="00E644CA">
        <w:rPr>
          <w:rFonts w:eastAsia="Nunito" w:cstheme="minorHAnsi"/>
          <w:sz w:val="20"/>
          <w:szCs w:val="20"/>
        </w:rPr>
        <w:t>Fondo</w:t>
      </w:r>
      <w:r w:rsidRPr="001D721F" w:rsidR="00FD4939">
        <w:rPr>
          <w:rFonts w:eastAsia="Nunito" w:cstheme="minorHAnsi"/>
          <w:sz w:val="20"/>
          <w:szCs w:val="20"/>
        </w:rPr>
        <w:t xml:space="preserve"> a través de este documento,</w:t>
      </w:r>
      <w:r w:rsidRPr="001D721F">
        <w:rPr>
          <w:rFonts w:eastAsia="Nunito" w:cstheme="minorHAnsi"/>
          <w:sz w:val="20"/>
          <w:szCs w:val="20"/>
        </w:rPr>
        <w:t xml:space="preserve"> se da cumplimiento a este objetivo. </w:t>
      </w:r>
    </w:p>
    <w:p w:rsidRPr="001D721F" w:rsidR="008629B1" w:rsidP="50180315" w:rsidRDefault="008629B1" w14:paraId="27198F2C" w14:textId="77777777">
      <w:pPr>
        <w:spacing w:after="0" w:line="240" w:lineRule="auto"/>
        <w:ind w:left="360"/>
        <w:jc w:val="both"/>
        <w:rPr>
          <w:rFonts w:eastAsia="Nunito" w:asciiTheme="minorHAnsi" w:hAnsiTheme="minorHAnsi" w:cstheme="minorHAnsi"/>
          <w:sz w:val="20"/>
          <w:szCs w:val="20"/>
        </w:rPr>
      </w:pPr>
    </w:p>
    <w:p w:rsidRPr="001D721F" w:rsidR="008629B1" w:rsidP="50180315" w:rsidRDefault="008629B1" w14:paraId="1A9642F5" w14:textId="27E09224">
      <w:pPr>
        <w:spacing w:after="0" w:line="240" w:lineRule="auto"/>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 xml:space="preserve">El cumplimiento de cada uno de los objetivos detallados previamente y el análisis en su conjunto se realizan con el propósito de obtener la mejor oferta y seleccionar </w:t>
      </w:r>
      <w:r w:rsidRPr="001D721F" w:rsidR="008A0F76">
        <w:rPr>
          <w:rFonts w:eastAsia="Nunito" w:asciiTheme="minorHAnsi" w:hAnsiTheme="minorHAnsi" w:cstheme="minorHAnsi"/>
          <w:sz w:val="20"/>
          <w:szCs w:val="20"/>
        </w:rPr>
        <w:t>al contratista idóneo</w:t>
      </w:r>
      <w:r w:rsidRPr="001D721F">
        <w:rPr>
          <w:rFonts w:eastAsia="Nunito" w:asciiTheme="minorHAnsi" w:hAnsiTheme="minorHAnsi" w:cstheme="minorHAnsi"/>
          <w:sz w:val="20"/>
          <w:szCs w:val="20"/>
        </w:rPr>
        <w:t xml:space="preserve"> para suplir las necesidades </w:t>
      </w:r>
      <w:r w:rsidRPr="001D721F" w:rsidR="00067AF2">
        <w:rPr>
          <w:rFonts w:eastAsia="Nunito" w:asciiTheme="minorHAnsi" w:hAnsiTheme="minorHAnsi" w:cstheme="minorHAnsi"/>
          <w:sz w:val="20"/>
          <w:szCs w:val="20"/>
        </w:rPr>
        <w:t>del</w:t>
      </w:r>
      <w:r w:rsidRPr="001D721F" w:rsidR="00E644CA">
        <w:rPr>
          <w:rFonts w:eastAsia="Nunito" w:asciiTheme="minorHAnsi" w:hAnsiTheme="minorHAnsi" w:cstheme="minorHAnsi"/>
          <w:sz w:val="20"/>
          <w:szCs w:val="20"/>
        </w:rPr>
        <w:t xml:space="preserve"> Fondo</w:t>
      </w:r>
      <w:r w:rsidRPr="001D721F">
        <w:rPr>
          <w:rFonts w:eastAsia="Nunito" w:asciiTheme="minorHAnsi" w:hAnsiTheme="minorHAnsi" w:cstheme="minorHAnsi"/>
          <w:sz w:val="20"/>
          <w:szCs w:val="20"/>
        </w:rPr>
        <w:t xml:space="preserve">, mitigando el riesgo de incumplimiento. </w:t>
      </w:r>
    </w:p>
    <w:p w:rsidRPr="001D721F" w:rsidR="00B8713D" w:rsidP="50180315" w:rsidRDefault="00B8713D" w14:paraId="51993E64" w14:textId="77777777">
      <w:pPr>
        <w:spacing w:after="0" w:line="240" w:lineRule="auto"/>
        <w:jc w:val="both"/>
        <w:rPr>
          <w:rFonts w:eastAsia="Nunito" w:asciiTheme="minorHAnsi" w:hAnsiTheme="minorHAnsi" w:cstheme="minorHAnsi"/>
          <w:sz w:val="20"/>
          <w:szCs w:val="20"/>
        </w:rPr>
      </w:pPr>
    </w:p>
    <w:p w:rsidRPr="001D721F" w:rsidR="00AD773E" w:rsidP="5428DAAA" w:rsidRDefault="54E176FE" w14:paraId="6FBF55D0" w14:textId="1B865ECD">
      <w:pPr>
        <w:pStyle w:val="Heading1"/>
        <w:keepNext w:val="0"/>
        <w:keepLines w:val="0"/>
        <w:numPr>
          <w:ilvl w:val="0"/>
          <w:numId w:val="8"/>
        </w:numPr>
        <w:spacing w:before="0" w:after="0" w:line="240" w:lineRule="auto"/>
        <w:jc w:val="both"/>
        <w:rPr>
          <w:rFonts w:eastAsia="Nunito" w:asciiTheme="minorHAnsi" w:hAnsiTheme="minorHAnsi" w:cstheme="minorBidi"/>
          <w:b/>
          <w:bCs/>
          <w:color w:val="auto"/>
          <w:sz w:val="20"/>
          <w:szCs w:val="20"/>
        </w:rPr>
      </w:pPr>
      <w:bookmarkStart w:name="_Toc793658118" w:id="1"/>
      <w:r w:rsidRPr="5428DAAA">
        <w:rPr>
          <w:rFonts w:eastAsia="Nunito" w:asciiTheme="minorHAnsi" w:hAnsiTheme="minorHAnsi" w:cstheme="minorBidi"/>
          <w:b/>
          <w:bCs/>
          <w:color w:val="auto"/>
          <w:sz w:val="20"/>
          <w:szCs w:val="20"/>
        </w:rPr>
        <w:t>ASPECTOS GENERALES</w:t>
      </w:r>
      <w:bookmarkEnd w:id="1"/>
    </w:p>
    <w:p w:rsidRPr="001D721F" w:rsidR="0085487C" w:rsidP="50180315" w:rsidRDefault="0085487C" w14:paraId="4148CCF8" w14:textId="77777777">
      <w:pPr>
        <w:spacing w:after="0" w:line="240" w:lineRule="auto"/>
        <w:rPr>
          <w:rFonts w:asciiTheme="minorHAnsi" w:hAnsiTheme="minorHAnsi" w:cstheme="minorHAnsi"/>
          <w:sz w:val="20"/>
          <w:szCs w:val="20"/>
          <w:lang w:val="en-US"/>
        </w:rPr>
      </w:pPr>
    </w:p>
    <w:p w:rsidRPr="001D721F" w:rsidR="008A0F76" w:rsidP="5428DAAA" w:rsidRDefault="3D08F7AA" w14:paraId="0D6762B7" w14:textId="69D83084">
      <w:pPr>
        <w:pStyle w:val="Heading3"/>
        <w:keepNext w:val="0"/>
        <w:keepLines w:val="0"/>
        <w:spacing w:before="0" w:line="240" w:lineRule="auto"/>
        <w:ind w:left="360"/>
        <w:rPr>
          <w:rFonts w:asciiTheme="minorHAnsi" w:hAnsiTheme="minorHAnsi" w:cstheme="minorBidi"/>
          <w:b/>
          <w:bCs/>
          <w:color w:val="auto"/>
          <w:sz w:val="20"/>
          <w:szCs w:val="20"/>
          <w:lang w:val="es-US"/>
        </w:rPr>
      </w:pPr>
      <w:bookmarkStart w:name="_Toc155288487" w:id="2"/>
      <w:bookmarkStart w:name="_Toc1072419035" w:id="3"/>
      <w:r w:rsidRPr="5428DAAA">
        <w:rPr>
          <w:rFonts w:asciiTheme="minorHAnsi" w:hAnsiTheme="minorHAnsi" w:cstheme="minorBidi"/>
          <w:b/>
          <w:bCs/>
          <w:color w:val="auto"/>
          <w:sz w:val="20"/>
          <w:szCs w:val="20"/>
          <w:lang w:val="es-US"/>
        </w:rPr>
        <w:t xml:space="preserve">2.1 </w:t>
      </w:r>
      <w:r w:rsidRPr="5428DAAA" w:rsidR="2DBAC739">
        <w:rPr>
          <w:rFonts w:asciiTheme="minorHAnsi" w:hAnsiTheme="minorHAnsi" w:cstheme="minorBidi"/>
          <w:b/>
          <w:bCs/>
          <w:color w:val="auto"/>
          <w:sz w:val="20"/>
          <w:szCs w:val="20"/>
          <w:lang w:val="es-US"/>
        </w:rPr>
        <w:t xml:space="preserve">Clasificación del </w:t>
      </w:r>
      <w:r w:rsidRPr="5428DAAA" w:rsidR="67E0FA35">
        <w:rPr>
          <w:rFonts w:asciiTheme="minorHAnsi" w:hAnsiTheme="minorHAnsi" w:cstheme="minorBidi"/>
          <w:b/>
          <w:bCs/>
          <w:color w:val="auto"/>
          <w:sz w:val="20"/>
          <w:szCs w:val="20"/>
          <w:lang w:val="es-US"/>
        </w:rPr>
        <w:t>bien, obra o servicio</w:t>
      </w:r>
      <w:r w:rsidRPr="5428DAAA" w:rsidR="2DBAC739">
        <w:rPr>
          <w:rFonts w:asciiTheme="minorHAnsi" w:hAnsiTheme="minorHAnsi" w:cstheme="minorBidi"/>
          <w:b/>
          <w:bCs/>
          <w:color w:val="auto"/>
          <w:sz w:val="20"/>
          <w:szCs w:val="20"/>
          <w:lang w:val="es-US"/>
        </w:rPr>
        <w:t>:</w:t>
      </w:r>
      <w:bookmarkEnd w:id="2"/>
      <w:bookmarkEnd w:id="3"/>
    </w:p>
    <w:p w:rsidRPr="001D721F" w:rsidR="00442965" w:rsidP="50180315" w:rsidRDefault="00442965" w14:paraId="6F89BDC0" w14:textId="77777777">
      <w:pPr>
        <w:spacing w:after="0" w:line="240" w:lineRule="auto"/>
        <w:jc w:val="both"/>
        <w:rPr>
          <w:rFonts w:eastAsia="Nunito" w:asciiTheme="minorHAnsi" w:hAnsiTheme="minorHAnsi" w:cstheme="minorHAnsi"/>
          <w:sz w:val="20"/>
          <w:szCs w:val="20"/>
        </w:rPr>
      </w:pPr>
    </w:p>
    <w:p w:rsidRPr="001D721F" w:rsidR="009162EF" w:rsidP="11311057" w:rsidRDefault="1425D65A" w14:paraId="04E4864B" w14:textId="3F1A505C">
      <w:pPr>
        <w:spacing w:after="0" w:line="240" w:lineRule="auto"/>
        <w:jc w:val="both"/>
        <w:rPr>
          <w:rFonts w:eastAsia="Nunito" w:asciiTheme="minorHAnsi" w:hAnsiTheme="minorHAnsi" w:cstheme="minorBidi"/>
          <w:sz w:val="20"/>
          <w:szCs w:val="20"/>
        </w:rPr>
      </w:pPr>
      <w:r w:rsidRPr="11311057">
        <w:rPr>
          <w:rFonts w:eastAsia="Nunito" w:asciiTheme="minorHAnsi" w:hAnsiTheme="minorHAnsi" w:cstheme="minorBidi"/>
          <w:sz w:val="20"/>
          <w:szCs w:val="20"/>
        </w:rPr>
        <w:t>La</w:t>
      </w:r>
      <w:r w:rsidRPr="11311057" w:rsidR="608BC7AC">
        <w:rPr>
          <w:rFonts w:eastAsia="Nunito" w:asciiTheme="minorHAnsi" w:hAnsiTheme="minorHAnsi" w:cstheme="minorBidi"/>
          <w:sz w:val="20"/>
          <w:szCs w:val="20"/>
        </w:rPr>
        <w:t>s</w:t>
      </w:r>
      <w:r w:rsidRPr="11311057">
        <w:rPr>
          <w:rFonts w:eastAsia="Nunito" w:asciiTheme="minorHAnsi" w:hAnsiTheme="minorHAnsi" w:cstheme="minorBidi"/>
          <w:sz w:val="20"/>
          <w:szCs w:val="20"/>
        </w:rPr>
        <w:t xml:space="preserve"> actividades económicas está</w:t>
      </w:r>
      <w:r w:rsidRPr="11311057" w:rsidR="608BC7AC">
        <w:rPr>
          <w:rFonts w:eastAsia="Nunito" w:asciiTheme="minorHAnsi" w:hAnsiTheme="minorHAnsi" w:cstheme="minorBidi"/>
          <w:sz w:val="20"/>
          <w:szCs w:val="20"/>
        </w:rPr>
        <w:t>n</w:t>
      </w:r>
      <w:r w:rsidRPr="11311057">
        <w:rPr>
          <w:rFonts w:eastAsia="Nunito" w:asciiTheme="minorHAnsi" w:hAnsiTheme="minorHAnsi" w:cstheme="minorBidi"/>
          <w:sz w:val="20"/>
          <w:szCs w:val="20"/>
        </w:rPr>
        <w:t xml:space="preserve"> agrupadas por sectores económicos. Cada sector se refiere a una parte de la actividad económica cuyos elementos tienen características comunes. Su división se realiza de acuerdo con los procesos de producción que ocurren al interior de cada uno de ellos. La economía clásica dividide las actividades económicas en tres sectores</w:t>
      </w:r>
      <w:r w:rsidRPr="11311057" w:rsidR="19F9A7FA">
        <w:rPr>
          <w:rFonts w:eastAsia="Nunito" w:asciiTheme="minorHAnsi" w:hAnsiTheme="minorHAnsi" w:cstheme="minorBidi"/>
          <w:sz w:val="20"/>
          <w:szCs w:val="20"/>
        </w:rPr>
        <w:t>, a saber</w:t>
      </w:r>
      <w:r w:rsidRPr="11311057" w:rsidR="009162EF">
        <w:rPr>
          <w:rFonts w:eastAsia="Nunito" w:asciiTheme="minorHAnsi" w:hAnsiTheme="minorHAnsi" w:cstheme="minorBidi"/>
          <w:sz w:val="20"/>
          <w:szCs w:val="20"/>
          <w:vertAlign w:val="superscript"/>
        </w:rPr>
        <w:footnoteReference w:id="2"/>
      </w:r>
      <w:r w:rsidRPr="11311057">
        <w:rPr>
          <w:rFonts w:eastAsia="Nunito" w:asciiTheme="minorHAnsi" w:hAnsiTheme="minorHAnsi" w:cstheme="minorBidi"/>
          <w:sz w:val="20"/>
          <w:szCs w:val="20"/>
        </w:rPr>
        <w:t>:</w:t>
      </w:r>
    </w:p>
    <w:p w:rsidRPr="001D721F" w:rsidR="009162EF" w:rsidP="50180315" w:rsidRDefault="009162EF" w14:paraId="4E008C5D" w14:textId="77777777">
      <w:pPr>
        <w:spacing w:after="0" w:line="240" w:lineRule="auto"/>
        <w:jc w:val="both"/>
        <w:rPr>
          <w:rFonts w:eastAsia="Nunito" w:asciiTheme="minorHAnsi" w:hAnsiTheme="minorHAnsi" w:cstheme="minorHAnsi"/>
          <w:sz w:val="20"/>
          <w:szCs w:val="20"/>
        </w:rPr>
      </w:pPr>
    </w:p>
    <w:p w:rsidRPr="001D721F" w:rsidR="009162EF" w:rsidP="50180315" w:rsidRDefault="009162EF" w14:paraId="3849EA18" w14:textId="080F1DE9">
      <w:pPr>
        <w:spacing w:after="0" w:line="240" w:lineRule="auto"/>
        <w:jc w:val="both"/>
        <w:rPr>
          <w:rFonts w:eastAsia="Nunito" w:asciiTheme="minorHAnsi" w:hAnsiTheme="minorHAnsi" w:cstheme="minorHAnsi"/>
          <w:i/>
          <w:sz w:val="20"/>
          <w:szCs w:val="20"/>
        </w:rPr>
      </w:pPr>
      <w:r w:rsidRPr="001D721F">
        <w:rPr>
          <w:rFonts w:eastAsia="Nunito" w:asciiTheme="minorHAnsi" w:hAnsiTheme="minorHAnsi" w:cstheme="minorHAnsi"/>
          <w:b/>
          <w:i/>
          <w:sz w:val="20"/>
          <w:szCs w:val="20"/>
        </w:rPr>
        <w:t>Sector primario o agropecuario:</w:t>
      </w:r>
      <w:r w:rsidRPr="001D721F">
        <w:rPr>
          <w:rFonts w:eastAsia="Nunito" w:asciiTheme="minorHAnsi" w:hAnsiTheme="minorHAnsi" w:cstheme="minorHAnsi"/>
          <w:i/>
          <w:sz w:val="20"/>
          <w:szCs w:val="20"/>
        </w:rPr>
        <w:t xml:space="preserve"> Es el sector que obtiene el producto de sus actividades directamente de la naturaleza, sin ningún proceso de transformación. Dentro de este sector se encuentran la agricultura, la ganadería, la silvicultura, la caza y la pesca. No se incluyen dentro de este sector a la minería y a la extracción de petróleo, las cuales se consideran parte del sector industrial.</w:t>
      </w:r>
    </w:p>
    <w:p w:rsidRPr="001D721F" w:rsidR="009162EF" w:rsidP="50180315" w:rsidRDefault="009162EF" w14:paraId="092369EB" w14:textId="77777777">
      <w:pPr>
        <w:spacing w:after="0" w:line="240" w:lineRule="auto"/>
        <w:jc w:val="both"/>
        <w:rPr>
          <w:rFonts w:eastAsia="Nunito" w:asciiTheme="minorHAnsi" w:hAnsiTheme="minorHAnsi" w:cstheme="minorHAnsi"/>
          <w:sz w:val="20"/>
          <w:szCs w:val="20"/>
        </w:rPr>
      </w:pPr>
    </w:p>
    <w:p w:rsidRPr="001D721F" w:rsidR="009162EF" w:rsidP="50180315" w:rsidRDefault="009162EF" w14:paraId="195EBA33" w14:textId="7F05465A">
      <w:pPr>
        <w:spacing w:after="0" w:line="240" w:lineRule="auto"/>
        <w:jc w:val="both"/>
        <w:rPr>
          <w:rFonts w:eastAsia="Nunito" w:asciiTheme="minorHAnsi" w:hAnsiTheme="minorHAnsi" w:cstheme="minorHAnsi"/>
          <w:i/>
          <w:iCs/>
          <w:sz w:val="20"/>
          <w:szCs w:val="20"/>
        </w:rPr>
      </w:pPr>
      <w:r w:rsidRPr="001D721F">
        <w:rPr>
          <w:rFonts w:eastAsia="Nunito" w:asciiTheme="minorHAnsi" w:hAnsiTheme="minorHAnsi" w:cstheme="minorHAnsi"/>
          <w:b/>
          <w:bCs/>
          <w:i/>
          <w:iCs/>
          <w:sz w:val="20"/>
          <w:szCs w:val="20"/>
        </w:rPr>
        <w:t>Sector secundario o industrial:</w:t>
      </w:r>
      <w:r w:rsidRPr="001D721F">
        <w:rPr>
          <w:rFonts w:eastAsia="Nunito" w:asciiTheme="minorHAnsi" w:hAnsiTheme="minorHAnsi" w:cstheme="minorHAnsi"/>
          <w:i/>
          <w:iCs/>
          <w:sz w:val="20"/>
          <w:szCs w:val="20"/>
        </w:rPr>
        <w:t xml:space="preserve"> Comprende todas las actividades económicas de un país relacionadas con la transformación industrial de los alimentos y otros tipos de bienes o mercancías, los cuales se utilizan como base para la fabricación de nuevos productos.</w:t>
      </w:r>
      <w:r w:rsidRPr="001D721F" w:rsidR="00442965">
        <w:rPr>
          <w:rFonts w:eastAsia="Nunito" w:asciiTheme="minorHAnsi" w:hAnsiTheme="minorHAnsi" w:cstheme="minorHAnsi"/>
          <w:i/>
          <w:iCs/>
          <w:sz w:val="20"/>
          <w:szCs w:val="20"/>
        </w:rPr>
        <w:t xml:space="preserve"> </w:t>
      </w:r>
      <w:r w:rsidRPr="001D721F">
        <w:rPr>
          <w:rFonts w:eastAsia="Nunito" w:asciiTheme="minorHAnsi" w:hAnsiTheme="minorHAnsi" w:cstheme="minorHAnsi"/>
          <w:i/>
          <w:iCs/>
          <w:sz w:val="20"/>
          <w:szCs w:val="20"/>
        </w:rPr>
        <w:t>Se divide en dos sub-sectores: industrial extractivo e industrial de transformación:</w:t>
      </w:r>
    </w:p>
    <w:p w:rsidRPr="001D721F" w:rsidR="009162EF" w:rsidP="50180315" w:rsidRDefault="009162EF" w14:paraId="6219F278" w14:textId="77777777">
      <w:pPr>
        <w:spacing w:after="0" w:line="240" w:lineRule="auto"/>
        <w:jc w:val="both"/>
        <w:rPr>
          <w:rFonts w:eastAsia="Nunito" w:asciiTheme="minorHAnsi" w:hAnsiTheme="minorHAnsi" w:cstheme="minorHAnsi"/>
          <w:i/>
          <w:iCs/>
          <w:sz w:val="20"/>
          <w:szCs w:val="20"/>
        </w:rPr>
      </w:pPr>
    </w:p>
    <w:p w:rsidRPr="001D721F" w:rsidR="009F679A" w:rsidP="00D6461F" w:rsidRDefault="009162EF" w14:paraId="013C4EC6" w14:textId="13238526">
      <w:pPr>
        <w:pStyle w:val="ListParagraph"/>
        <w:numPr>
          <w:ilvl w:val="0"/>
          <w:numId w:val="12"/>
        </w:numPr>
        <w:spacing w:after="0" w:line="240" w:lineRule="auto"/>
        <w:jc w:val="both"/>
        <w:rPr>
          <w:rFonts w:eastAsia="Nunito" w:cstheme="minorHAnsi"/>
          <w:i/>
          <w:sz w:val="20"/>
          <w:szCs w:val="20"/>
        </w:rPr>
      </w:pPr>
      <w:r w:rsidRPr="001D721F">
        <w:rPr>
          <w:rFonts w:eastAsia="Nunito" w:cstheme="minorHAnsi"/>
          <w:b/>
          <w:i/>
          <w:sz w:val="20"/>
          <w:szCs w:val="20"/>
        </w:rPr>
        <w:t>Industrial extractivo:</w:t>
      </w:r>
      <w:r w:rsidRPr="001D721F">
        <w:rPr>
          <w:rFonts w:eastAsia="Nunito" w:cstheme="minorHAnsi"/>
          <w:i/>
          <w:sz w:val="20"/>
          <w:szCs w:val="20"/>
        </w:rPr>
        <w:t xml:space="preserve"> extracción minera y de petróleo.</w:t>
      </w:r>
    </w:p>
    <w:p w:rsidRPr="001D721F" w:rsidR="009162EF" w:rsidP="00D6461F" w:rsidRDefault="009162EF" w14:paraId="46C3C24E" w14:textId="77777777">
      <w:pPr>
        <w:pStyle w:val="ListParagraph"/>
        <w:numPr>
          <w:ilvl w:val="0"/>
          <w:numId w:val="12"/>
        </w:numPr>
        <w:spacing w:after="0" w:line="240" w:lineRule="auto"/>
        <w:jc w:val="both"/>
        <w:rPr>
          <w:rFonts w:eastAsia="Nunito" w:cstheme="minorHAnsi"/>
          <w:i/>
          <w:sz w:val="20"/>
          <w:szCs w:val="20"/>
        </w:rPr>
      </w:pPr>
      <w:r w:rsidRPr="001D721F">
        <w:rPr>
          <w:rFonts w:eastAsia="Nunito" w:cstheme="minorHAnsi"/>
          <w:b/>
          <w:i/>
          <w:sz w:val="20"/>
          <w:szCs w:val="20"/>
        </w:rPr>
        <w:t>Industrial de transformación:</w:t>
      </w:r>
      <w:r w:rsidRPr="001D721F">
        <w:rPr>
          <w:rFonts w:eastAsia="Nunito" w:cstheme="minorHAnsi"/>
          <w:i/>
          <w:sz w:val="20"/>
          <w:szCs w:val="20"/>
        </w:rPr>
        <w:t xml:space="preserve"> envasado de legumbres y frutas, embotellado de refrescos, fabricación de abonos y fertilizantes, vehículos, cementos, aparatos electrodomésticos, etc.</w:t>
      </w:r>
    </w:p>
    <w:p w:rsidRPr="001D721F" w:rsidR="009162EF" w:rsidP="50180315" w:rsidRDefault="009162EF" w14:paraId="5F01FC88" w14:textId="77777777">
      <w:pPr>
        <w:spacing w:after="0" w:line="240" w:lineRule="auto"/>
        <w:jc w:val="both"/>
        <w:rPr>
          <w:rFonts w:eastAsia="Nunito" w:asciiTheme="minorHAnsi" w:hAnsiTheme="minorHAnsi" w:cstheme="minorHAnsi"/>
          <w:i/>
          <w:iCs/>
          <w:sz w:val="20"/>
          <w:szCs w:val="20"/>
        </w:rPr>
      </w:pPr>
    </w:p>
    <w:p w:rsidRPr="001D721F" w:rsidR="009162EF" w:rsidP="50180315" w:rsidRDefault="009162EF" w14:paraId="6A41D135" w14:textId="77777777">
      <w:pPr>
        <w:spacing w:after="0" w:line="240" w:lineRule="auto"/>
        <w:jc w:val="both"/>
        <w:rPr>
          <w:rFonts w:eastAsia="Nunito" w:asciiTheme="minorHAnsi" w:hAnsiTheme="minorHAnsi" w:cstheme="minorHAnsi"/>
          <w:i/>
          <w:iCs/>
          <w:sz w:val="20"/>
          <w:szCs w:val="20"/>
        </w:rPr>
      </w:pPr>
      <w:r w:rsidRPr="001D721F">
        <w:rPr>
          <w:rFonts w:eastAsia="Nunito" w:asciiTheme="minorHAnsi" w:hAnsiTheme="minorHAnsi" w:cstheme="minorHAnsi"/>
          <w:b/>
          <w:bCs/>
          <w:i/>
          <w:iCs/>
          <w:sz w:val="20"/>
          <w:szCs w:val="20"/>
        </w:rPr>
        <w:t>Sector terciario o de servicios:</w:t>
      </w:r>
      <w:r w:rsidRPr="001D721F">
        <w:rPr>
          <w:rFonts w:eastAsia="Nunito" w:asciiTheme="minorHAnsi" w:hAnsiTheme="minorHAnsi" w:cstheme="minorHAnsi"/>
          <w:i/>
          <w:iCs/>
          <w:sz w:val="20"/>
          <w:szCs w:val="20"/>
        </w:rPr>
        <w:t xml:space="preserve"> Incluye todas aquellas actividades que no producen una mercancía en sí, pero que son necesarias para el funcionamiento de la economía. Como ejemplos de ello tenemos el comercio, los restaurantes, los hoteles, el transporte, los servicios financieros, las comunicaciones, los servicios de educación, los servicios profesionales, el Gobierno, etc. Es indispensable aclarar que los dos primeros sectores producen bienes tangibles, por lo cual son considerados como sectores productivos. El tercer sector se considera no productivo, puesto que no produce bienes tangibles; pero, sin embargo, contribuye a la formación del ingreso nacional y del producto nacional.</w:t>
      </w:r>
    </w:p>
    <w:p w:rsidRPr="001D721F" w:rsidR="009162EF" w:rsidP="50180315" w:rsidRDefault="009162EF" w14:paraId="7A03DC5B" w14:textId="77777777">
      <w:pPr>
        <w:spacing w:after="0" w:line="240" w:lineRule="auto"/>
        <w:jc w:val="both"/>
        <w:rPr>
          <w:rFonts w:eastAsia="Nunito" w:asciiTheme="minorHAnsi" w:hAnsiTheme="minorHAnsi" w:cstheme="minorHAnsi"/>
          <w:sz w:val="20"/>
          <w:szCs w:val="20"/>
        </w:rPr>
      </w:pPr>
    </w:p>
    <w:p w:rsidRPr="001D721F" w:rsidR="00F9640A" w:rsidP="50180315" w:rsidRDefault="00F9640A" w14:paraId="40F01F79" w14:textId="7490B75C">
      <w:pPr>
        <w:spacing w:after="0" w:line="240" w:lineRule="auto"/>
        <w:jc w:val="both"/>
        <w:rPr>
          <w:rFonts w:eastAsia="Nunito" w:asciiTheme="minorHAnsi" w:hAnsiTheme="minorHAnsi" w:cstheme="minorHAnsi"/>
          <w:i/>
          <w:iCs/>
          <w:color w:val="A6A6A6" w:themeColor="background1" w:themeShade="A6"/>
          <w:sz w:val="20"/>
          <w:szCs w:val="20"/>
        </w:rPr>
      </w:pPr>
      <w:r w:rsidRPr="001D721F">
        <w:rPr>
          <w:rFonts w:eastAsia="Nunito" w:asciiTheme="minorHAnsi" w:hAnsiTheme="minorHAnsi" w:cstheme="minorHAnsi"/>
          <w:sz w:val="20"/>
          <w:szCs w:val="20"/>
        </w:rPr>
        <w:t xml:space="preserve">Una vez analizada la división según la economía clásica, se puede inferir que la obra producto del presente análisis del sector, se encuentra enmarcado en el sector </w:t>
      </w:r>
      <w:r w:rsidRPr="001D721F" w:rsidR="001015C8">
        <w:rPr>
          <w:rFonts w:eastAsia="Nunito" w:asciiTheme="minorHAnsi" w:hAnsiTheme="minorHAnsi" w:cstheme="minorHAnsi"/>
          <w:sz w:val="20"/>
          <w:szCs w:val="20"/>
        </w:rPr>
        <w:t>secundario – industrial</w:t>
      </w:r>
      <w:r w:rsidRPr="001D721F">
        <w:rPr>
          <w:rFonts w:eastAsia="Nunito" w:asciiTheme="minorHAnsi" w:hAnsiTheme="minorHAnsi" w:cstheme="minorHAnsi"/>
          <w:sz w:val="20"/>
          <w:szCs w:val="20"/>
        </w:rPr>
        <w:t xml:space="preserve"> de </w:t>
      </w:r>
      <w:r w:rsidRPr="001D721F" w:rsidR="001015C8">
        <w:rPr>
          <w:rFonts w:eastAsia="Nunito" w:asciiTheme="minorHAnsi" w:hAnsiTheme="minorHAnsi" w:cstheme="minorHAnsi"/>
          <w:sz w:val="20"/>
          <w:szCs w:val="20"/>
        </w:rPr>
        <w:t>transformación</w:t>
      </w:r>
      <w:r w:rsidRPr="001D721F" w:rsidR="4447418C">
        <w:rPr>
          <w:rFonts w:eastAsia="Nunito" w:asciiTheme="minorHAnsi" w:hAnsiTheme="minorHAnsi" w:cstheme="minorHAnsi"/>
          <w:sz w:val="20"/>
          <w:szCs w:val="20"/>
        </w:rPr>
        <w:t xml:space="preserve">. </w:t>
      </w:r>
    </w:p>
    <w:p w:rsidRPr="001D721F" w:rsidR="00F9640A" w:rsidP="50180315" w:rsidRDefault="00F9640A" w14:paraId="2A056486" w14:textId="77777777">
      <w:pPr>
        <w:spacing w:after="0" w:line="240" w:lineRule="auto"/>
        <w:jc w:val="both"/>
        <w:rPr>
          <w:rFonts w:eastAsia="Nunito" w:asciiTheme="minorHAnsi" w:hAnsiTheme="minorHAnsi" w:cstheme="minorHAnsi"/>
          <w:sz w:val="20"/>
          <w:szCs w:val="20"/>
        </w:rPr>
      </w:pPr>
    </w:p>
    <w:p w:rsidRPr="001D721F" w:rsidR="004349EE" w:rsidP="50180315" w:rsidRDefault="009162EF" w14:paraId="3DB90454" w14:textId="3A69A3FF">
      <w:pPr>
        <w:spacing w:after="0" w:line="240" w:lineRule="auto"/>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A continuación</w:t>
      </w:r>
      <w:r w:rsidRPr="001D721F" w:rsidR="00323B0F">
        <w:rPr>
          <w:rFonts w:eastAsia="Nunito" w:asciiTheme="minorHAnsi" w:hAnsiTheme="minorHAnsi" w:cstheme="minorHAnsi"/>
          <w:sz w:val="20"/>
          <w:szCs w:val="20"/>
        </w:rPr>
        <w:t>,</w:t>
      </w:r>
      <w:r w:rsidRPr="001D721F">
        <w:rPr>
          <w:rFonts w:eastAsia="Nunito" w:asciiTheme="minorHAnsi" w:hAnsiTheme="minorHAnsi" w:cstheme="minorHAnsi"/>
          <w:sz w:val="20"/>
          <w:szCs w:val="20"/>
        </w:rPr>
        <w:t xml:space="preserve"> se realiza el análisis de la clasificación de</w:t>
      </w:r>
      <w:r w:rsidRPr="001D721F" w:rsidR="00A62C81">
        <w:rPr>
          <w:rFonts w:eastAsia="Nunito" w:asciiTheme="minorHAnsi" w:hAnsiTheme="minorHAnsi" w:cstheme="minorHAnsi"/>
          <w:sz w:val="20"/>
          <w:szCs w:val="20"/>
        </w:rPr>
        <w:t xml:space="preserve"> la obra </w:t>
      </w:r>
      <w:r w:rsidRPr="001D721F">
        <w:rPr>
          <w:rFonts w:eastAsia="Nunito" w:asciiTheme="minorHAnsi" w:hAnsiTheme="minorHAnsi" w:cstheme="minorHAnsi"/>
          <w:sz w:val="20"/>
          <w:szCs w:val="20"/>
        </w:rPr>
        <w:t>tomando de referencia tanto la clasificación Industrial Internacional Uniforme (CIIU) y la Codificación del clasificador de Bienes y Servicios de Naciones Unidas (UNSPSC)</w:t>
      </w:r>
      <w:r w:rsidRPr="001D721F" w:rsidR="00323B0F">
        <w:rPr>
          <w:rFonts w:eastAsia="Nunito" w:asciiTheme="minorHAnsi" w:hAnsiTheme="minorHAnsi" w:cstheme="minorHAnsi"/>
          <w:sz w:val="20"/>
          <w:szCs w:val="20"/>
        </w:rPr>
        <w:t>.</w:t>
      </w:r>
      <w:r w:rsidRPr="001D721F" w:rsidR="0067225B">
        <w:rPr>
          <w:rFonts w:eastAsia="Nunito" w:asciiTheme="minorHAnsi" w:hAnsiTheme="minorHAnsi" w:cstheme="minorHAnsi"/>
          <w:sz w:val="20"/>
          <w:szCs w:val="20"/>
        </w:rPr>
        <w:t xml:space="preserve"> </w:t>
      </w:r>
      <w:r w:rsidRPr="001D721F" w:rsidR="00323B0F">
        <w:rPr>
          <w:rFonts w:eastAsia="Nunito" w:asciiTheme="minorHAnsi" w:hAnsiTheme="minorHAnsi" w:cstheme="minorHAnsi"/>
          <w:sz w:val="20"/>
          <w:szCs w:val="20"/>
        </w:rPr>
        <w:t>L</w:t>
      </w:r>
      <w:r w:rsidRPr="001D721F">
        <w:rPr>
          <w:rFonts w:eastAsia="Nunito" w:asciiTheme="minorHAnsi" w:hAnsiTheme="minorHAnsi" w:cstheme="minorHAnsi"/>
          <w:sz w:val="20"/>
          <w:szCs w:val="20"/>
        </w:rPr>
        <w:t>a presente clasificación permitirá realizar tanto el análisis de las variables económicas como los análisis de demanda y de oferta</w:t>
      </w:r>
      <w:r w:rsidRPr="001D721F" w:rsidR="002578B1">
        <w:rPr>
          <w:rFonts w:eastAsia="Nunito" w:asciiTheme="minorHAnsi" w:hAnsiTheme="minorHAnsi" w:cstheme="minorHAnsi"/>
          <w:sz w:val="20"/>
          <w:szCs w:val="20"/>
        </w:rPr>
        <w:t>, así:</w:t>
      </w:r>
    </w:p>
    <w:p w:rsidRPr="001D721F" w:rsidR="791BE0B6" w:rsidP="50180315" w:rsidRDefault="791BE0B6" w14:paraId="0F51E283" w14:textId="1C967B95">
      <w:pPr>
        <w:spacing w:after="0" w:line="240" w:lineRule="auto"/>
        <w:jc w:val="both"/>
        <w:rPr>
          <w:rFonts w:eastAsia="Nunito" w:asciiTheme="minorHAnsi" w:hAnsiTheme="minorHAnsi" w:cstheme="minorHAnsi"/>
          <w:sz w:val="20"/>
          <w:szCs w:val="20"/>
        </w:rPr>
      </w:pPr>
    </w:p>
    <w:p w:rsidRPr="001D721F" w:rsidR="00607498" w:rsidP="5428DAAA" w:rsidRDefault="0FDB129E" w14:paraId="417A7022" w14:textId="75A938D0">
      <w:pPr>
        <w:pStyle w:val="Heading1"/>
        <w:keepNext w:val="0"/>
        <w:keepLines w:val="0"/>
        <w:numPr>
          <w:ilvl w:val="2"/>
          <w:numId w:val="2"/>
        </w:numPr>
        <w:spacing w:before="0" w:after="0" w:line="240" w:lineRule="auto"/>
        <w:ind w:hanging="11"/>
        <w:jc w:val="both"/>
        <w:rPr>
          <w:rFonts w:eastAsia="Nunito" w:asciiTheme="minorHAnsi" w:hAnsiTheme="minorHAnsi" w:cstheme="minorBidi"/>
          <w:b/>
          <w:bCs/>
          <w:color w:val="auto"/>
          <w:sz w:val="20"/>
          <w:szCs w:val="20"/>
          <w:lang w:val="es-CO"/>
        </w:rPr>
      </w:pPr>
      <w:bookmarkStart w:name="_Toc1593156704" w:id="4"/>
      <w:r w:rsidRPr="5428DAAA">
        <w:rPr>
          <w:rFonts w:eastAsia="Nunito" w:asciiTheme="minorHAnsi" w:hAnsiTheme="minorHAnsi" w:cstheme="minorBidi"/>
          <w:b/>
          <w:bCs/>
          <w:color w:val="auto"/>
          <w:sz w:val="20"/>
          <w:szCs w:val="20"/>
          <w:lang w:val="es-CO"/>
        </w:rPr>
        <w:t>Código CIIU</w:t>
      </w:r>
      <w:bookmarkEnd w:id="4"/>
    </w:p>
    <w:p w:rsidRPr="001D721F" w:rsidR="002578B1" w:rsidP="50180315" w:rsidRDefault="002578B1" w14:paraId="52B12378" w14:textId="77777777">
      <w:pPr>
        <w:spacing w:after="0" w:line="240" w:lineRule="auto"/>
        <w:jc w:val="both"/>
        <w:rPr>
          <w:rFonts w:asciiTheme="minorHAnsi" w:hAnsiTheme="minorHAnsi" w:eastAsiaTheme="minorEastAsia" w:cstheme="minorHAnsi"/>
          <w:sz w:val="20"/>
          <w:szCs w:val="20"/>
        </w:rPr>
      </w:pPr>
    </w:p>
    <w:p w:rsidRPr="001D721F" w:rsidR="009639D0" w:rsidP="50180315" w:rsidRDefault="009639D0" w14:paraId="0DB5B2F4" w14:textId="15862760">
      <w:pPr>
        <w:spacing w:after="0" w:line="240" w:lineRule="auto"/>
        <w:jc w:val="both"/>
        <w:rPr>
          <w:rFonts w:asciiTheme="minorHAnsi" w:hAnsiTheme="minorHAnsi" w:cstheme="minorHAnsi"/>
          <w:sz w:val="20"/>
          <w:szCs w:val="20"/>
        </w:rPr>
      </w:pPr>
      <w:r w:rsidRPr="001D721F">
        <w:rPr>
          <w:rFonts w:asciiTheme="minorHAnsi" w:hAnsiTheme="minorHAnsi" w:eastAsiaTheme="minorEastAsia" w:cstheme="minorHAnsi"/>
          <w:sz w:val="20"/>
          <w:szCs w:val="20"/>
        </w:rPr>
        <w:t xml:space="preserve">La Clasificación Industrial Internacional Uniforme (CIIU) es un sistema global utilizado para categorizar y organizar actividades económicas en diferentes sectores industriales. Desarrollada por las Naciones Unidas, CIIU asigna códigos numéricos a cada tipo de actividad económica, permitiendo una estandarización en la recopilación y análisis de datos relacionados con la producción económica. </w:t>
      </w:r>
    </w:p>
    <w:p w:rsidRPr="001D721F" w:rsidR="009639D0" w:rsidP="50180315" w:rsidRDefault="009639D0" w14:paraId="0E9EEA86" w14:textId="77777777">
      <w:pPr>
        <w:spacing w:after="0" w:line="240" w:lineRule="auto"/>
        <w:ind w:left="360"/>
        <w:jc w:val="both"/>
        <w:rPr>
          <w:rFonts w:asciiTheme="minorHAnsi" w:hAnsiTheme="minorHAnsi" w:cstheme="minorHAnsi"/>
          <w:sz w:val="20"/>
          <w:szCs w:val="20"/>
        </w:rPr>
      </w:pPr>
      <w:r w:rsidRPr="001D721F">
        <w:rPr>
          <w:rFonts w:asciiTheme="minorHAnsi" w:hAnsiTheme="minorHAnsi" w:eastAsiaTheme="minorEastAsia" w:cstheme="minorHAnsi"/>
          <w:sz w:val="20"/>
          <w:szCs w:val="20"/>
        </w:rPr>
        <w:t xml:space="preserve"> </w:t>
      </w:r>
    </w:p>
    <w:p w:rsidRPr="001D721F" w:rsidR="009639D0" w:rsidP="50180315" w:rsidRDefault="009639D0" w14:paraId="0197CCC8" w14:textId="77777777">
      <w:pPr>
        <w:spacing w:after="0" w:line="240" w:lineRule="auto"/>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Este sistema ayuda a clasificar empresas y actividades económicas en categorías específicas basadas en la naturaleza de su actividad principal, lo que facilita la comparación de datos a nivel nacional e internacional, siendo fundamental para la elaboración de políticas económicas, el análisis de tendencias económicas, la realización de estudios sectoriales y la toma de decisiones estratégicas. Las actividades que comprenden el presenten proceso podrían estar enmarcadas en los siguientes códigos:</w:t>
      </w:r>
    </w:p>
    <w:p w:rsidRPr="001D721F" w:rsidR="00745CF8" w:rsidP="50180315" w:rsidRDefault="00745CF8" w14:paraId="28E622DE" w14:textId="77777777">
      <w:pPr>
        <w:spacing w:after="0" w:line="240" w:lineRule="auto"/>
        <w:rPr>
          <w:rFonts w:asciiTheme="minorHAnsi" w:hAnsiTheme="minorHAnsi" w:cstheme="minorHAnsi"/>
          <w:sz w:val="20"/>
          <w:szCs w:val="20"/>
        </w:rPr>
      </w:pPr>
    </w:p>
    <w:p w:rsidRPr="001D721F" w:rsidR="00745CF8" w:rsidP="50180315" w:rsidRDefault="3BAB6F71" w14:paraId="73ED0331" w14:textId="7D4DB358">
      <w:pPr>
        <w:spacing w:after="0" w:line="240" w:lineRule="auto"/>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4220 - Construcción de proyectos de servicio público.</w:t>
      </w:r>
    </w:p>
    <w:p w:rsidRPr="001D721F" w:rsidR="00745CF8" w:rsidP="50180315" w:rsidRDefault="3BAB6F71" w14:paraId="66A07140" w14:textId="77777777">
      <w:pPr>
        <w:spacing w:after="0" w:line="240" w:lineRule="auto"/>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4290 - Construcción de otras obras de ingeniería civil.</w:t>
      </w:r>
    </w:p>
    <w:p w:rsidRPr="001D721F" w:rsidR="002578B1" w:rsidP="50180315" w:rsidRDefault="28576C10" w14:paraId="14350C85" w14:textId="522DF912">
      <w:pPr>
        <w:spacing w:after="0" w:line="240" w:lineRule="auto"/>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4321 - Instalaciones eléctricas</w:t>
      </w:r>
      <w:r w:rsidRPr="001D721F" w:rsidR="1D2980F0">
        <w:rPr>
          <w:rFonts w:asciiTheme="minorHAnsi" w:hAnsiTheme="minorHAnsi" w:eastAsiaTheme="minorEastAsia" w:cstheme="minorHAnsi"/>
          <w:sz w:val="20"/>
          <w:szCs w:val="20"/>
        </w:rPr>
        <w:t>.</w:t>
      </w:r>
    </w:p>
    <w:p w:rsidRPr="001D721F" w:rsidR="00207766" w:rsidP="50180315" w:rsidRDefault="6FEA06BD" w14:paraId="09BDCF35" w14:textId="3C8157E0">
      <w:pPr>
        <w:spacing w:after="0" w:line="240" w:lineRule="auto"/>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4390 - Otras actividades especializadas para la construcción de edificios y obras de ingeniería civil.</w:t>
      </w:r>
    </w:p>
    <w:p w:rsidRPr="001D721F" w:rsidR="75C52F59" w:rsidP="50180315" w:rsidRDefault="4098F612" w14:paraId="267F915B" w14:textId="2FC12967">
      <w:pPr>
        <w:spacing w:after="0" w:line="240" w:lineRule="auto"/>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7112 </w:t>
      </w:r>
      <w:r w:rsidRPr="001D721F" w:rsidR="28576C10">
        <w:rPr>
          <w:rFonts w:asciiTheme="minorHAnsi" w:hAnsiTheme="minorHAnsi" w:eastAsiaTheme="minorEastAsia" w:cstheme="minorHAnsi"/>
          <w:sz w:val="20"/>
          <w:szCs w:val="20"/>
        </w:rPr>
        <w:t>- Actividades de ingeniería y otras actividades conexas de consultoría técnica</w:t>
      </w:r>
      <w:r w:rsidRPr="001D721F" w:rsidR="2E5DE944">
        <w:rPr>
          <w:rFonts w:asciiTheme="minorHAnsi" w:hAnsiTheme="minorHAnsi" w:eastAsiaTheme="minorEastAsia" w:cstheme="minorHAnsi"/>
          <w:sz w:val="20"/>
          <w:szCs w:val="20"/>
        </w:rPr>
        <w:t>.</w:t>
      </w:r>
    </w:p>
    <w:p w:rsidRPr="001D721F" w:rsidR="002578B1" w:rsidP="50180315" w:rsidRDefault="002578B1" w14:paraId="3E482E42" w14:textId="77777777">
      <w:pPr>
        <w:spacing w:after="0" w:line="240" w:lineRule="auto"/>
        <w:rPr>
          <w:rFonts w:asciiTheme="minorHAnsi" w:hAnsiTheme="minorHAnsi" w:cstheme="minorHAnsi"/>
          <w:sz w:val="20"/>
          <w:szCs w:val="20"/>
        </w:rPr>
      </w:pPr>
    </w:p>
    <w:p w:rsidRPr="001D721F" w:rsidR="00EA4872" w:rsidP="5428DAAA" w:rsidRDefault="46BFE0B8" w14:paraId="10D195DE" w14:textId="07856293">
      <w:pPr>
        <w:pStyle w:val="Heading1"/>
        <w:keepNext w:val="0"/>
        <w:keepLines w:val="0"/>
        <w:numPr>
          <w:ilvl w:val="2"/>
          <w:numId w:val="2"/>
        </w:numPr>
        <w:spacing w:before="0" w:after="0" w:line="240" w:lineRule="auto"/>
        <w:ind w:hanging="294"/>
        <w:jc w:val="both"/>
        <w:rPr>
          <w:rFonts w:eastAsia="Nunito" w:asciiTheme="minorHAnsi" w:hAnsiTheme="minorHAnsi" w:cstheme="minorBidi"/>
          <w:b/>
          <w:bCs/>
          <w:color w:val="auto"/>
          <w:sz w:val="20"/>
          <w:szCs w:val="20"/>
          <w:lang w:val="es-CO"/>
        </w:rPr>
      </w:pPr>
      <w:bookmarkStart w:name="_Toc349283440" w:id="5"/>
      <w:r w:rsidRPr="5428DAAA">
        <w:rPr>
          <w:rFonts w:eastAsia="Nunito" w:asciiTheme="minorHAnsi" w:hAnsiTheme="minorHAnsi" w:cstheme="minorBidi"/>
          <w:b/>
          <w:bCs/>
          <w:color w:val="auto"/>
          <w:sz w:val="20"/>
          <w:szCs w:val="20"/>
          <w:lang w:val="es-CO"/>
        </w:rPr>
        <w:t>Código UNSPSC</w:t>
      </w:r>
      <w:bookmarkEnd w:id="5"/>
    </w:p>
    <w:p w:rsidR="004262ED" w:rsidP="39A01EDD" w:rsidRDefault="004262ED" w14:paraId="59FB501F" w14:textId="77777777">
      <w:pPr>
        <w:rPr>
          <w:rFonts w:asciiTheme="minorHAnsi" w:hAnsiTheme="minorHAnsi" w:cstheme="minorHAnsi"/>
          <w:sz w:val="20"/>
          <w:szCs w:val="20"/>
          <w:lang w:val="es-ES"/>
        </w:rPr>
      </w:pPr>
    </w:p>
    <w:p w:rsidRPr="001D721F" w:rsidR="32A898B9" w:rsidP="39A01EDD" w:rsidRDefault="32A898B9" w14:paraId="43ED9A04" w14:textId="772177BC">
      <w:pPr>
        <w:rPr>
          <w:rFonts w:asciiTheme="minorHAnsi" w:hAnsiTheme="minorHAnsi" w:cstheme="minorHAnsi"/>
        </w:rPr>
      </w:pPr>
      <w:r w:rsidRPr="001D721F">
        <w:rPr>
          <w:rFonts w:asciiTheme="minorHAnsi" w:hAnsiTheme="minorHAnsi" w:cstheme="minorHAnsi"/>
          <w:sz w:val="20"/>
          <w:szCs w:val="20"/>
          <w:lang w:val="es-ES"/>
        </w:rPr>
        <w:t>La clasificación UNSPSC (United Nations Standard Products and Services Code), permite identificar y agrupar bienes y servicios de manera estandarizada para efectos de planeación, análisis de mercado y contratación pública. Para el presente proceso, los bienes y servicios requeridos se asocian, entre otros, con los siguientes códigos:</w:t>
      </w:r>
    </w:p>
    <w:p w:rsidRPr="001D721F" w:rsidR="00EA4872" w:rsidP="4EF2299F" w:rsidRDefault="00EA4872" w14:paraId="2723B352" w14:textId="6E7EECA7">
      <w:pPr>
        <w:pStyle w:val="0TablasSGM"/>
        <w:framePr w:wrap="around"/>
        <w:rPr>
          <w:rFonts w:asciiTheme="minorHAnsi" w:hAnsiTheme="minorHAnsi" w:cstheme="minorHAnsi"/>
        </w:rPr>
      </w:pPr>
      <w:r w:rsidRPr="001D721F">
        <w:rPr>
          <w:rFonts w:asciiTheme="minorHAnsi" w:hAnsiTheme="minorHAnsi" w:cstheme="minorHAnsi"/>
        </w:rPr>
        <w:t xml:space="preserve">Tabla </w:t>
      </w:r>
      <w:r w:rsidRPr="001D721F">
        <w:rPr>
          <w:rFonts w:asciiTheme="minorHAnsi" w:hAnsiTheme="minorHAnsi" w:cstheme="minorHAnsi"/>
        </w:rPr>
        <w:fldChar w:fldCharType="begin"/>
      </w:r>
      <w:r w:rsidRPr="001D721F">
        <w:rPr>
          <w:rFonts w:asciiTheme="minorHAnsi" w:hAnsiTheme="minorHAnsi" w:cstheme="minorHAnsi"/>
        </w:rPr>
        <w:instrText>SEQ Tabla \* ARABIC</w:instrText>
      </w:r>
      <w:r w:rsidRPr="001D721F">
        <w:rPr>
          <w:rFonts w:asciiTheme="minorHAnsi" w:hAnsiTheme="minorHAnsi" w:cstheme="minorHAnsi"/>
        </w:rPr>
        <w:fldChar w:fldCharType="separate"/>
      </w:r>
      <w:r w:rsidRPr="001D721F">
        <w:rPr>
          <w:rFonts w:asciiTheme="minorHAnsi" w:hAnsiTheme="minorHAnsi" w:cstheme="minorHAnsi"/>
        </w:rPr>
        <w:t>1</w:t>
      </w:r>
      <w:r w:rsidRPr="001D721F">
        <w:rPr>
          <w:rFonts w:asciiTheme="minorHAnsi" w:hAnsiTheme="minorHAnsi" w:cstheme="minorHAnsi"/>
        </w:rPr>
        <w:fldChar w:fldCharType="end"/>
      </w:r>
      <w:r w:rsidRPr="001D721F">
        <w:rPr>
          <w:rFonts w:asciiTheme="minorHAnsi" w:hAnsiTheme="minorHAnsi" w:cstheme="minorHAnsi"/>
        </w:rPr>
        <w:t xml:space="preserve"> Listado de Códigos UNSPSC</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53"/>
        <w:gridCol w:w="1535"/>
        <w:gridCol w:w="1553"/>
        <w:gridCol w:w="1956"/>
        <w:gridCol w:w="2501"/>
      </w:tblGrid>
      <w:tr w:rsidRPr="001D721F" w:rsidR="00F756E7" w:rsidTr="50180315" w14:paraId="6298045C" w14:textId="77777777">
        <w:trPr>
          <w:trHeight w:val="300"/>
          <w:tblHeader/>
        </w:trPr>
        <w:tc>
          <w:tcPr>
            <w:tcW w:w="807" w:type="pct"/>
            <w:shd w:val="clear" w:color="auto" w:fill="002060"/>
            <w:vAlign w:val="center"/>
            <w:hideMark/>
          </w:tcPr>
          <w:p w:rsidRPr="001D721F" w:rsidR="001270D7" w:rsidP="50180315" w:rsidRDefault="56811A2E" w14:paraId="3FE9200D" w14:textId="77777777">
            <w:pPr>
              <w:spacing w:after="0" w:line="240" w:lineRule="auto"/>
              <w:jc w:val="center"/>
              <w:rPr>
                <w:rFonts w:asciiTheme="minorHAnsi" w:hAnsiTheme="minorHAnsi" w:cstheme="minorHAnsi"/>
                <w:b/>
                <w:bCs/>
                <w:color w:val="FFFFFF" w:themeColor="background1"/>
                <w:sz w:val="18"/>
                <w:szCs w:val="18"/>
                <w:lang w:val="es-ES" w:eastAsia="es-CO"/>
              </w:rPr>
            </w:pPr>
            <w:r w:rsidRPr="001D721F">
              <w:rPr>
                <w:rFonts w:asciiTheme="minorHAnsi" w:hAnsiTheme="minorHAnsi" w:cstheme="minorHAnsi"/>
                <w:b/>
                <w:bCs/>
                <w:color w:val="FFFFFF" w:themeColor="background1"/>
                <w:sz w:val="18"/>
                <w:szCs w:val="18"/>
                <w:lang w:val="es-ES" w:eastAsia="es-CO"/>
              </w:rPr>
              <w:t>CLASIFICACIÓN UNSPSC</w:t>
            </w:r>
          </w:p>
        </w:tc>
        <w:tc>
          <w:tcPr>
            <w:tcW w:w="853" w:type="pct"/>
            <w:shd w:val="clear" w:color="auto" w:fill="002060"/>
            <w:vAlign w:val="center"/>
            <w:hideMark/>
          </w:tcPr>
          <w:p w:rsidRPr="001D721F" w:rsidR="001270D7" w:rsidP="50180315" w:rsidRDefault="56811A2E" w14:paraId="6D7F5EFF" w14:textId="77777777">
            <w:pPr>
              <w:spacing w:after="0" w:line="240" w:lineRule="auto"/>
              <w:jc w:val="center"/>
              <w:rPr>
                <w:rFonts w:asciiTheme="minorHAnsi" w:hAnsiTheme="minorHAnsi" w:cstheme="minorHAnsi"/>
                <w:b/>
                <w:bCs/>
                <w:color w:val="FFFFFF" w:themeColor="background1"/>
                <w:sz w:val="18"/>
                <w:szCs w:val="18"/>
                <w:lang w:val="es-ES" w:eastAsia="es-CO"/>
              </w:rPr>
            </w:pPr>
            <w:r w:rsidRPr="001D721F">
              <w:rPr>
                <w:rFonts w:asciiTheme="minorHAnsi" w:hAnsiTheme="minorHAnsi" w:cstheme="minorHAnsi"/>
                <w:b/>
                <w:bCs/>
                <w:color w:val="FFFFFF" w:themeColor="background1"/>
                <w:sz w:val="18"/>
                <w:szCs w:val="18"/>
                <w:lang w:val="es-ES" w:eastAsia="es-CO"/>
              </w:rPr>
              <w:t>SEGMENTO</w:t>
            </w:r>
          </w:p>
        </w:tc>
        <w:tc>
          <w:tcPr>
            <w:tcW w:w="863" w:type="pct"/>
            <w:shd w:val="clear" w:color="auto" w:fill="002060"/>
            <w:vAlign w:val="center"/>
            <w:hideMark/>
          </w:tcPr>
          <w:p w:rsidRPr="001D721F" w:rsidR="001270D7" w:rsidP="50180315" w:rsidRDefault="56811A2E" w14:paraId="4A6C5964" w14:textId="77777777">
            <w:pPr>
              <w:spacing w:after="0" w:line="240" w:lineRule="auto"/>
              <w:jc w:val="center"/>
              <w:rPr>
                <w:rFonts w:asciiTheme="minorHAnsi" w:hAnsiTheme="minorHAnsi" w:cstheme="minorHAnsi"/>
                <w:b/>
                <w:bCs/>
                <w:color w:val="FFFFFF" w:themeColor="background1"/>
                <w:sz w:val="18"/>
                <w:szCs w:val="18"/>
                <w:lang w:val="es-ES" w:eastAsia="es-CO"/>
              </w:rPr>
            </w:pPr>
            <w:r w:rsidRPr="001D721F">
              <w:rPr>
                <w:rFonts w:asciiTheme="minorHAnsi" w:hAnsiTheme="minorHAnsi" w:cstheme="minorHAnsi"/>
                <w:b/>
                <w:bCs/>
                <w:color w:val="FFFFFF" w:themeColor="background1"/>
                <w:sz w:val="18"/>
                <w:szCs w:val="18"/>
                <w:lang w:val="es-ES" w:eastAsia="es-CO"/>
              </w:rPr>
              <w:t>FAMILIA</w:t>
            </w:r>
          </w:p>
        </w:tc>
        <w:tc>
          <w:tcPr>
            <w:tcW w:w="1087" w:type="pct"/>
            <w:shd w:val="clear" w:color="auto" w:fill="002060"/>
            <w:vAlign w:val="center"/>
            <w:hideMark/>
          </w:tcPr>
          <w:p w:rsidRPr="001D721F" w:rsidR="001270D7" w:rsidP="50180315" w:rsidRDefault="56811A2E" w14:paraId="39AE3BCD" w14:textId="77777777">
            <w:pPr>
              <w:spacing w:after="0" w:line="240" w:lineRule="auto"/>
              <w:jc w:val="center"/>
              <w:rPr>
                <w:rFonts w:asciiTheme="minorHAnsi" w:hAnsiTheme="minorHAnsi" w:cstheme="minorHAnsi"/>
                <w:b/>
                <w:bCs/>
                <w:color w:val="FFFFFF" w:themeColor="background1"/>
                <w:sz w:val="18"/>
                <w:szCs w:val="18"/>
                <w:lang w:val="es-ES" w:eastAsia="es-CO"/>
              </w:rPr>
            </w:pPr>
            <w:r w:rsidRPr="001D721F">
              <w:rPr>
                <w:rFonts w:asciiTheme="minorHAnsi" w:hAnsiTheme="minorHAnsi" w:cstheme="minorHAnsi"/>
                <w:b/>
                <w:bCs/>
                <w:color w:val="FFFFFF" w:themeColor="background1"/>
                <w:sz w:val="18"/>
                <w:szCs w:val="18"/>
                <w:lang w:val="es-ES" w:eastAsia="es-CO"/>
              </w:rPr>
              <w:t>CLASE</w:t>
            </w:r>
          </w:p>
        </w:tc>
        <w:tc>
          <w:tcPr>
            <w:tcW w:w="1390" w:type="pct"/>
            <w:shd w:val="clear" w:color="auto" w:fill="002060"/>
            <w:vAlign w:val="center"/>
            <w:hideMark/>
          </w:tcPr>
          <w:p w:rsidRPr="001D721F" w:rsidR="001270D7" w:rsidP="50180315" w:rsidRDefault="56811A2E" w14:paraId="6C390595" w14:textId="77777777">
            <w:pPr>
              <w:spacing w:after="0" w:line="240" w:lineRule="auto"/>
              <w:jc w:val="center"/>
              <w:rPr>
                <w:rFonts w:asciiTheme="minorHAnsi" w:hAnsiTheme="minorHAnsi" w:cstheme="minorHAnsi"/>
                <w:b/>
                <w:bCs/>
                <w:color w:val="FFFFFF" w:themeColor="background1"/>
                <w:sz w:val="18"/>
                <w:szCs w:val="18"/>
                <w:lang w:val="es-ES" w:eastAsia="es-CO"/>
              </w:rPr>
            </w:pPr>
            <w:r w:rsidRPr="001D721F">
              <w:rPr>
                <w:rFonts w:asciiTheme="minorHAnsi" w:hAnsiTheme="minorHAnsi" w:cstheme="minorHAnsi"/>
                <w:b/>
                <w:bCs/>
                <w:color w:val="FFFFFF" w:themeColor="background1"/>
                <w:sz w:val="18"/>
                <w:szCs w:val="18"/>
                <w:lang w:val="es-ES" w:eastAsia="es-CO"/>
              </w:rPr>
              <w:t>PRODUCTO</w:t>
            </w:r>
          </w:p>
        </w:tc>
      </w:tr>
      <w:tr w:rsidRPr="001D721F" w:rsidR="007B2AF6" w:rsidTr="50180315" w14:paraId="4F815CE6" w14:textId="77777777">
        <w:trPr>
          <w:trHeight w:val="300"/>
        </w:trPr>
        <w:tc>
          <w:tcPr>
            <w:tcW w:w="807" w:type="pct"/>
            <w:vAlign w:val="center"/>
          </w:tcPr>
          <w:p w:rsidRPr="001D721F" w:rsidR="001270D7" w:rsidP="50180315" w:rsidRDefault="56811A2E" w14:paraId="7CEC3887"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26111607</w:t>
            </w:r>
          </w:p>
        </w:tc>
        <w:tc>
          <w:tcPr>
            <w:tcW w:w="853" w:type="pct"/>
            <w:vMerge w:val="restart"/>
            <w:vAlign w:val="center"/>
          </w:tcPr>
          <w:p w:rsidRPr="001D721F" w:rsidR="001270D7" w:rsidP="50180315" w:rsidRDefault="56811A2E" w14:paraId="0D417D98" w14:textId="77777777">
            <w:pPr>
              <w:spacing w:after="0" w:line="240" w:lineRule="auto"/>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26 - Maquinaria y Accesorios para Generación y Distribución de Energía </w:t>
            </w:r>
            <w:r w:rsidRPr="001D721F">
              <w:rPr>
                <w:rFonts w:asciiTheme="minorHAnsi" w:hAnsiTheme="minorHAnsi" w:cstheme="minorHAnsi"/>
                <w:i/>
                <w:iCs/>
                <w:color w:val="000000" w:themeColor="text1"/>
                <w:sz w:val="18"/>
                <w:szCs w:val="18"/>
                <w:lang w:eastAsia="es-MX"/>
              </w:rPr>
              <w:t> </w:t>
            </w:r>
          </w:p>
        </w:tc>
        <w:tc>
          <w:tcPr>
            <w:tcW w:w="863" w:type="pct"/>
            <w:vAlign w:val="center"/>
          </w:tcPr>
          <w:p w:rsidRPr="001D721F" w:rsidR="001270D7" w:rsidP="50180315" w:rsidRDefault="56811A2E" w14:paraId="247BEF16" w14:textId="77777777">
            <w:pPr>
              <w:spacing w:after="0" w:line="240" w:lineRule="auto"/>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2611 - Baterías y generadores y transmisión de energía cinética  </w:t>
            </w:r>
          </w:p>
        </w:tc>
        <w:tc>
          <w:tcPr>
            <w:tcW w:w="1087" w:type="pct"/>
            <w:vAlign w:val="center"/>
          </w:tcPr>
          <w:p w:rsidRPr="001D721F" w:rsidR="001270D7" w:rsidP="50180315" w:rsidRDefault="34571F06" w14:paraId="418FE1AE" w14:textId="7BD64E91">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261116</w:t>
            </w:r>
            <w:r w:rsidRPr="001D721F" w:rsidR="22D26769">
              <w:rPr>
                <w:rFonts w:asciiTheme="minorHAnsi" w:hAnsiTheme="minorHAnsi" w:cstheme="minorHAnsi"/>
                <w:color w:val="000000" w:themeColor="text1"/>
                <w:sz w:val="18"/>
                <w:szCs w:val="18"/>
                <w:lang w:eastAsia="es-MX"/>
              </w:rPr>
              <w:t xml:space="preserve"> - </w:t>
            </w:r>
            <w:r w:rsidRPr="001D721F">
              <w:rPr>
                <w:rFonts w:asciiTheme="minorHAnsi" w:hAnsiTheme="minorHAnsi" w:cstheme="minorHAnsi"/>
                <w:color w:val="000000" w:themeColor="text1"/>
                <w:sz w:val="18"/>
                <w:szCs w:val="18"/>
                <w:lang w:eastAsia="es-MX"/>
              </w:rPr>
              <w:t>Generadores de potencia  </w:t>
            </w:r>
          </w:p>
        </w:tc>
        <w:tc>
          <w:tcPr>
            <w:tcW w:w="1390" w:type="pct"/>
            <w:vAlign w:val="center"/>
          </w:tcPr>
          <w:p w:rsidRPr="001D721F" w:rsidR="001270D7" w:rsidP="50180315" w:rsidRDefault="56811A2E" w14:paraId="47D19D03"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Generadores solares  </w:t>
            </w:r>
          </w:p>
        </w:tc>
      </w:tr>
      <w:tr w:rsidRPr="001D721F" w:rsidR="007B2AF6" w:rsidTr="50180315" w14:paraId="08759AEE" w14:textId="77777777">
        <w:trPr>
          <w:trHeight w:val="300"/>
        </w:trPr>
        <w:tc>
          <w:tcPr>
            <w:tcW w:w="807" w:type="pct"/>
            <w:vAlign w:val="center"/>
          </w:tcPr>
          <w:p w:rsidRPr="001D721F" w:rsidR="001270D7" w:rsidP="50180315" w:rsidRDefault="56811A2E" w14:paraId="30D5B11B"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26131507</w:t>
            </w:r>
          </w:p>
        </w:tc>
        <w:tc>
          <w:tcPr>
            <w:tcW w:w="853" w:type="pct"/>
            <w:vMerge/>
            <w:vAlign w:val="center"/>
          </w:tcPr>
          <w:p w:rsidRPr="001D721F" w:rsidR="001270D7" w:rsidRDefault="001270D7" w14:paraId="10F83293"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863" w:type="pct"/>
            <w:vMerge w:val="restart"/>
            <w:vAlign w:val="center"/>
          </w:tcPr>
          <w:p w:rsidRPr="001D721F" w:rsidR="001270D7" w:rsidP="50180315" w:rsidRDefault="56811A2E" w14:paraId="1CB8FC1C" w14:textId="77777777">
            <w:pPr>
              <w:spacing w:after="0" w:line="240" w:lineRule="auto"/>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2613 - Generación de energía   </w:t>
            </w:r>
          </w:p>
        </w:tc>
        <w:tc>
          <w:tcPr>
            <w:tcW w:w="1087" w:type="pct"/>
            <w:vAlign w:val="center"/>
          </w:tcPr>
          <w:p w:rsidRPr="001D721F" w:rsidR="001270D7" w:rsidP="50180315" w:rsidRDefault="34571F06" w14:paraId="7FAC7551" w14:textId="1540F53B">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261315</w:t>
            </w:r>
            <w:r w:rsidRPr="001D721F" w:rsidR="1456C99B">
              <w:rPr>
                <w:rFonts w:asciiTheme="minorHAnsi" w:hAnsiTheme="minorHAnsi" w:cstheme="minorHAnsi"/>
                <w:color w:val="000000" w:themeColor="text1"/>
                <w:sz w:val="18"/>
                <w:szCs w:val="18"/>
                <w:lang w:eastAsia="es-MX"/>
              </w:rPr>
              <w:t xml:space="preserve"> - </w:t>
            </w:r>
            <w:r w:rsidRPr="001D721F">
              <w:rPr>
                <w:rFonts w:asciiTheme="minorHAnsi" w:hAnsiTheme="minorHAnsi" w:cstheme="minorHAnsi"/>
                <w:color w:val="000000" w:themeColor="text1"/>
                <w:sz w:val="18"/>
                <w:szCs w:val="18"/>
                <w:lang w:eastAsia="es-MX"/>
              </w:rPr>
              <w:t>Centrales eléctricas  </w:t>
            </w:r>
          </w:p>
        </w:tc>
        <w:tc>
          <w:tcPr>
            <w:tcW w:w="1390" w:type="pct"/>
            <w:vAlign w:val="center"/>
          </w:tcPr>
          <w:p w:rsidRPr="001D721F" w:rsidR="001270D7" w:rsidP="50180315" w:rsidRDefault="56811A2E" w14:paraId="161D98A4"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Centrales de energía solar  </w:t>
            </w:r>
          </w:p>
        </w:tc>
      </w:tr>
      <w:tr w:rsidRPr="001D721F" w:rsidR="007B2AF6" w:rsidTr="50180315" w14:paraId="7AF7E9F0" w14:textId="77777777">
        <w:trPr>
          <w:trHeight w:val="300"/>
        </w:trPr>
        <w:tc>
          <w:tcPr>
            <w:tcW w:w="807" w:type="pct"/>
            <w:vAlign w:val="center"/>
          </w:tcPr>
          <w:p w:rsidRPr="001D721F" w:rsidR="001270D7" w:rsidP="50180315" w:rsidRDefault="56811A2E" w14:paraId="22C55DA7"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26131800</w:t>
            </w:r>
          </w:p>
        </w:tc>
        <w:tc>
          <w:tcPr>
            <w:tcW w:w="853" w:type="pct"/>
            <w:vMerge/>
            <w:vAlign w:val="center"/>
          </w:tcPr>
          <w:p w:rsidRPr="001D721F" w:rsidR="001270D7" w:rsidRDefault="001270D7" w14:paraId="08A68432"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863" w:type="pct"/>
            <w:vMerge/>
            <w:vAlign w:val="center"/>
          </w:tcPr>
          <w:p w:rsidRPr="001D721F" w:rsidR="001270D7" w:rsidRDefault="001270D7" w14:paraId="772A324D"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1087" w:type="pct"/>
            <w:vMerge w:val="restart"/>
            <w:vAlign w:val="center"/>
          </w:tcPr>
          <w:p w:rsidRPr="001D721F" w:rsidR="001270D7" w:rsidP="50180315" w:rsidRDefault="34571F06" w14:paraId="28D8A065" w14:textId="15BA9BCB">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261318</w:t>
            </w:r>
            <w:r w:rsidRPr="001D721F" w:rsidR="3F8DFC32">
              <w:rPr>
                <w:rFonts w:asciiTheme="minorHAnsi" w:hAnsiTheme="minorHAnsi" w:cstheme="minorHAnsi"/>
                <w:color w:val="000000" w:themeColor="text1"/>
                <w:sz w:val="18"/>
                <w:szCs w:val="18"/>
                <w:lang w:eastAsia="es-MX"/>
              </w:rPr>
              <w:t xml:space="preserve"> -</w:t>
            </w:r>
            <w:r w:rsidRPr="001D721F">
              <w:rPr>
                <w:rFonts w:asciiTheme="minorHAnsi" w:hAnsiTheme="minorHAnsi" w:cstheme="minorHAnsi"/>
                <w:color w:val="000000" w:themeColor="text1"/>
                <w:sz w:val="18"/>
                <w:szCs w:val="18"/>
                <w:lang w:eastAsia="es-MX"/>
              </w:rPr>
              <w:t xml:space="preserve"> Equipo de control de producción de energía  </w:t>
            </w:r>
          </w:p>
        </w:tc>
        <w:tc>
          <w:tcPr>
            <w:tcW w:w="1390" w:type="pct"/>
            <w:vAlign w:val="center"/>
          </w:tcPr>
          <w:p w:rsidRPr="001D721F" w:rsidR="001270D7" w:rsidP="50180315" w:rsidRDefault="56811A2E" w14:paraId="198E163D"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Equipo de control de producción de energía  </w:t>
            </w:r>
          </w:p>
        </w:tc>
      </w:tr>
      <w:tr w:rsidRPr="001D721F" w:rsidR="007B2AF6" w:rsidTr="50180315" w14:paraId="3EE2968A" w14:textId="77777777">
        <w:trPr>
          <w:trHeight w:val="300"/>
        </w:trPr>
        <w:tc>
          <w:tcPr>
            <w:tcW w:w="807" w:type="pct"/>
            <w:vAlign w:val="center"/>
          </w:tcPr>
          <w:p w:rsidRPr="001D721F" w:rsidR="001270D7" w:rsidP="50180315" w:rsidRDefault="56811A2E" w14:paraId="13D69CD8"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26131801</w:t>
            </w:r>
          </w:p>
        </w:tc>
        <w:tc>
          <w:tcPr>
            <w:tcW w:w="853" w:type="pct"/>
            <w:vMerge/>
            <w:vAlign w:val="center"/>
          </w:tcPr>
          <w:p w:rsidRPr="001D721F" w:rsidR="001270D7" w:rsidRDefault="001270D7" w14:paraId="2B4BB94D"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863" w:type="pct"/>
            <w:vMerge/>
            <w:vAlign w:val="center"/>
          </w:tcPr>
          <w:p w:rsidRPr="001D721F" w:rsidR="001270D7" w:rsidRDefault="001270D7" w14:paraId="1310869B"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1087" w:type="pct"/>
            <w:vMerge/>
            <w:vAlign w:val="center"/>
          </w:tcPr>
          <w:p w:rsidRPr="001D721F" w:rsidR="001270D7" w:rsidRDefault="001270D7" w14:paraId="7C08B4A8" w14:textId="77777777">
            <w:pPr>
              <w:spacing w:after="0"/>
              <w:jc w:val="both"/>
              <w:rPr>
                <w:rFonts w:eastAsia="Times New Roman" w:asciiTheme="minorHAnsi" w:hAnsiTheme="minorHAnsi" w:cstheme="minorHAnsi"/>
                <w:color w:val="000000" w:themeColor="text1"/>
                <w:sz w:val="18"/>
                <w:szCs w:val="18"/>
                <w:lang w:eastAsia="es-MX"/>
              </w:rPr>
            </w:pPr>
          </w:p>
        </w:tc>
        <w:tc>
          <w:tcPr>
            <w:tcW w:w="1390" w:type="pct"/>
            <w:vAlign w:val="center"/>
          </w:tcPr>
          <w:p w:rsidRPr="001D721F" w:rsidR="001270D7" w:rsidP="50180315" w:rsidRDefault="56811A2E" w14:paraId="750794C1" w14:textId="77777777">
            <w:pPr>
              <w:spacing w:after="0" w:line="240" w:lineRule="auto"/>
              <w:jc w:val="both"/>
              <w:textAlignment w:val="baseline"/>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Paneles de control eléctrico para generadores</w:t>
            </w:r>
          </w:p>
        </w:tc>
      </w:tr>
      <w:tr w:rsidRPr="001D721F" w:rsidR="007B2AF6" w:rsidTr="50180315" w14:paraId="09D11DEF" w14:textId="77777777">
        <w:trPr>
          <w:trHeight w:val="300"/>
        </w:trPr>
        <w:tc>
          <w:tcPr>
            <w:tcW w:w="807" w:type="pct"/>
            <w:vAlign w:val="center"/>
          </w:tcPr>
          <w:p w:rsidRPr="001D721F" w:rsidR="001270D7" w:rsidP="50180315" w:rsidRDefault="56811A2E" w14:paraId="15B611AA"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26131808</w:t>
            </w:r>
          </w:p>
        </w:tc>
        <w:tc>
          <w:tcPr>
            <w:tcW w:w="853" w:type="pct"/>
            <w:vMerge/>
            <w:vAlign w:val="center"/>
          </w:tcPr>
          <w:p w:rsidRPr="001D721F" w:rsidR="001270D7" w:rsidRDefault="001270D7" w14:paraId="04D05EF5"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863" w:type="pct"/>
            <w:vMerge/>
            <w:vAlign w:val="center"/>
          </w:tcPr>
          <w:p w:rsidRPr="001D721F" w:rsidR="001270D7" w:rsidRDefault="001270D7" w14:paraId="48D79952"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1087" w:type="pct"/>
            <w:vMerge/>
            <w:vAlign w:val="center"/>
          </w:tcPr>
          <w:p w:rsidRPr="001D721F" w:rsidR="001270D7" w:rsidRDefault="001270D7" w14:paraId="1221C119" w14:textId="77777777">
            <w:pPr>
              <w:spacing w:after="0"/>
              <w:jc w:val="both"/>
              <w:rPr>
                <w:rFonts w:eastAsia="Times New Roman" w:asciiTheme="minorHAnsi" w:hAnsiTheme="minorHAnsi" w:cstheme="minorHAnsi"/>
                <w:color w:val="000000" w:themeColor="text1"/>
                <w:sz w:val="18"/>
                <w:szCs w:val="18"/>
                <w:lang w:val="es-ES_tradnl" w:eastAsia="es-CO"/>
              </w:rPr>
            </w:pPr>
          </w:p>
        </w:tc>
        <w:tc>
          <w:tcPr>
            <w:tcW w:w="1390" w:type="pct"/>
            <w:vAlign w:val="center"/>
          </w:tcPr>
          <w:p w:rsidRPr="001D721F" w:rsidR="001270D7" w:rsidP="50180315" w:rsidRDefault="56811A2E" w14:paraId="33F99B8C"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Conmutadores de control de carga de subestación  </w:t>
            </w:r>
          </w:p>
        </w:tc>
      </w:tr>
      <w:tr w:rsidRPr="001D721F" w:rsidR="007B2AF6" w:rsidTr="50180315" w14:paraId="52FB2191" w14:textId="77777777">
        <w:trPr>
          <w:trHeight w:val="300"/>
        </w:trPr>
        <w:tc>
          <w:tcPr>
            <w:tcW w:w="807" w:type="pct"/>
            <w:vAlign w:val="center"/>
          </w:tcPr>
          <w:p w:rsidRPr="001D721F" w:rsidR="001270D7" w:rsidP="50180315" w:rsidRDefault="56811A2E" w14:paraId="367605A8"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eastAsia="es-MX"/>
              </w:rPr>
              <w:t>39121103</w:t>
            </w:r>
          </w:p>
        </w:tc>
        <w:tc>
          <w:tcPr>
            <w:tcW w:w="853" w:type="pct"/>
            <w:vMerge w:val="restart"/>
            <w:vAlign w:val="center"/>
          </w:tcPr>
          <w:p w:rsidRPr="001D721F" w:rsidR="001270D7" w:rsidP="50180315" w:rsidRDefault="56811A2E" w14:paraId="68C3E1D5"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39 - Componentes, Accesorios y Suministros de Sistemas Eléctricos e Iluminación</w:t>
            </w:r>
          </w:p>
          <w:p w:rsidRPr="001D721F" w:rsidR="001270D7" w:rsidP="50180315" w:rsidRDefault="001270D7" w14:paraId="3DBBA67C" w14:textId="77777777">
            <w:pPr>
              <w:spacing w:after="0" w:line="240" w:lineRule="auto"/>
              <w:jc w:val="both"/>
              <w:rPr>
                <w:rFonts w:asciiTheme="minorHAnsi" w:hAnsiTheme="minorHAnsi" w:cstheme="minorHAnsi"/>
                <w:color w:val="000000" w:themeColor="text1"/>
                <w:sz w:val="18"/>
                <w:szCs w:val="18"/>
              </w:rPr>
            </w:pPr>
          </w:p>
        </w:tc>
        <w:tc>
          <w:tcPr>
            <w:tcW w:w="863" w:type="pct"/>
            <w:vMerge w:val="restart"/>
            <w:vAlign w:val="center"/>
          </w:tcPr>
          <w:p w:rsidRPr="001D721F" w:rsidR="001270D7" w:rsidP="50180315" w:rsidRDefault="56811A2E" w14:paraId="62EEB16C"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3912 - Equipos, suministros y componentes eléctricos</w:t>
            </w:r>
          </w:p>
          <w:p w:rsidRPr="001D721F" w:rsidR="001270D7" w:rsidP="50180315" w:rsidRDefault="56811A2E" w14:paraId="7A1955EC"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3912 - Equipos, suministros y componentes eléctricos</w:t>
            </w:r>
          </w:p>
        </w:tc>
        <w:tc>
          <w:tcPr>
            <w:tcW w:w="1087" w:type="pct"/>
            <w:vAlign w:val="center"/>
          </w:tcPr>
          <w:p w:rsidRPr="001D721F" w:rsidR="001270D7" w:rsidP="50180315" w:rsidRDefault="56811A2E" w14:paraId="390228D5" w14:textId="77777777">
            <w:pPr>
              <w:spacing w:after="0" w:line="240" w:lineRule="auto"/>
              <w:jc w:val="both"/>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391211 - Centros de control y distribución y accesorios</w:t>
            </w:r>
          </w:p>
        </w:tc>
        <w:tc>
          <w:tcPr>
            <w:tcW w:w="1390" w:type="pct"/>
            <w:vAlign w:val="center"/>
          </w:tcPr>
          <w:p w:rsidRPr="001D721F" w:rsidR="001270D7" w:rsidP="50180315" w:rsidRDefault="56811A2E" w14:paraId="22E55503"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Paneles</w:t>
            </w:r>
          </w:p>
        </w:tc>
      </w:tr>
      <w:tr w:rsidRPr="001D721F" w:rsidR="007B2AF6" w:rsidTr="50180315" w14:paraId="0BF20B01" w14:textId="77777777">
        <w:trPr>
          <w:trHeight w:val="300"/>
        </w:trPr>
        <w:tc>
          <w:tcPr>
            <w:tcW w:w="807" w:type="pct"/>
            <w:vAlign w:val="center"/>
          </w:tcPr>
          <w:p w:rsidRPr="001D721F" w:rsidR="001270D7" w:rsidP="50180315" w:rsidRDefault="56811A2E" w14:paraId="07438A7A" w14:textId="77777777">
            <w:pPr>
              <w:spacing w:after="0" w:line="240" w:lineRule="auto"/>
              <w:jc w:val="center"/>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lang w:val="es-ES"/>
              </w:rPr>
              <w:t>39121000</w:t>
            </w:r>
          </w:p>
        </w:tc>
        <w:tc>
          <w:tcPr>
            <w:tcW w:w="853" w:type="pct"/>
            <w:vMerge/>
            <w:vAlign w:val="center"/>
          </w:tcPr>
          <w:p w:rsidRPr="001D721F" w:rsidR="001270D7" w:rsidRDefault="001270D7" w14:paraId="452412C8" w14:textId="77777777">
            <w:pPr>
              <w:rPr>
                <w:rFonts w:asciiTheme="minorHAnsi" w:hAnsiTheme="minorHAnsi" w:cstheme="minorHAnsi"/>
                <w:sz w:val="18"/>
                <w:szCs w:val="18"/>
              </w:rPr>
            </w:pPr>
          </w:p>
        </w:tc>
        <w:tc>
          <w:tcPr>
            <w:tcW w:w="863" w:type="pct"/>
            <w:vMerge/>
            <w:vAlign w:val="center"/>
          </w:tcPr>
          <w:p w:rsidRPr="001D721F" w:rsidR="001270D7" w:rsidRDefault="001270D7" w14:paraId="13F15FCC" w14:textId="77777777">
            <w:pPr>
              <w:rPr>
                <w:rFonts w:asciiTheme="minorHAnsi" w:hAnsiTheme="minorHAnsi" w:cstheme="minorHAnsi"/>
                <w:sz w:val="18"/>
                <w:szCs w:val="18"/>
              </w:rPr>
            </w:pPr>
          </w:p>
        </w:tc>
        <w:tc>
          <w:tcPr>
            <w:tcW w:w="1087" w:type="pct"/>
            <w:vMerge w:val="restart"/>
            <w:vAlign w:val="center"/>
          </w:tcPr>
          <w:p w:rsidRPr="001D721F" w:rsidR="001270D7" w:rsidP="50180315" w:rsidRDefault="56811A2E" w14:paraId="2DF4C01F"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391210 - Equipamiento para distribución y conversión de alimentación</w:t>
            </w:r>
          </w:p>
        </w:tc>
        <w:tc>
          <w:tcPr>
            <w:tcW w:w="1390" w:type="pct"/>
            <w:vAlign w:val="center"/>
          </w:tcPr>
          <w:p w:rsidRPr="001D721F" w:rsidR="001270D7" w:rsidP="50180315" w:rsidRDefault="56811A2E" w14:paraId="217B22C8"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Equipamiento para distribución y conversión de alimentación</w:t>
            </w:r>
          </w:p>
        </w:tc>
      </w:tr>
      <w:tr w:rsidRPr="001D721F" w:rsidR="007B2AF6" w:rsidTr="50180315" w14:paraId="03600BAF" w14:textId="77777777">
        <w:trPr>
          <w:trHeight w:val="300"/>
        </w:trPr>
        <w:tc>
          <w:tcPr>
            <w:tcW w:w="807" w:type="pct"/>
            <w:vAlign w:val="center"/>
          </w:tcPr>
          <w:p w:rsidRPr="001D721F" w:rsidR="001270D7" w:rsidP="50180315" w:rsidRDefault="56811A2E" w14:paraId="5F9CEF9E" w14:textId="77777777">
            <w:pPr>
              <w:spacing w:after="0" w:line="240" w:lineRule="auto"/>
              <w:jc w:val="center"/>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lang w:val="es-ES"/>
              </w:rPr>
              <w:t>39121006</w:t>
            </w:r>
          </w:p>
        </w:tc>
        <w:tc>
          <w:tcPr>
            <w:tcW w:w="853" w:type="pct"/>
            <w:vMerge/>
            <w:vAlign w:val="center"/>
          </w:tcPr>
          <w:p w:rsidRPr="001D721F" w:rsidR="001270D7" w:rsidRDefault="001270D7" w14:paraId="22A15A77" w14:textId="77777777">
            <w:pPr>
              <w:rPr>
                <w:rFonts w:asciiTheme="minorHAnsi" w:hAnsiTheme="minorHAnsi" w:cstheme="minorHAnsi"/>
                <w:sz w:val="18"/>
                <w:szCs w:val="18"/>
              </w:rPr>
            </w:pPr>
          </w:p>
        </w:tc>
        <w:tc>
          <w:tcPr>
            <w:tcW w:w="863" w:type="pct"/>
            <w:vMerge/>
            <w:vAlign w:val="center"/>
          </w:tcPr>
          <w:p w:rsidRPr="001D721F" w:rsidR="001270D7" w:rsidRDefault="001270D7" w14:paraId="23184772" w14:textId="77777777">
            <w:pPr>
              <w:rPr>
                <w:rFonts w:asciiTheme="minorHAnsi" w:hAnsiTheme="minorHAnsi" w:cstheme="minorHAnsi"/>
                <w:sz w:val="18"/>
                <w:szCs w:val="18"/>
              </w:rPr>
            </w:pPr>
          </w:p>
        </w:tc>
        <w:tc>
          <w:tcPr>
            <w:tcW w:w="1087" w:type="pct"/>
            <w:vMerge/>
            <w:vAlign w:val="center"/>
          </w:tcPr>
          <w:p w:rsidRPr="001D721F" w:rsidR="001270D7" w:rsidRDefault="001270D7" w14:paraId="7579AD70" w14:textId="77777777">
            <w:pPr>
              <w:rPr>
                <w:rFonts w:asciiTheme="minorHAnsi" w:hAnsiTheme="minorHAnsi" w:cstheme="minorHAnsi"/>
                <w:sz w:val="18"/>
                <w:szCs w:val="18"/>
              </w:rPr>
            </w:pPr>
          </w:p>
        </w:tc>
        <w:tc>
          <w:tcPr>
            <w:tcW w:w="1390" w:type="pct"/>
            <w:vAlign w:val="center"/>
          </w:tcPr>
          <w:p w:rsidRPr="001D721F" w:rsidR="001270D7" w:rsidP="50180315" w:rsidRDefault="56811A2E" w14:paraId="57FF9766"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Adaptadores o inversores de potencia</w:t>
            </w:r>
          </w:p>
        </w:tc>
      </w:tr>
      <w:tr w:rsidRPr="001D721F" w:rsidR="007B2AF6" w:rsidTr="50180315" w14:paraId="5960002D" w14:textId="77777777">
        <w:trPr>
          <w:trHeight w:val="720"/>
        </w:trPr>
        <w:tc>
          <w:tcPr>
            <w:tcW w:w="807" w:type="pct"/>
            <w:vAlign w:val="center"/>
          </w:tcPr>
          <w:p w:rsidRPr="001D721F" w:rsidR="001270D7" w:rsidP="50180315" w:rsidRDefault="56811A2E" w14:paraId="16ACF412" w14:textId="77777777">
            <w:pPr>
              <w:spacing w:after="0" w:line="240" w:lineRule="auto"/>
              <w:jc w:val="center"/>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lang w:val="es-ES"/>
              </w:rPr>
              <w:t>41113708</w:t>
            </w:r>
          </w:p>
        </w:tc>
        <w:tc>
          <w:tcPr>
            <w:tcW w:w="853" w:type="pct"/>
            <w:vAlign w:val="center"/>
          </w:tcPr>
          <w:p w:rsidRPr="001D721F" w:rsidR="001270D7" w:rsidP="50180315" w:rsidRDefault="56811A2E" w14:paraId="041C1290"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41 - Equipos y Suministros de Laboratorio, de Medición, de Observación y de Pruebas</w:t>
            </w:r>
          </w:p>
        </w:tc>
        <w:tc>
          <w:tcPr>
            <w:tcW w:w="863" w:type="pct"/>
            <w:vAlign w:val="center"/>
          </w:tcPr>
          <w:p w:rsidRPr="001D721F" w:rsidR="001270D7" w:rsidP="50180315" w:rsidRDefault="56811A2E" w14:paraId="4400BE62"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4111- Instrumentos de medida, observación y ensayo</w:t>
            </w:r>
          </w:p>
        </w:tc>
        <w:tc>
          <w:tcPr>
            <w:tcW w:w="1087" w:type="pct"/>
            <w:vAlign w:val="center"/>
          </w:tcPr>
          <w:p w:rsidRPr="001D721F" w:rsidR="001270D7" w:rsidP="50180315" w:rsidRDefault="34571F06" w14:paraId="6B94858C" w14:textId="00DE19E3">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411137</w:t>
            </w:r>
            <w:r w:rsidRPr="001D721F" w:rsidR="6943720D">
              <w:rPr>
                <w:rFonts w:asciiTheme="minorHAnsi" w:hAnsiTheme="minorHAnsi" w:cstheme="minorHAnsi"/>
                <w:color w:val="000000" w:themeColor="text1"/>
                <w:sz w:val="18"/>
                <w:szCs w:val="18"/>
              </w:rPr>
              <w:t xml:space="preserve"> </w:t>
            </w:r>
            <w:r w:rsidRPr="001D721F">
              <w:rPr>
                <w:rFonts w:asciiTheme="minorHAnsi" w:hAnsiTheme="minorHAnsi" w:cstheme="minorHAnsi"/>
                <w:color w:val="000000" w:themeColor="text1"/>
                <w:sz w:val="18"/>
                <w:szCs w:val="18"/>
              </w:rPr>
              <w:t>- Instrumentos de medición y comprobación de comunicación electrónica</w:t>
            </w:r>
          </w:p>
        </w:tc>
        <w:tc>
          <w:tcPr>
            <w:tcW w:w="1390" w:type="pct"/>
            <w:vAlign w:val="center"/>
          </w:tcPr>
          <w:p w:rsidRPr="001D721F" w:rsidR="001270D7" w:rsidP="50180315" w:rsidRDefault="56811A2E" w14:paraId="3BD444CB"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Medidores de energía</w:t>
            </w:r>
          </w:p>
        </w:tc>
      </w:tr>
      <w:tr w:rsidRPr="001D721F" w:rsidR="007B2AF6" w:rsidTr="50180315" w14:paraId="630F355B" w14:textId="77777777">
        <w:trPr>
          <w:trHeight w:val="300"/>
        </w:trPr>
        <w:tc>
          <w:tcPr>
            <w:tcW w:w="807" w:type="pct"/>
            <w:vAlign w:val="center"/>
          </w:tcPr>
          <w:p w:rsidRPr="001D721F" w:rsidR="001270D7" w:rsidP="50180315" w:rsidRDefault="56811A2E" w14:paraId="52F3B5C8" w14:textId="77777777">
            <w:pPr>
              <w:spacing w:after="0" w:line="240" w:lineRule="auto"/>
              <w:jc w:val="center"/>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lang w:val="es-ES"/>
              </w:rPr>
              <w:t>72141511</w:t>
            </w:r>
          </w:p>
        </w:tc>
        <w:tc>
          <w:tcPr>
            <w:tcW w:w="853" w:type="pct"/>
            <w:vAlign w:val="center"/>
          </w:tcPr>
          <w:p w:rsidRPr="001D721F" w:rsidR="001270D7" w:rsidP="50180315" w:rsidRDefault="56811A2E" w14:paraId="6A91A806" w14:textId="77777777">
            <w:pPr>
              <w:spacing w:after="0" w:line="240" w:lineRule="auto"/>
              <w:jc w:val="both"/>
              <w:rPr>
                <w:rFonts w:asciiTheme="minorHAnsi" w:hAnsiTheme="minorHAnsi" w:cstheme="minorHAnsi"/>
                <w:i/>
                <w:iCs/>
                <w:color w:val="44546A"/>
                <w:sz w:val="18"/>
                <w:szCs w:val="18"/>
                <w:lang w:eastAsia="es-MX"/>
              </w:rPr>
            </w:pPr>
            <w:r w:rsidRPr="001D721F">
              <w:rPr>
                <w:rFonts w:asciiTheme="minorHAnsi" w:hAnsiTheme="minorHAnsi" w:cstheme="minorHAnsi"/>
                <w:color w:val="000000" w:themeColor="text1"/>
                <w:sz w:val="18"/>
                <w:szCs w:val="18"/>
              </w:rPr>
              <w:t>72 - Servicios de Edificación, Construcción de Instalaciones y Mantenimiento</w:t>
            </w:r>
            <w:r w:rsidRPr="001D721F">
              <w:rPr>
                <w:rFonts w:asciiTheme="minorHAnsi" w:hAnsiTheme="minorHAnsi" w:cstheme="minorHAnsi"/>
                <w:color w:val="000000" w:themeColor="text1"/>
                <w:sz w:val="18"/>
                <w:szCs w:val="18"/>
                <w:lang w:eastAsia="es-MX"/>
              </w:rPr>
              <w:t> </w:t>
            </w:r>
          </w:p>
        </w:tc>
        <w:tc>
          <w:tcPr>
            <w:tcW w:w="863" w:type="pct"/>
            <w:vAlign w:val="center"/>
          </w:tcPr>
          <w:p w:rsidRPr="001D721F" w:rsidR="001270D7" w:rsidP="50180315" w:rsidRDefault="56811A2E" w14:paraId="70E7DD5F"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7214 - Servicios de construcción pesada</w:t>
            </w:r>
          </w:p>
        </w:tc>
        <w:tc>
          <w:tcPr>
            <w:tcW w:w="1087" w:type="pct"/>
            <w:vAlign w:val="center"/>
          </w:tcPr>
          <w:p w:rsidRPr="001D721F" w:rsidR="001270D7" w:rsidP="50180315" w:rsidRDefault="34571F06" w14:paraId="0A2474A2" w14:textId="58632B8F">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721415</w:t>
            </w:r>
            <w:r w:rsidRPr="001D721F" w:rsidR="45339F82">
              <w:rPr>
                <w:rFonts w:asciiTheme="minorHAnsi" w:hAnsiTheme="minorHAnsi" w:cstheme="minorHAnsi"/>
                <w:color w:val="000000" w:themeColor="text1"/>
                <w:sz w:val="18"/>
                <w:szCs w:val="18"/>
              </w:rPr>
              <w:t xml:space="preserve"> </w:t>
            </w:r>
            <w:r w:rsidRPr="001D721F">
              <w:rPr>
                <w:rFonts w:asciiTheme="minorHAnsi" w:hAnsiTheme="minorHAnsi" w:cstheme="minorHAnsi"/>
                <w:color w:val="000000" w:themeColor="text1"/>
                <w:sz w:val="18"/>
                <w:szCs w:val="18"/>
              </w:rPr>
              <w:t>- Servicios de preparación de tierras</w:t>
            </w:r>
          </w:p>
        </w:tc>
        <w:tc>
          <w:tcPr>
            <w:tcW w:w="1390" w:type="pct"/>
            <w:vAlign w:val="center"/>
          </w:tcPr>
          <w:p w:rsidRPr="001D721F" w:rsidR="001270D7" w:rsidP="50180315" w:rsidRDefault="56811A2E" w14:paraId="339B2CB7"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Servicio de excavación</w:t>
            </w:r>
          </w:p>
        </w:tc>
      </w:tr>
      <w:tr w:rsidRPr="001D721F" w:rsidR="007B2AF6" w:rsidTr="50180315" w14:paraId="4C10914B" w14:textId="77777777">
        <w:trPr>
          <w:trHeight w:val="300"/>
        </w:trPr>
        <w:tc>
          <w:tcPr>
            <w:tcW w:w="807" w:type="pct"/>
            <w:vAlign w:val="center"/>
          </w:tcPr>
          <w:p w:rsidRPr="001D721F" w:rsidR="001270D7" w:rsidP="50180315" w:rsidRDefault="56811A2E" w14:paraId="597ECBD5"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72151500</w:t>
            </w:r>
          </w:p>
        </w:tc>
        <w:tc>
          <w:tcPr>
            <w:tcW w:w="853" w:type="pct"/>
            <w:vAlign w:val="center"/>
          </w:tcPr>
          <w:p w:rsidRPr="001D721F" w:rsidR="001270D7" w:rsidP="50180315" w:rsidRDefault="56811A2E" w14:paraId="705E9A2B" w14:textId="77777777">
            <w:pPr>
              <w:spacing w:after="0" w:line="240" w:lineRule="auto"/>
              <w:rPr>
                <w:rFonts w:eastAsia="Times New Roman" w:asciiTheme="minorHAnsi" w:hAnsiTheme="minorHAnsi" w:cstheme="minorHAnsi"/>
                <w:i/>
                <w:iCs/>
                <w:color w:val="44546A"/>
                <w:sz w:val="18"/>
                <w:szCs w:val="18"/>
                <w:lang w:eastAsia="es-MX"/>
              </w:rPr>
            </w:pPr>
            <w:r w:rsidRPr="001D721F">
              <w:rPr>
                <w:rFonts w:eastAsia="Times New Roman" w:asciiTheme="minorHAnsi" w:hAnsiTheme="minorHAnsi" w:cstheme="minorHAnsi"/>
                <w:color w:val="000000" w:themeColor="text1"/>
                <w:sz w:val="18"/>
                <w:szCs w:val="18"/>
                <w:lang w:eastAsia="es-MX"/>
              </w:rPr>
              <w:t>72 - Servicios de Edificación, Construcción de Instalaciones y Mantenimiento  </w:t>
            </w:r>
          </w:p>
        </w:tc>
        <w:tc>
          <w:tcPr>
            <w:tcW w:w="863" w:type="pct"/>
            <w:vAlign w:val="center"/>
          </w:tcPr>
          <w:p w:rsidRPr="001D721F" w:rsidR="001270D7" w:rsidP="50180315" w:rsidRDefault="56811A2E" w14:paraId="784D641F"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7215- Servicios de mantenimiento y construcción de comercio</w:t>
            </w:r>
          </w:p>
        </w:tc>
        <w:tc>
          <w:tcPr>
            <w:tcW w:w="1087" w:type="pct"/>
            <w:vAlign w:val="center"/>
          </w:tcPr>
          <w:p w:rsidRPr="001D721F" w:rsidR="001270D7" w:rsidP="50180315" w:rsidRDefault="34571F06" w14:paraId="4C06E6E2" w14:textId="18722E3E">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721515</w:t>
            </w:r>
            <w:r w:rsidRPr="001D721F" w:rsidR="3B11FE6C">
              <w:rPr>
                <w:rFonts w:asciiTheme="minorHAnsi" w:hAnsiTheme="minorHAnsi" w:cstheme="minorHAnsi"/>
                <w:color w:val="000000" w:themeColor="text1"/>
                <w:sz w:val="18"/>
                <w:szCs w:val="18"/>
                <w:lang w:eastAsia="es-MX"/>
              </w:rPr>
              <w:t xml:space="preserve"> -</w:t>
            </w:r>
            <w:r w:rsidRPr="001D721F">
              <w:rPr>
                <w:rFonts w:asciiTheme="minorHAnsi" w:hAnsiTheme="minorHAnsi" w:cstheme="minorHAnsi"/>
                <w:color w:val="000000" w:themeColor="text1"/>
                <w:sz w:val="18"/>
                <w:szCs w:val="18"/>
                <w:lang w:eastAsia="es-MX"/>
              </w:rPr>
              <w:t xml:space="preserve"> Servicios de sistemas eléctricos  </w:t>
            </w:r>
          </w:p>
        </w:tc>
        <w:tc>
          <w:tcPr>
            <w:tcW w:w="1390" w:type="pct"/>
            <w:vAlign w:val="center"/>
          </w:tcPr>
          <w:p w:rsidRPr="001D721F" w:rsidR="001270D7" w:rsidP="50180315" w:rsidRDefault="56811A2E" w14:paraId="3FD43C0D"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Servicios de Sistemas Eléctricos  </w:t>
            </w:r>
          </w:p>
        </w:tc>
      </w:tr>
      <w:tr w:rsidRPr="001D721F" w:rsidR="007B2AF6" w:rsidTr="50180315" w14:paraId="041124AD" w14:textId="77777777">
        <w:trPr>
          <w:trHeight w:val="300"/>
        </w:trPr>
        <w:tc>
          <w:tcPr>
            <w:tcW w:w="807" w:type="pct"/>
            <w:vAlign w:val="center"/>
          </w:tcPr>
          <w:p w:rsidRPr="001D721F" w:rsidR="001270D7" w:rsidP="50180315" w:rsidRDefault="56811A2E" w14:paraId="32A2CA88"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80101600</w:t>
            </w:r>
          </w:p>
        </w:tc>
        <w:tc>
          <w:tcPr>
            <w:tcW w:w="853" w:type="pct"/>
            <w:vMerge w:val="restart"/>
            <w:vAlign w:val="center"/>
          </w:tcPr>
          <w:p w:rsidRPr="001D721F" w:rsidR="001270D7" w:rsidP="50180315" w:rsidRDefault="56811A2E" w14:paraId="2A40868B" w14:textId="77777777">
            <w:pPr>
              <w:spacing w:after="0" w:line="240" w:lineRule="auto"/>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80 - Servicios de Gestión, Servicios Profesionales de  </w:t>
            </w:r>
          </w:p>
          <w:p w:rsidRPr="001D721F" w:rsidR="001270D7" w:rsidP="50180315" w:rsidRDefault="56811A2E" w14:paraId="087652BF"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Empresa y Servicios Administrativos  </w:t>
            </w:r>
          </w:p>
        </w:tc>
        <w:tc>
          <w:tcPr>
            <w:tcW w:w="863" w:type="pct"/>
            <w:vMerge w:val="restart"/>
            <w:vAlign w:val="center"/>
          </w:tcPr>
          <w:p w:rsidRPr="001D721F" w:rsidR="001270D7" w:rsidP="50180315" w:rsidRDefault="56811A2E" w14:paraId="3E513178"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8010- Servicios de asesoría de gestión  </w:t>
            </w:r>
          </w:p>
        </w:tc>
        <w:tc>
          <w:tcPr>
            <w:tcW w:w="1087" w:type="pct"/>
            <w:vMerge w:val="restart"/>
            <w:vAlign w:val="center"/>
          </w:tcPr>
          <w:p w:rsidRPr="001D721F" w:rsidR="001270D7" w:rsidP="50180315" w:rsidRDefault="34571F06" w14:paraId="4BE39864" w14:textId="2E4CC959">
            <w:pPr>
              <w:spacing w:after="0" w:line="240" w:lineRule="auto"/>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801016</w:t>
            </w:r>
            <w:r w:rsidRPr="001D721F" w:rsidR="329EFB50">
              <w:rPr>
                <w:rFonts w:asciiTheme="minorHAnsi" w:hAnsiTheme="minorHAnsi" w:cstheme="minorHAnsi"/>
                <w:color w:val="000000" w:themeColor="text1"/>
                <w:sz w:val="18"/>
                <w:szCs w:val="18"/>
                <w:lang w:eastAsia="es-MX"/>
              </w:rPr>
              <w:t xml:space="preserve"> - </w:t>
            </w:r>
            <w:r w:rsidRPr="001D721F">
              <w:rPr>
                <w:rFonts w:asciiTheme="minorHAnsi" w:hAnsiTheme="minorHAnsi" w:cstheme="minorHAnsi"/>
                <w:color w:val="000000" w:themeColor="text1"/>
                <w:sz w:val="18"/>
                <w:szCs w:val="18"/>
                <w:lang w:eastAsia="es-MX"/>
              </w:rPr>
              <w:t>Gerencia  </w:t>
            </w:r>
          </w:p>
          <w:p w:rsidRPr="001D721F" w:rsidR="001270D7" w:rsidP="50180315" w:rsidRDefault="56811A2E" w14:paraId="755A1F53"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de proyectos   </w:t>
            </w:r>
          </w:p>
        </w:tc>
        <w:tc>
          <w:tcPr>
            <w:tcW w:w="1390" w:type="pct"/>
            <w:vAlign w:val="center"/>
          </w:tcPr>
          <w:p w:rsidRPr="001D721F" w:rsidR="001270D7" w:rsidP="50180315" w:rsidRDefault="56811A2E" w14:paraId="1D709BAE"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Gerencia de proyectos  </w:t>
            </w:r>
          </w:p>
        </w:tc>
      </w:tr>
      <w:tr w:rsidRPr="001D721F" w:rsidR="007B2AF6" w:rsidTr="50180315" w14:paraId="1FC62533" w14:textId="77777777">
        <w:trPr>
          <w:trHeight w:val="300"/>
        </w:trPr>
        <w:tc>
          <w:tcPr>
            <w:tcW w:w="807" w:type="pct"/>
            <w:vAlign w:val="center"/>
          </w:tcPr>
          <w:p w:rsidRPr="001D721F" w:rsidR="001270D7" w:rsidP="50180315" w:rsidRDefault="56811A2E" w14:paraId="20B8B8BF"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80101601</w:t>
            </w:r>
          </w:p>
        </w:tc>
        <w:tc>
          <w:tcPr>
            <w:tcW w:w="853" w:type="pct"/>
            <w:vMerge/>
            <w:vAlign w:val="center"/>
          </w:tcPr>
          <w:p w:rsidRPr="001D721F" w:rsidR="001270D7" w:rsidRDefault="001270D7" w14:paraId="69943E31" w14:textId="77777777">
            <w:pPr>
              <w:spacing w:after="0"/>
              <w:jc w:val="both"/>
              <w:rPr>
                <w:rFonts w:eastAsia="Times New Roman" w:asciiTheme="minorHAnsi" w:hAnsiTheme="minorHAnsi" w:cstheme="minorHAnsi"/>
                <w:color w:val="000000" w:themeColor="text1"/>
                <w:sz w:val="18"/>
                <w:szCs w:val="18"/>
                <w:lang w:eastAsia="es-MX"/>
              </w:rPr>
            </w:pPr>
          </w:p>
        </w:tc>
        <w:tc>
          <w:tcPr>
            <w:tcW w:w="863" w:type="pct"/>
            <w:vMerge/>
            <w:vAlign w:val="center"/>
          </w:tcPr>
          <w:p w:rsidRPr="001D721F" w:rsidR="001270D7" w:rsidRDefault="001270D7" w14:paraId="7722D096" w14:textId="77777777">
            <w:pPr>
              <w:spacing w:after="0"/>
              <w:jc w:val="both"/>
              <w:rPr>
                <w:rFonts w:eastAsia="Times New Roman" w:asciiTheme="minorHAnsi" w:hAnsiTheme="minorHAnsi" w:cstheme="minorHAnsi"/>
                <w:color w:val="000000" w:themeColor="text1"/>
                <w:sz w:val="18"/>
                <w:szCs w:val="18"/>
                <w:lang w:eastAsia="es-MX"/>
              </w:rPr>
            </w:pPr>
          </w:p>
        </w:tc>
        <w:tc>
          <w:tcPr>
            <w:tcW w:w="1087" w:type="pct"/>
            <w:vMerge/>
            <w:vAlign w:val="center"/>
          </w:tcPr>
          <w:p w:rsidRPr="001D721F" w:rsidR="001270D7" w:rsidRDefault="001270D7" w14:paraId="0DA91530" w14:textId="77777777">
            <w:pPr>
              <w:spacing w:after="0"/>
              <w:jc w:val="both"/>
              <w:rPr>
                <w:rFonts w:eastAsia="Times New Roman" w:asciiTheme="minorHAnsi" w:hAnsiTheme="minorHAnsi" w:cstheme="minorHAnsi"/>
                <w:color w:val="000000" w:themeColor="text1"/>
                <w:sz w:val="18"/>
                <w:szCs w:val="18"/>
                <w:lang w:eastAsia="es-MX"/>
              </w:rPr>
            </w:pPr>
          </w:p>
        </w:tc>
        <w:tc>
          <w:tcPr>
            <w:tcW w:w="1390" w:type="pct"/>
            <w:vAlign w:val="center"/>
          </w:tcPr>
          <w:p w:rsidRPr="001D721F" w:rsidR="001270D7" w:rsidP="50180315" w:rsidRDefault="56811A2E" w14:paraId="2A9E8E4F"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Estudios de factibilidad o selección de ideas de proyectos  </w:t>
            </w:r>
          </w:p>
        </w:tc>
      </w:tr>
      <w:tr w:rsidRPr="001D721F" w:rsidR="007B2AF6" w:rsidTr="50180315" w14:paraId="0A2006FE" w14:textId="77777777">
        <w:trPr>
          <w:trHeight w:val="300"/>
        </w:trPr>
        <w:tc>
          <w:tcPr>
            <w:tcW w:w="807" w:type="pct"/>
            <w:vAlign w:val="center"/>
          </w:tcPr>
          <w:p w:rsidRPr="001D721F" w:rsidR="001270D7" w:rsidP="50180315" w:rsidRDefault="56811A2E" w14:paraId="0F8DC75C"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80101602</w:t>
            </w:r>
          </w:p>
        </w:tc>
        <w:tc>
          <w:tcPr>
            <w:tcW w:w="853" w:type="pct"/>
            <w:vMerge/>
            <w:vAlign w:val="center"/>
          </w:tcPr>
          <w:p w:rsidRPr="001D721F" w:rsidR="001270D7" w:rsidRDefault="001270D7" w14:paraId="4D25BFE1" w14:textId="77777777">
            <w:pPr>
              <w:spacing w:after="0"/>
              <w:jc w:val="both"/>
              <w:rPr>
                <w:rFonts w:eastAsia="Times New Roman" w:asciiTheme="minorHAnsi" w:hAnsiTheme="minorHAnsi" w:cstheme="minorHAnsi"/>
                <w:color w:val="000000" w:themeColor="text1"/>
                <w:sz w:val="18"/>
                <w:szCs w:val="18"/>
                <w:lang w:eastAsia="es-MX"/>
              </w:rPr>
            </w:pPr>
          </w:p>
        </w:tc>
        <w:tc>
          <w:tcPr>
            <w:tcW w:w="863" w:type="pct"/>
            <w:vMerge/>
            <w:vAlign w:val="center"/>
          </w:tcPr>
          <w:p w:rsidRPr="001D721F" w:rsidR="001270D7" w:rsidRDefault="001270D7" w14:paraId="3C3F0211" w14:textId="77777777">
            <w:pPr>
              <w:spacing w:after="0"/>
              <w:jc w:val="both"/>
              <w:rPr>
                <w:rFonts w:eastAsia="Times New Roman" w:asciiTheme="minorHAnsi" w:hAnsiTheme="minorHAnsi" w:cstheme="minorHAnsi"/>
                <w:color w:val="000000" w:themeColor="text1"/>
                <w:sz w:val="18"/>
                <w:szCs w:val="18"/>
                <w:lang w:eastAsia="es-MX"/>
              </w:rPr>
            </w:pPr>
          </w:p>
        </w:tc>
        <w:tc>
          <w:tcPr>
            <w:tcW w:w="1087" w:type="pct"/>
            <w:vMerge/>
            <w:vAlign w:val="center"/>
          </w:tcPr>
          <w:p w:rsidRPr="001D721F" w:rsidR="001270D7" w:rsidRDefault="001270D7" w14:paraId="583F0C28" w14:textId="77777777">
            <w:pPr>
              <w:spacing w:after="0"/>
              <w:jc w:val="both"/>
              <w:rPr>
                <w:rFonts w:eastAsia="Times New Roman" w:asciiTheme="minorHAnsi" w:hAnsiTheme="minorHAnsi" w:cstheme="minorHAnsi"/>
                <w:color w:val="000000" w:themeColor="text1"/>
                <w:sz w:val="18"/>
                <w:szCs w:val="18"/>
                <w:lang w:eastAsia="es-MX"/>
              </w:rPr>
            </w:pPr>
          </w:p>
        </w:tc>
        <w:tc>
          <w:tcPr>
            <w:tcW w:w="1390" w:type="pct"/>
            <w:vAlign w:val="center"/>
          </w:tcPr>
          <w:p w:rsidRPr="001D721F" w:rsidR="001270D7" w:rsidP="50180315" w:rsidRDefault="56811A2E" w14:paraId="05C24D66"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Estudios regionales o locales para proyectos  </w:t>
            </w:r>
          </w:p>
        </w:tc>
      </w:tr>
      <w:tr w:rsidRPr="001D721F" w:rsidR="007B2AF6" w:rsidTr="50180315" w14:paraId="15FB6698" w14:textId="77777777">
        <w:trPr>
          <w:trHeight w:val="300"/>
        </w:trPr>
        <w:tc>
          <w:tcPr>
            <w:tcW w:w="807" w:type="pct"/>
            <w:vAlign w:val="center"/>
          </w:tcPr>
          <w:p w:rsidRPr="001D721F" w:rsidR="001270D7" w:rsidP="50180315" w:rsidRDefault="56811A2E" w14:paraId="09B8F5F3"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80101603</w:t>
            </w:r>
          </w:p>
        </w:tc>
        <w:tc>
          <w:tcPr>
            <w:tcW w:w="853" w:type="pct"/>
            <w:vMerge/>
            <w:vAlign w:val="center"/>
          </w:tcPr>
          <w:p w:rsidRPr="001D721F" w:rsidR="001270D7" w:rsidRDefault="001270D7" w14:paraId="17C01D2F" w14:textId="77777777">
            <w:pPr>
              <w:spacing w:after="0"/>
              <w:jc w:val="both"/>
              <w:rPr>
                <w:rFonts w:eastAsia="Times New Roman" w:asciiTheme="minorHAnsi" w:hAnsiTheme="minorHAnsi" w:cstheme="minorHAnsi"/>
                <w:color w:val="000000" w:themeColor="text1"/>
                <w:sz w:val="18"/>
                <w:szCs w:val="18"/>
                <w:lang w:eastAsia="es-MX"/>
              </w:rPr>
            </w:pPr>
          </w:p>
        </w:tc>
        <w:tc>
          <w:tcPr>
            <w:tcW w:w="863" w:type="pct"/>
            <w:vMerge/>
            <w:vAlign w:val="center"/>
          </w:tcPr>
          <w:p w:rsidRPr="001D721F" w:rsidR="001270D7" w:rsidRDefault="001270D7" w14:paraId="402C4680" w14:textId="77777777">
            <w:pPr>
              <w:spacing w:after="0"/>
              <w:jc w:val="both"/>
              <w:rPr>
                <w:rFonts w:eastAsia="Times New Roman" w:asciiTheme="minorHAnsi" w:hAnsiTheme="minorHAnsi" w:cstheme="minorHAnsi"/>
                <w:color w:val="000000" w:themeColor="text1"/>
                <w:sz w:val="18"/>
                <w:szCs w:val="18"/>
                <w:lang w:eastAsia="es-MX"/>
              </w:rPr>
            </w:pPr>
          </w:p>
        </w:tc>
        <w:tc>
          <w:tcPr>
            <w:tcW w:w="1087" w:type="pct"/>
            <w:vMerge/>
            <w:vAlign w:val="center"/>
          </w:tcPr>
          <w:p w:rsidRPr="001D721F" w:rsidR="001270D7" w:rsidRDefault="001270D7" w14:paraId="7D997FB4" w14:textId="77777777">
            <w:pPr>
              <w:spacing w:after="0"/>
              <w:jc w:val="both"/>
              <w:rPr>
                <w:rFonts w:eastAsia="Times New Roman" w:asciiTheme="minorHAnsi" w:hAnsiTheme="minorHAnsi" w:cstheme="minorHAnsi"/>
                <w:color w:val="000000" w:themeColor="text1"/>
                <w:sz w:val="18"/>
                <w:szCs w:val="18"/>
                <w:lang w:eastAsia="es-MX"/>
              </w:rPr>
            </w:pPr>
          </w:p>
        </w:tc>
        <w:tc>
          <w:tcPr>
            <w:tcW w:w="1390" w:type="pct"/>
            <w:vAlign w:val="center"/>
          </w:tcPr>
          <w:p w:rsidRPr="001D721F" w:rsidR="001270D7" w:rsidP="50180315" w:rsidRDefault="56811A2E" w14:paraId="04C5091E"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Evaluación económica o financiera de proyectos  </w:t>
            </w:r>
          </w:p>
        </w:tc>
      </w:tr>
      <w:tr w:rsidRPr="001D721F" w:rsidR="007B2AF6" w:rsidTr="50180315" w14:paraId="75178E05" w14:textId="77777777">
        <w:trPr>
          <w:trHeight w:val="300"/>
        </w:trPr>
        <w:tc>
          <w:tcPr>
            <w:tcW w:w="807" w:type="pct"/>
            <w:vAlign w:val="center"/>
          </w:tcPr>
          <w:p w:rsidRPr="001D721F" w:rsidR="001270D7" w:rsidP="50180315" w:rsidRDefault="56811A2E" w14:paraId="689B8C84"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80101604</w:t>
            </w:r>
          </w:p>
        </w:tc>
        <w:tc>
          <w:tcPr>
            <w:tcW w:w="853" w:type="pct"/>
            <w:vMerge/>
            <w:vAlign w:val="center"/>
          </w:tcPr>
          <w:p w:rsidRPr="001D721F" w:rsidR="001270D7" w:rsidRDefault="001270D7" w14:paraId="326A7FBE" w14:textId="77777777">
            <w:pPr>
              <w:spacing w:after="0"/>
              <w:jc w:val="both"/>
              <w:rPr>
                <w:rFonts w:eastAsia="Times New Roman" w:asciiTheme="minorHAnsi" w:hAnsiTheme="minorHAnsi" w:cstheme="minorHAnsi"/>
                <w:color w:val="000000" w:themeColor="text1"/>
                <w:sz w:val="18"/>
                <w:szCs w:val="18"/>
                <w:lang w:eastAsia="es-MX"/>
              </w:rPr>
            </w:pPr>
          </w:p>
        </w:tc>
        <w:tc>
          <w:tcPr>
            <w:tcW w:w="863" w:type="pct"/>
            <w:vMerge/>
            <w:vAlign w:val="center"/>
          </w:tcPr>
          <w:p w:rsidRPr="001D721F" w:rsidR="001270D7" w:rsidRDefault="001270D7" w14:paraId="3AB3630E" w14:textId="77777777">
            <w:pPr>
              <w:spacing w:after="0"/>
              <w:jc w:val="both"/>
              <w:rPr>
                <w:rFonts w:eastAsia="Times New Roman" w:asciiTheme="minorHAnsi" w:hAnsiTheme="minorHAnsi" w:cstheme="minorHAnsi"/>
                <w:color w:val="000000" w:themeColor="text1"/>
                <w:sz w:val="18"/>
                <w:szCs w:val="18"/>
                <w:lang w:eastAsia="es-MX"/>
              </w:rPr>
            </w:pPr>
          </w:p>
        </w:tc>
        <w:tc>
          <w:tcPr>
            <w:tcW w:w="1087" w:type="pct"/>
            <w:vMerge/>
            <w:vAlign w:val="center"/>
          </w:tcPr>
          <w:p w:rsidRPr="001D721F" w:rsidR="001270D7" w:rsidRDefault="001270D7" w14:paraId="0EEBF16C" w14:textId="77777777">
            <w:pPr>
              <w:spacing w:after="0"/>
              <w:jc w:val="both"/>
              <w:rPr>
                <w:rFonts w:eastAsia="Times New Roman" w:asciiTheme="minorHAnsi" w:hAnsiTheme="minorHAnsi" w:cstheme="minorHAnsi"/>
                <w:color w:val="000000" w:themeColor="text1"/>
                <w:sz w:val="18"/>
                <w:szCs w:val="18"/>
                <w:lang w:eastAsia="es-MX"/>
              </w:rPr>
            </w:pPr>
          </w:p>
        </w:tc>
        <w:tc>
          <w:tcPr>
            <w:tcW w:w="1390" w:type="pct"/>
            <w:vAlign w:val="center"/>
          </w:tcPr>
          <w:p w:rsidRPr="001D721F" w:rsidR="001270D7" w:rsidP="50180315" w:rsidRDefault="56811A2E" w14:paraId="0C996DD7"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Planificación o administración de proyectos  </w:t>
            </w:r>
          </w:p>
        </w:tc>
      </w:tr>
      <w:tr w:rsidRPr="001D721F" w:rsidR="007B2AF6" w:rsidTr="50180315" w14:paraId="68779E41" w14:textId="77777777">
        <w:trPr>
          <w:trHeight w:val="300"/>
        </w:trPr>
        <w:tc>
          <w:tcPr>
            <w:tcW w:w="807" w:type="pct"/>
            <w:vAlign w:val="center"/>
          </w:tcPr>
          <w:p w:rsidRPr="001D721F" w:rsidR="001270D7" w:rsidP="50180315" w:rsidRDefault="56811A2E" w14:paraId="23B04982"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81101516</w:t>
            </w:r>
          </w:p>
        </w:tc>
        <w:tc>
          <w:tcPr>
            <w:tcW w:w="853" w:type="pct"/>
            <w:vMerge w:val="restart"/>
            <w:vAlign w:val="center"/>
          </w:tcPr>
          <w:p w:rsidRPr="001D721F" w:rsidR="001270D7" w:rsidP="50180315" w:rsidRDefault="56811A2E" w14:paraId="3D00C516"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81 - Servicios Basados en Ingeniería, Investigación y Tecnología</w:t>
            </w:r>
          </w:p>
        </w:tc>
        <w:tc>
          <w:tcPr>
            <w:tcW w:w="863" w:type="pct"/>
            <w:vMerge w:val="restart"/>
            <w:vAlign w:val="center"/>
          </w:tcPr>
          <w:p w:rsidRPr="001D721F" w:rsidR="001270D7" w:rsidP="50180315" w:rsidRDefault="56811A2E" w14:paraId="6195B40F"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8110- Servicios profesionales de ingeniería</w:t>
            </w:r>
          </w:p>
        </w:tc>
        <w:tc>
          <w:tcPr>
            <w:tcW w:w="1087" w:type="pct"/>
            <w:vAlign w:val="center"/>
          </w:tcPr>
          <w:p w:rsidRPr="001D721F" w:rsidR="001270D7" w:rsidP="50180315" w:rsidRDefault="34571F06" w14:paraId="47297FD6" w14:textId="3A30725A">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 xml:space="preserve">811015 </w:t>
            </w:r>
            <w:r w:rsidRPr="001D721F" w:rsidR="06E9EC7B">
              <w:rPr>
                <w:rFonts w:asciiTheme="minorHAnsi" w:hAnsiTheme="minorHAnsi" w:cstheme="minorHAnsi"/>
                <w:color w:val="000000" w:themeColor="text1"/>
                <w:sz w:val="18"/>
                <w:szCs w:val="18"/>
                <w:lang w:eastAsia="es-MX"/>
              </w:rPr>
              <w:t xml:space="preserve">- </w:t>
            </w:r>
            <w:r w:rsidRPr="001D721F">
              <w:rPr>
                <w:rFonts w:asciiTheme="minorHAnsi" w:hAnsiTheme="minorHAnsi" w:cstheme="minorHAnsi"/>
                <w:color w:val="000000" w:themeColor="text1"/>
                <w:sz w:val="18"/>
                <w:szCs w:val="18"/>
                <w:lang w:eastAsia="es-MX"/>
              </w:rPr>
              <w:t>Ingeniería civil  </w:t>
            </w:r>
          </w:p>
        </w:tc>
        <w:tc>
          <w:tcPr>
            <w:tcW w:w="1390" w:type="pct"/>
            <w:vAlign w:val="center"/>
          </w:tcPr>
          <w:p w:rsidRPr="001D721F" w:rsidR="001270D7" w:rsidP="50180315" w:rsidRDefault="56811A2E" w14:paraId="1E1A0D29"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Servicio de consultoría de energía o servicios públicos </w:t>
            </w:r>
            <w:r w:rsidRPr="001D721F">
              <w:rPr>
                <w:rFonts w:asciiTheme="minorHAnsi" w:hAnsiTheme="minorHAnsi" w:cstheme="minorHAnsi"/>
                <w:i/>
                <w:iCs/>
                <w:color w:val="D13438"/>
                <w:sz w:val="18"/>
                <w:szCs w:val="18"/>
                <w:lang w:eastAsia="es-MX"/>
              </w:rPr>
              <w:t> </w:t>
            </w:r>
          </w:p>
        </w:tc>
      </w:tr>
      <w:tr w:rsidRPr="001D721F" w:rsidR="007B2AF6" w:rsidTr="50180315" w14:paraId="71E98516" w14:textId="77777777">
        <w:trPr>
          <w:trHeight w:val="300"/>
        </w:trPr>
        <w:tc>
          <w:tcPr>
            <w:tcW w:w="807" w:type="pct"/>
            <w:vAlign w:val="center"/>
          </w:tcPr>
          <w:p w:rsidRPr="001D721F" w:rsidR="001270D7" w:rsidP="50180315" w:rsidRDefault="56811A2E" w14:paraId="4FFF24F0"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81102702</w:t>
            </w:r>
          </w:p>
        </w:tc>
        <w:tc>
          <w:tcPr>
            <w:tcW w:w="853" w:type="pct"/>
            <w:vMerge/>
            <w:vAlign w:val="center"/>
          </w:tcPr>
          <w:p w:rsidRPr="001D721F" w:rsidR="001270D7" w:rsidRDefault="001270D7" w14:paraId="0A38F8A9" w14:textId="77777777">
            <w:pPr>
              <w:spacing w:after="0"/>
              <w:jc w:val="both"/>
              <w:rPr>
                <w:rFonts w:eastAsia="Times New Roman" w:asciiTheme="minorHAnsi" w:hAnsiTheme="minorHAnsi" w:cstheme="minorHAnsi"/>
                <w:color w:val="000000" w:themeColor="text1"/>
                <w:sz w:val="18"/>
                <w:szCs w:val="18"/>
                <w:lang w:eastAsia="es-MX"/>
              </w:rPr>
            </w:pPr>
          </w:p>
        </w:tc>
        <w:tc>
          <w:tcPr>
            <w:tcW w:w="863" w:type="pct"/>
            <w:vMerge/>
            <w:vAlign w:val="center"/>
          </w:tcPr>
          <w:p w:rsidRPr="001D721F" w:rsidR="001270D7" w:rsidRDefault="001270D7" w14:paraId="46A82D55" w14:textId="77777777">
            <w:pPr>
              <w:spacing w:after="0"/>
              <w:jc w:val="both"/>
              <w:rPr>
                <w:rFonts w:eastAsia="Times New Roman" w:asciiTheme="minorHAnsi" w:hAnsiTheme="minorHAnsi" w:cstheme="minorHAnsi"/>
                <w:color w:val="000000" w:themeColor="text1"/>
                <w:sz w:val="18"/>
                <w:szCs w:val="18"/>
                <w:lang w:eastAsia="es-MX"/>
              </w:rPr>
            </w:pPr>
          </w:p>
        </w:tc>
        <w:tc>
          <w:tcPr>
            <w:tcW w:w="1087" w:type="pct"/>
            <w:vAlign w:val="center"/>
          </w:tcPr>
          <w:p w:rsidRPr="001D721F" w:rsidR="001270D7" w:rsidP="50180315" w:rsidRDefault="34571F06" w14:paraId="3CDFE9B9" w14:textId="550E103F">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811027</w:t>
            </w:r>
            <w:r w:rsidRPr="001D721F" w:rsidR="4BAA8898">
              <w:rPr>
                <w:rFonts w:asciiTheme="minorHAnsi" w:hAnsiTheme="minorHAnsi" w:cstheme="minorHAnsi"/>
                <w:color w:val="000000" w:themeColor="text1"/>
                <w:sz w:val="18"/>
                <w:szCs w:val="18"/>
                <w:lang w:eastAsia="es-MX"/>
              </w:rPr>
              <w:t xml:space="preserve"> -</w:t>
            </w:r>
            <w:r w:rsidRPr="001D721F">
              <w:rPr>
                <w:rFonts w:asciiTheme="minorHAnsi" w:hAnsiTheme="minorHAnsi" w:cstheme="minorHAnsi"/>
                <w:color w:val="000000" w:themeColor="text1"/>
                <w:sz w:val="18"/>
                <w:szCs w:val="18"/>
                <w:lang w:eastAsia="es-MX"/>
              </w:rPr>
              <w:t xml:space="preserve"> Servicios de diseño e ingeniería de sistemas instrumentados de control  </w:t>
            </w:r>
          </w:p>
        </w:tc>
        <w:tc>
          <w:tcPr>
            <w:tcW w:w="1390" w:type="pct"/>
            <w:vAlign w:val="center"/>
          </w:tcPr>
          <w:p w:rsidRPr="001D721F" w:rsidR="001270D7" w:rsidP="50180315" w:rsidRDefault="56811A2E" w14:paraId="751641DC"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Servicio de ingeniería y diseño para sistemas de control de procesos </w:t>
            </w:r>
            <w:r w:rsidRPr="001D721F">
              <w:rPr>
                <w:rFonts w:asciiTheme="minorHAnsi" w:hAnsiTheme="minorHAnsi" w:cstheme="minorHAnsi"/>
                <w:i/>
                <w:iCs/>
                <w:color w:val="D13438"/>
                <w:sz w:val="18"/>
                <w:szCs w:val="18"/>
                <w:lang w:eastAsia="es-MX"/>
              </w:rPr>
              <w:t> </w:t>
            </w:r>
          </w:p>
        </w:tc>
      </w:tr>
      <w:tr w:rsidRPr="001D721F" w:rsidR="007B2AF6" w:rsidTr="50180315" w14:paraId="7A1B1197" w14:textId="77777777">
        <w:trPr>
          <w:trHeight w:val="300"/>
        </w:trPr>
        <w:tc>
          <w:tcPr>
            <w:tcW w:w="807" w:type="pct"/>
            <w:vAlign w:val="center"/>
          </w:tcPr>
          <w:p w:rsidRPr="001D721F" w:rsidR="001270D7" w:rsidP="50180315" w:rsidRDefault="56811A2E" w14:paraId="26A39A0D" w14:textId="77777777">
            <w:pPr>
              <w:spacing w:after="0" w:line="240" w:lineRule="auto"/>
              <w:jc w:val="center"/>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lang w:val="es-ES"/>
              </w:rPr>
              <w:t>83101800</w:t>
            </w:r>
          </w:p>
        </w:tc>
        <w:tc>
          <w:tcPr>
            <w:tcW w:w="853" w:type="pct"/>
            <w:vMerge w:val="restart"/>
            <w:vAlign w:val="center"/>
          </w:tcPr>
          <w:p w:rsidRPr="001D721F" w:rsidR="001270D7" w:rsidP="50180315" w:rsidRDefault="56811A2E" w14:paraId="6D599E57"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83- Servicios Públicos y Servicios Relacionados con el Sector Público</w:t>
            </w:r>
          </w:p>
        </w:tc>
        <w:tc>
          <w:tcPr>
            <w:tcW w:w="863" w:type="pct"/>
            <w:vMerge w:val="restart"/>
            <w:vAlign w:val="center"/>
          </w:tcPr>
          <w:p w:rsidRPr="001D721F" w:rsidR="001270D7" w:rsidP="50180315" w:rsidRDefault="56811A2E" w14:paraId="221C6399"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8310 - Servicios públicos</w:t>
            </w:r>
          </w:p>
        </w:tc>
        <w:tc>
          <w:tcPr>
            <w:tcW w:w="1087" w:type="pct"/>
            <w:vMerge w:val="restart"/>
            <w:vAlign w:val="center"/>
          </w:tcPr>
          <w:p w:rsidRPr="001D721F" w:rsidR="001270D7" w:rsidP="50180315" w:rsidRDefault="56811A2E" w14:paraId="36259EF4"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831018 - Servicios eléctricos</w:t>
            </w:r>
          </w:p>
        </w:tc>
        <w:tc>
          <w:tcPr>
            <w:tcW w:w="1390" w:type="pct"/>
            <w:vAlign w:val="center"/>
          </w:tcPr>
          <w:p w:rsidRPr="001D721F" w:rsidR="001270D7" w:rsidP="50180315" w:rsidRDefault="56811A2E" w14:paraId="5C4FBD39"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Servicios eléctricos</w:t>
            </w:r>
          </w:p>
        </w:tc>
      </w:tr>
      <w:tr w:rsidRPr="001D721F" w:rsidR="007B2AF6" w:rsidTr="50180315" w14:paraId="26E1F376" w14:textId="77777777">
        <w:trPr>
          <w:trHeight w:val="300"/>
        </w:trPr>
        <w:tc>
          <w:tcPr>
            <w:tcW w:w="807" w:type="pct"/>
            <w:vAlign w:val="center"/>
          </w:tcPr>
          <w:p w:rsidRPr="001D721F" w:rsidR="001270D7" w:rsidP="50180315" w:rsidRDefault="56811A2E" w14:paraId="7B7EBE8B" w14:textId="77777777">
            <w:pPr>
              <w:spacing w:after="0" w:line="240" w:lineRule="auto"/>
              <w:jc w:val="center"/>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lang w:val="es-ES"/>
              </w:rPr>
              <w:t>83101806</w:t>
            </w:r>
          </w:p>
        </w:tc>
        <w:tc>
          <w:tcPr>
            <w:tcW w:w="853" w:type="pct"/>
            <w:vMerge/>
            <w:vAlign w:val="center"/>
          </w:tcPr>
          <w:p w:rsidRPr="001D721F" w:rsidR="001270D7" w:rsidRDefault="001270D7" w14:paraId="4860E1E4" w14:textId="77777777">
            <w:pPr>
              <w:rPr>
                <w:rFonts w:asciiTheme="minorHAnsi" w:hAnsiTheme="minorHAnsi" w:cstheme="minorHAnsi"/>
                <w:sz w:val="18"/>
                <w:szCs w:val="18"/>
              </w:rPr>
            </w:pPr>
          </w:p>
        </w:tc>
        <w:tc>
          <w:tcPr>
            <w:tcW w:w="863" w:type="pct"/>
            <w:vMerge/>
            <w:vAlign w:val="center"/>
          </w:tcPr>
          <w:p w:rsidRPr="001D721F" w:rsidR="001270D7" w:rsidRDefault="001270D7" w14:paraId="47C6CA5C" w14:textId="77777777">
            <w:pPr>
              <w:rPr>
                <w:rFonts w:asciiTheme="minorHAnsi" w:hAnsiTheme="minorHAnsi" w:cstheme="minorHAnsi"/>
                <w:sz w:val="18"/>
                <w:szCs w:val="18"/>
              </w:rPr>
            </w:pPr>
          </w:p>
        </w:tc>
        <w:tc>
          <w:tcPr>
            <w:tcW w:w="1087" w:type="pct"/>
            <w:vMerge/>
            <w:vAlign w:val="center"/>
          </w:tcPr>
          <w:p w:rsidRPr="001D721F" w:rsidR="001270D7" w:rsidRDefault="001270D7" w14:paraId="304DFFCB" w14:textId="77777777">
            <w:pPr>
              <w:rPr>
                <w:rFonts w:asciiTheme="minorHAnsi" w:hAnsiTheme="minorHAnsi" w:cstheme="minorHAnsi"/>
                <w:sz w:val="18"/>
                <w:szCs w:val="18"/>
              </w:rPr>
            </w:pPr>
          </w:p>
        </w:tc>
        <w:tc>
          <w:tcPr>
            <w:tcW w:w="1390" w:type="pct"/>
            <w:vAlign w:val="center"/>
          </w:tcPr>
          <w:p w:rsidRPr="001D721F" w:rsidR="001270D7" w:rsidP="50180315" w:rsidRDefault="56811A2E" w14:paraId="3B5AD674" w14:textId="77777777">
            <w:pPr>
              <w:spacing w:after="0" w:line="240" w:lineRule="auto"/>
              <w:jc w:val="both"/>
              <w:rPr>
                <w:rFonts w:asciiTheme="minorHAnsi" w:hAnsiTheme="minorHAnsi" w:cstheme="minorHAnsi"/>
                <w:color w:val="000000" w:themeColor="text1"/>
                <w:sz w:val="18"/>
                <w:szCs w:val="18"/>
              </w:rPr>
            </w:pPr>
            <w:r w:rsidRPr="001D721F">
              <w:rPr>
                <w:rFonts w:asciiTheme="minorHAnsi" w:hAnsiTheme="minorHAnsi" w:cstheme="minorHAnsi"/>
                <w:color w:val="000000" w:themeColor="text1"/>
                <w:sz w:val="18"/>
                <w:szCs w:val="18"/>
              </w:rPr>
              <w:t>Distribución de energía eléctrica rural</w:t>
            </w:r>
          </w:p>
        </w:tc>
      </w:tr>
      <w:tr w:rsidRPr="001D721F" w:rsidR="007B2AF6" w:rsidTr="50180315" w14:paraId="225A1452" w14:textId="77777777">
        <w:trPr>
          <w:trHeight w:val="300"/>
        </w:trPr>
        <w:tc>
          <w:tcPr>
            <w:tcW w:w="807" w:type="pct"/>
            <w:vAlign w:val="center"/>
          </w:tcPr>
          <w:p w:rsidRPr="001D721F" w:rsidR="001270D7" w:rsidP="50180315" w:rsidRDefault="56811A2E" w14:paraId="4545CF1B" w14:textId="77777777">
            <w:pPr>
              <w:spacing w:after="0" w:line="240" w:lineRule="auto"/>
              <w:jc w:val="center"/>
              <w:rPr>
                <w:rFonts w:asciiTheme="minorHAnsi" w:hAnsiTheme="minorHAnsi" w:cstheme="minorHAnsi"/>
                <w:color w:val="000000" w:themeColor="text1"/>
                <w:sz w:val="18"/>
                <w:szCs w:val="18"/>
                <w:lang w:val="es-ES" w:eastAsia="es-CO"/>
              </w:rPr>
            </w:pPr>
            <w:r w:rsidRPr="001D721F">
              <w:rPr>
                <w:rFonts w:asciiTheme="minorHAnsi" w:hAnsiTheme="minorHAnsi" w:cstheme="minorHAnsi"/>
                <w:color w:val="000000" w:themeColor="text1"/>
                <w:sz w:val="18"/>
                <w:szCs w:val="18"/>
                <w:lang w:val="es-ES" w:eastAsia="es-CO"/>
              </w:rPr>
              <w:t>95121802</w:t>
            </w:r>
          </w:p>
        </w:tc>
        <w:tc>
          <w:tcPr>
            <w:tcW w:w="853" w:type="pct"/>
            <w:vAlign w:val="center"/>
          </w:tcPr>
          <w:p w:rsidRPr="001D721F" w:rsidR="001270D7" w:rsidP="50180315" w:rsidRDefault="56811A2E" w14:paraId="22272576"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95 - Terrenos, Edificios, Estructuras y Vías </w:t>
            </w:r>
            <w:r w:rsidRPr="001D721F">
              <w:rPr>
                <w:rFonts w:asciiTheme="minorHAnsi" w:hAnsiTheme="minorHAnsi" w:cstheme="minorHAnsi"/>
                <w:i/>
                <w:iCs/>
                <w:color w:val="D13438"/>
                <w:sz w:val="18"/>
                <w:szCs w:val="18"/>
                <w:lang w:eastAsia="es-MX"/>
              </w:rPr>
              <w:t> </w:t>
            </w:r>
          </w:p>
        </w:tc>
        <w:tc>
          <w:tcPr>
            <w:tcW w:w="863" w:type="pct"/>
            <w:vAlign w:val="center"/>
          </w:tcPr>
          <w:p w:rsidRPr="001D721F" w:rsidR="001270D7" w:rsidP="50180315" w:rsidRDefault="56811A2E" w14:paraId="52D4F3DC"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9512- Estructuras y edificios permanentes  </w:t>
            </w:r>
          </w:p>
        </w:tc>
        <w:tc>
          <w:tcPr>
            <w:tcW w:w="1087" w:type="pct"/>
            <w:vAlign w:val="center"/>
          </w:tcPr>
          <w:p w:rsidRPr="001D721F" w:rsidR="001270D7" w:rsidP="50180315" w:rsidRDefault="34571F06" w14:paraId="4E9C3083" w14:textId="595D1651">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951218</w:t>
            </w:r>
            <w:r w:rsidRPr="001D721F" w:rsidR="4CE46A4F">
              <w:rPr>
                <w:rFonts w:asciiTheme="minorHAnsi" w:hAnsiTheme="minorHAnsi" w:cstheme="minorHAnsi"/>
                <w:color w:val="000000" w:themeColor="text1"/>
                <w:sz w:val="18"/>
                <w:szCs w:val="18"/>
                <w:lang w:eastAsia="es-MX"/>
              </w:rPr>
              <w:t xml:space="preserve"> </w:t>
            </w:r>
            <w:r w:rsidRPr="001D721F">
              <w:rPr>
                <w:rFonts w:asciiTheme="minorHAnsi" w:hAnsiTheme="minorHAnsi" w:cstheme="minorHAnsi"/>
                <w:color w:val="000000" w:themeColor="text1"/>
                <w:sz w:val="18"/>
                <w:szCs w:val="18"/>
                <w:lang w:eastAsia="es-MX"/>
              </w:rPr>
              <w:t>- Edificios y estructuras utilitarios </w:t>
            </w:r>
          </w:p>
        </w:tc>
        <w:tc>
          <w:tcPr>
            <w:tcW w:w="1390" w:type="pct"/>
            <w:vAlign w:val="center"/>
          </w:tcPr>
          <w:p w:rsidRPr="001D721F" w:rsidR="001270D7" w:rsidP="50180315" w:rsidRDefault="56811A2E" w14:paraId="58FDF984" w14:textId="77777777">
            <w:pPr>
              <w:spacing w:after="0" w:line="240" w:lineRule="auto"/>
              <w:jc w:val="both"/>
              <w:rPr>
                <w:rFonts w:asciiTheme="minorHAnsi" w:hAnsiTheme="minorHAnsi" w:cstheme="minorHAnsi"/>
                <w:color w:val="000000" w:themeColor="text1"/>
                <w:sz w:val="18"/>
                <w:szCs w:val="18"/>
                <w:lang w:eastAsia="es-MX"/>
              </w:rPr>
            </w:pPr>
            <w:r w:rsidRPr="001D721F">
              <w:rPr>
                <w:rFonts w:asciiTheme="minorHAnsi" w:hAnsiTheme="minorHAnsi" w:cstheme="minorHAnsi"/>
                <w:color w:val="000000" w:themeColor="text1"/>
                <w:sz w:val="18"/>
                <w:szCs w:val="18"/>
                <w:lang w:eastAsia="es-MX"/>
              </w:rPr>
              <w:t>Subestación</w:t>
            </w:r>
          </w:p>
        </w:tc>
      </w:tr>
    </w:tbl>
    <w:p w:rsidRPr="001D721F" w:rsidR="4AFC9960" w:rsidP="50180315" w:rsidRDefault="4AFC9960" w14:paraId="474A9780" w14:textId="0B0C8439">
      <w:pPr>
        <w:spacing w:after="0" w:line="240" w:lineRule="auto"/>
        <w:jc w:val="both"/>
        <w:rPr>
          <w:rFonts w:eastAsia="Nunito" w:asciiTheme="minorHAnsi" w:hAnsiTheme="minorHAnsi" w:cstheme="minorHAnsi"/>
          <w:sz w:val="20"/>
          <w:szCs w:val="20"/>
        </w:rPr>
      </w:pPr>
    </w:p>
    <w:p w:rsidRPr="001D721F" w:rsidR="00CE0C04" w:rsidP="5F97512D" w:rsidRDefault="00D70113" w14:paraId="1E4DD0A2" w14:textId="13B68821">
      <w:pPr>
        <w:spacing w:after="0"/>
        <w:jc w:val="both"/>
        <w:rPr>
          <w:rFonts w:ascii="Calibri" w:hAnsi="Calibri" w:eastAsia="Nunito" w:cs="Calibri" w:asciiTheme="minorAscii" w:hAnsiTheme="minorAscii" w:cstheme="minorAscii"/>
          <w:color w:val="000000" w:themeColor="text1"/>
          <w:sz w:val="20"/>
          <w:szCs w:val="20"/>
        </w:rPr>
      </w:pPr>
      <w:r w:rsidRPr="5F97512D" w:rsidR="00D70113">
        <w:rPr>
          <w:rFonts w:ascii="Calibri" w:hAnsi="Calibri" w:eastAsia="Nunito" w:cs="Calibri" w:asciiTheme="minorAscii" w:hAnsiTheme="minorAscii" w:cstheme="minorAscii"/>
          <w:b w:val="1"/>
          <w:bCs w:val="1"/>
          <w:color w:val="000000" w:themeColor="text1" w:themeTint="FF" w:themeShade="FF"/>
          <w:sz w:val="20"/>
          <w:szCs w:val="20"/>
        </w:rPr>
        <w:t>26 - Maquinaria y Accesori</w:t>
      </w:r>
      <w:r w:rsidRPr="5F97512D" w:rsidR="00D70113">
        <w:rPr>
          <w:rFonts w:ascii="Calibri" w:hAnsi="Calibri" w:eastAsia="Nunito" w:cs="Calibri" w:asciiTheme="minorAscii" w:hAnsiTheme="minorAscii" w:cstheme="minorAscii"/>
          <w:b w:val="1"/>
          <w:bCs w:val="1"/>
          <w:color w:val="000000" w:themeColor="text1" w:themeTint="FF" w:themeShade="FF"/>
          <w:sz w:val="20"/>
          <w:szCs w:val="20"/>
        </w:rPr>
        <w:t>os para Generación y Distribución de Energía:</w:t>
      </w:r>
      <w:r w:rsidRPr="5F97512D" w:rsidR="00D70113">
        <w:rPr>
          <w:rFonts w:ascii="Calibri" w:hAnsi="Calibri" w:eastAsia="Nunito" w:cs="Calibri" w:asciiTheme="minorAscii" w:hAnsiTheme="minorAscii" w:cstheme="minorAscii"/>
          <w:color w:val="000000" w:themeColor="text1" w:themeTint="FF" w:themeShade="FF"/>
          <w:sz w:val="20"/>
          <w:szCs w:val="20"/>
        </w:rPr>
        <w:t xml:space="preserve"> </w:t>
      </w:r>
      <w:r w:rsidRPr="5F97512D" w:rsidR="00D70113">
        <w:rPr>
          <w:rFonts w:ascii="Calibri" w:hAnsi="Calibri" w:cs="Calibri" w:asciiTheme="minorAscii" w:hAnsiTheme="minorAscii" w:cstheme="minorAscii"/>
          <w:color w:val="000000" w:themeColor="text1" w:themeTint="FF" w:themeShade="FF"/>
          <w:sz w:val="20"/>
          <w:szCs w:val="20"/>
          <w:lang w:val="es"/>
        </w:rPr>
        <w:t xml:space="preserve">Las clasificaciones </w:t>
      </w:r>
      <w:r w:rsidRPr="5F97512D" w:rsidR="00D70113">
        <w:rPr>
          <w:rFonts w:ascii="Calibri" w:hAnsi="Calibri" w:cs="Calibri" w:asciiTheme="minorAscii" w:hAnsiTheme="minorAscii" w:cstheme="minorAscii"/>
          <w:color w:val="000000" w:themeColor="text1" w:themeTint="FF" w:themeShade="FF"/>
          <w:sz w:val="20"/>
          <w:szCs w:val="20"/>
        </w:rPr>
        <w:t xml:space="preserve">261315 y 261318 incluyen centrales de energía solar, generadores solares, equipo de control de producción de energía, paneles de control eléctrico para generadores y conmutadores de control de carga de subestación. Para el análisis realizado al periodo comprendido entre los años 2020 y lo corrido </w:t>
      </w:r>
      <w:r w:rsidRPr="5F97512D" w:rsidR="7A09EE1E">
        <w:rPr>
          <w:rFonts w:ascii="Calibri" w:hAnsi="Calibri" w:cs="Calibri" w:asciiTheme="minorAscii" w:hAnsiTheme="minorAscii" w:cstheme="minorAscii"/>
          <w:color w:val="000000" w:themeColor="text1" w:themeTint="FF" w:themeShade="FF"/>
          <w:sz w:val="20"/>
          <w:szCs w:val="20"/>
        </w:rPr>
        <w:t>del 2026</w:t>
      </w:r>
      <w:r w:rsidRPr="5F97512D" w:rsidR="00D70113">
        <w:rPr>
          <w:rFonts w:ascii="Calibri" w:hAnsi="Calibri" w:cs="Calibri" w:asciiTheme="minorAscii" w:hAnsiTheme="minorAscii" w:cstheme="minorAscii"/>
          <w:color w:val="000000" w:themeColor="text1" w:themeTint="FF" w:themeShade="FF"/>
          <w:sz w:val="20"/>
          <w:szCs w:val="20"/>
        </w:rPr>
        <w:t>, el valor de contratación para los códigos UNSPSC analizados ha sido de $</w:t>
      </w:r>
      <w:r w:rsidRPr="5F97512D" w:rsidR="7A09EE1E">
        <w:rPr>
          <w:rFonts w:ascii="Calibri" w:hAnsi="Calibri" w:cs="Calibri" w:asciiTheme="minorAscii" w:hAnsiTheme="minorAscii" w:cstheme="minorAscii"/>
          <w:color w:val="000000" w:themeColor="text1" w:themeTint="FF" w:themeShade="FF"/>
          <w:sz w:val="20"/>
          <w:szCs w:val="20"/>
        </w:rPr>
        <w:t>553.514.492.566</w:t>
      </w:r>
      <w:r w:rsidRPr="5F97512D" w:rsidR="00D70113">
        <w:rPr>
          <w:rFonts w:ascii="Calibri" w:hAnsi="Calibri" w:cs="Calibri" w:asciiTheme="minorAscii" w:hAnsiTheme="minorAscii" w:cstheme="minorAscii"/>
          <w:color w:val="000000" w:themeColor="text1" w:themeTint="FF" w:themeShade="FF"/>
          <w:sz w:val="20"/>
          <w:szCs w:val="20"/>
        </w:rPr>
        <w:t xml:space="preserve"> pesos colombianos, identificando </w:t>
      </w:r>
      <w:r w:rsidRPr="5F97512D" w:rsidR="7A09EE1E">
        <w:rPr>
          <w:rFonts w:ascii="Calibri" w:hAnsi="Calibri" w:cs="Calibri" w:asciiTheme="minorAscii" w:hAnsiTheme="minorAscii" w:cstheme="minorAscii"/>
          <w:color w:val="000000" w:themeColor="text1" w:themeTint="FF" w:themeShade="FF"/>
          <w:sz w:val="20"/>
          <w:szCs w:val="20"/>
        </w:rPr>
        <w:t>664</w:t>
      </w:r>
      <w:r w:rsidRPr="5F97512D" w:rsidR="00D70113">
        <w:rPr>
          <w:rFonts w:ascii="Calibri" w:hAnsi="Calibri" w:cs="Calibri" w:asciiTheme="minorAscii" w:hAnsiTheme="minorAscii" w:cstheme="minorAscii"/>
          <w:color w:val="000000" w:themeColor="text1" w:themeTint="FF" w:themeShade="FF"/>
          <w:sz w:val="20"/>
          <w:szCs w:val="20"/>
        </w:rPr>
        <w:t xml:space="preserve"> proveedores, que han llevado a cabo </w:t>
      </w:r>
      <w:r w:rsidRPr="5F97512D" w:rsidR="7A09EE1E">
        <w:rPr>
          <w:rFonts w:ascii="Calibri" w:hAnsi="Calibri" w:cs="Calibri" w:asciiTheme="minorAscii" w:hAnsiTheme="minorAscii" w:cstheme="minorAscii"/>
          <w:color w:val="000000" w:themeColor="text1" w:themeTint="FF" w:themeShade="FF"/>
          <w:sz w:val="20"/>
          <w:szCs w:val="20"/>
        </w:rPr>
        <w:t>885</w:t>
      </w:r>
      <w:r w:rsidRPr="5F97512D" w:rsidR="2AA0893D">
        <w:rPr>
          <w:rFonts w:ascii="Calibri" w:hAnsi="Calibri" w:cs="Calibri" w:asciiTheme="minorAscii" w:hAnsiTheme="minorAscii" w:cstheme="minorAscii"/>
          <w:color w:val="000000" w:themeColor="text1" w:themeTint="FF" w:themeShade="FF"/>
          <w:sz w:val="20"/>
          <w:szCs w:val="20"/>
        </w:rPr>
        <w:t xml:space="preserve"> </w:t>
      </w:r>
      <w:r w:rsidRPr="5F97512D" w:rsidR="00D70113">
        <w:rPr>
          <w:rFonts w:ascii="Calibri" w:hAnsi="Calibri" w:cs="Calibri" w:asciiTheme="minorAscii" w:hAnsiTheme="minorAscii" w:cstheme="minorAscii"/>
          <w:color w:val="000000" w:themeColor="text1" w:themeTint="FF" w:themeShade="FF"/>
          <w:sz w:val="20"/>
          <w:szCs w:val="20"/>
        </w:rPr>
        <w:t>contratos en el territorio nacional, tal como se evidencia a continuación:</w:t>
      </w:r>
    </w:p>
    <w:p w:rsidRPr="001D721F" w:rsidR="00CE0C04" w:rsidP="39A01EDD" w:rsidRDefault="00CE0C04" w14:paraId="2BE1E743" w14:textId="0FE71768">
      <w:pPr>
        <w:spacing w:after="0"/>
        <w:jc w:val="both"/>
        <w:rPr>
          <w:rFonts w:asciiTheme="minorHAnsi" w:hAnsiTheme="minorHAnsi" w:cstheme="minorHAnsi"/>
          <w:color w:val="000000" w:themeColor="text1"/>
          <w:sz w:val="20"/>
          <w:szCs w:val="20"/>
        </w:rPr>
      </w:pPr>
    </w:p>
    <w:p w:rsidRPr="001D721F" w:rsidR="00CE0C04" w:rsidP="4EF2299F" w:rsidRDefault="7A09EE1E" w14:paraId="78BC01CC" w14:textId="42323BE6">
      <w:pPr>
        <w:pStyle w:val="TablasSGM"/>
        <w:rPr>
          <w:rFonts w:asciiTheme="minorHAnsi" w:hAnsiTheme="minorHAnsi"/>
        </w:rPr>
      </w:pPr>
      <w:r w:rsidRPr="001D721F">
        <w:rPr>
          <w:rFonts w:asciiTheme="minorHAnsi" w:hAnsiTheme="minorHAnsi"/>
        </w:rPr>
        <w:t>Figura 1. Análisis de la oferta nacional - Maquinaria y Accesorios para Generación y Distribución de Energía</w:t>
      </w:r>
    </w:p>
    <w:p w:rsidRPr="001D721F" w:rsidR="00CE0C04" w:rsidP="39A01EDD" w:rsidRDefault="7A09EE1E" w14:paraId="2DE51F40" w14:textId="3B4ACD74">
      <w:pPr>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7ED29699" wp14:editId="418C29FA">
            <wp:extent cx="4826248" cy="3352972"/>
            <wp:effectExtent l="0" t="0" r="0" b="0"/>
            <wp:docPr id="210695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95818" name="Picture 210695818"/>
                    <pic:cNvPicPr/>
                  </pic:nvPicPr>
                  <pic:blipFill>
                    <a:blip r:embed="rId15">
                      <a:extLst>
                        <a:ext uri="{28A0092B-C50C-407E-A947-70E740481C1C}">
                          <a14:useLocalDpi xmlns:a14="http://schemas.microsoft.com/office/drawing/2010/main"/>
                        </a:ext>
                      </a:extLst>
                    </a:blip>
                    <a:stretch>
                      <a:fillRect/>
                    </a:stretch>
                  </pic:blipFill>
                  <pic:spPr>
                    <a:xfrm>
                      <a:off x="0" y="0"/>
                      <a:ext cx="4826248" cy="3352972"/>
                    </a:xfrm>
                    <a:prstGeom prst="rect">
                      <a:avLst/>
                    </a:prstGeom>
                  </pic:spPr>
                </pic:pic>
              </a:graphicData>
            </a:graphic>
          </wp:inline>
        </w:drawing>
      </w:r>
    </w:p>
    <w:p w:rsidRPr="001D721F" w:rsidR="00D70113" w:rsidP="50180315" w:rsidRDefault="00D70113" w14:paraId="61055CE0" w14:textId="7D83B04A">
      <w:pPr>
        <w:spacing w:after="0" w:line="240" w:lineRule="auto"/>
        <w:jc w:val="center"/>
        <w:rPr>
          <w:rFonts w:asciiTheme="minorHAnsi" w:hAnsiTheme="minorHAnsi" w:cstheme="minorHAnsi"/>
        </w:rPr>
      </w:pPr>
    </w:p>
    <w:p w:rsidRPr="001D721F" w:rsidR="00D70113" w:rsidP="39A01EDD" w:rsidRDefault="7A09EE1E" w14:paraId="04EF871F" w14:textId="700B4226">
      <w:pPr>
        <w:jc w:val="center"/>
        <w:rPr>
          <w:rFonts w:asciiTheme="minorHAnsi" w:hAnsiTheme="minorHAnsi" w:cstheme="minorHAnsi"/>
        </w:rPr>
      </w:pPr>
      <w:r w:rsidRPr="001D721F">
        <w:rPr>
          <w:rFonts w:asciiTheme="minorHAnsi" w:hAnsiTheme="minorHAnsi" w:cstheme="minorHAnsi"/>
          <w:b/>
          <w:bCs/>
          <w:color w:val="000000" w:themeColor="text1"/>
          <w:sz w:val="20"/>
          <w:szCs w:val="20"/>
        </w:rPr>
        <w:t xml:space="preserve">Energía. </w:t>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 2026)</w:t>
      </w:r>
    </w:p>
    <w:p w:rsidRPr="001D721F" w:rsidR="00D70113" w:rsidP="50180315" w:rsidRDefault="00D70113" w14:paraId="2A0B5012" w14:textId="16F5B19C">
      <w:pPr>
        <w:spacing w:after="0" w:line="240" w:lineRule="auto"/>
        <w:jc w:val="center"/>
        <w:rPr>
          <w:rFonts w:eastAsia="Nunito" w:asciiTheme="minorHAnsi" w:hAnsiTheme="minorHAnsi" w:cstheme="minorHAnsi"/>
          <w:sz w:val="20"/>
          <w:szCs w:val="20"/>
        </w:rPr>
      </w:pPr>
    </w:p>
    <w:p w:rsidRPr="001D721F" w:rsidR="00D70113" w:rsidP="20AA1C21" w:rsidRDefault="5944128B" w14:paraId="23D35C01" w14:textId="18206852">
      <w:pPr>
        <w:spacing w:after="0"/>
        <w:jc w:val="both"/>
        <w:rPr>
          <w:rFonts w:eastAsia="Nunito" w:asciiTheme="minorHAnsi" w:hAnsiTheme="minorHAnsi" w:cstheme="minorHAnsi"/>
          <w:color w:val="000000" w:themeColor="text1"/>
          <w:sz w:val="20"/>
          <w:szCs w:val="20"/>
          <w:lang w:val="es-ES"/>
        </w:rPr>
      </w:pPr>
      <w:r w:rsidRPr="001D721F">
        <w:rPr>
          <w:rFonts w:eastAsia="Nunito" w:asciiTheme="minorHAnsi" w:hAnsiTheme="minorHAnsi" w:cstheme="minorHAnsi"/>
          <w:b/>
          <w:bCs/>
          <w:color w:val="000000" w:themeColor="text1"/>
          <w:sz w:val="20"/>
          <w:szCs w:val="20"/>
          <w:lang w:val="es-ES"/>
        </w:rPr>
        <w:t>39 - Componentes, Accesorios y Suministros de Sistemas Eléctricos e Iluminación:</w:t>
      </w:r>
      <w:r w:rsidRPr="001D721F">
        <w:rPr>
          <w:rFonts w:eastAsia="Nunito" w:asciiTheme="minorHAnsi" w:hAnsiTheme="minorHAnsi" w:cstheme="minorHAnsi"/>
          <w:color w:val="000000" w:themeColor="text1"/>
          <w:sz w:val="20"/>
          <w:szCs w:val="20"/>
          <w:lang w:val="es-ES"/>
        </w:rPr>
        <w:t xml:space="preserve"> </w:t>
      </w:r>
      <w:r w:rsidRPr="001D721F" w:rsidR="19A343E5">
        <w:rPr>
          <w:rFonts w:asciiTheme="minorHAnsi" w:hAnsiTheme="minorHAnsi" w:cstheme="minorHAnsi"/>
          <w:color w:val="000000" w:themeColor="text1"/>
          <w:sz w:val="20"/>
          <w:szCs w:val="20"/>
          <w:lang w:val="es"/>
        </w:rPr>
        <w:t xml:space="preserve">Las clasificaciones 391211 y </w:t>
      </w:r>
      <w:r w:rsidRPr="001D721F" w:rsidR="19A343E5">
        <w:rPr>
          <w:rFonts w:asciiTheme="minorHAnsi" w:hAnsiTheme="minorHAnsi" w:cstheme="minorHAnsi"/>
          <w:color w:val="000000" w:themeColor="text1"/>
          <w:sz w:val="20"/>
          <w:szCs w:val="20"/>
          <w:lang w:val="es-ES"/>
        </w:rPr>
        <w:t>391210</w:t>
      </w:r>
      <w:r w:rsidRPr="001D721F" w:rsidR="19A343E5">
        <w:rPr>
          <w:rFonts w:asciiTheme="minorHAnsi" w:hAnsiTheme="minorHAnsi" w:cstheme="minorHAnsi"/>
          <w:color w:val="000000" w:themeColor="text1"/>
          <w:sz w:val="20"/>
          <w:szCs w:val="20"/>
          <w:lang w:val="es"/>
        </w:rPr>
        <w:t xml:space="preserve"> incluyen el suministro, transporte instalación y puesta en marcha de los SSFV y estudio de Factibilidad e ingeniería de detalle, así como el equipamiento para distribución y conversión de alimentación. Para el análisis realizado al periodo comprendido entre los años 2020 y lo corrido del 2026, el valor de contratación para los códigos UNSPSC analizados ha sido de $279.949.454.717</w:t>
      </w:r>
      <w:r w:rsidRPr="001D721F" w:rsidR="0EE9DE52">
        <w:rPr>
          <w:rFonts w:asciiTheme="minorHAnsi" w:hAnsiTheme="minorHAnsi" w:cstheme="minorHAnsi"/>
          <w:color w:val="000000" w:themeColor="text1"/>
          <w:sz w:val="20"/>
          <w:szCs w:val="20"/>
          <w:lang w:val="es"/>
        </w:rPr>
        <w:t xml:space="preserve"> </w:t>
      </w:r>
      <w:r w:rsidRPr="001D721F" w:rsidR="19A343E5">
        <w:rPr>
          <w:rFonts w:asciiTheme="minorHAnsi" w:hAnsiTheme="minorHAnsi" w:cstheme="minorHAnsi"/>
          <w:color w:val="000000" w:themeColor="text1"/>
          <w:sz w:val="20"/>
          <w:szCs w:val="20"/>
          <w:lang w:val="es"/>
        </w:rPr>
        <w:t>pesos, identificando 873 proveedores, que han llevado a cabo 1.335 contratos, en el territorio nacional, tal como se evidencia a continuación:</w:t>
      </w:r>
    </w:p>
    <w:p w:rsidRPr="001D721F" w:rsidR="00D70113" w:rsidP="39A01EDD" w:rsidRDefault="47C951DA" w14:paraId="007E592F" w14:textId="5DBAC844">
      <w:pPr>
        <w:spacing w:after="0"/>
        <w:jc w:val="both"/>
        <w:rPr>
          <w:rFonts w:asciiTheme="minorHAnsi" w:hAnsiTheme="minorHAnsi" w:cstheme="minorHAnsi"/>
        </w:rPr>
      </w:pPr>
      <w:r w:rsidRPr="001D721F">
        <w:rPr>
          <w:rFonts w:asciiTheme="minorHAnsi" w:hAnsiTheme="minorHAnsi" w:cstheme="minorHAnsi"/>
          <w:color w:val="000000" w:themeColor="text1"/>
          <w:sz w:val="20"/>
          <w:szCs w:val="20"/>
          <w:lang w:val="es"/>
        </w:rPr>
        <w:t xml:space="preserve"> </w:t>
      </w:r>
    </w:p>
    <w:p w:rsidRPr="004262ED" w:rsidR="00D70113" w:rsidP="004262ED" w:rsidRDefault="47C951DA" w14:paraId="4CFE8618" w14:textId="2C20C306">
      <w:pPr>
        <w:pStyle w:val="TablasSGM"/>
        <w:rPr>
          <w:color w:val="auto"/>
        </w:rPr>
      </w:pPr>
      <w:r w:rsidRPr="004262ED">
        <w:rPr>
          <w:b/>
          <w:bCs/>
          <w:color w:val="auto"/>
        </w:rPr>
        <w:t>Figura 2.</w:t>
      </w:r>
      <w:r w:rsidRPr="004262ED">
        <w:rPr>
          <w:color w:val="auto"/>
        </w:rPr>
        <w:t xml:space="preserve"> Análisis de la oferta - Componentes, Accesorios y Suministros de Sistemas Eléctricos e Iluminación.</w:t>
      </w:r>
    </w:p>
    <w:p w:rsidRPr="001D721F" w:rsidR="00D70113" w:rsidP="39A01EDD" w:rsidRDefault="47C951DA" w14:paraId="62600EAF" w14:textId="10033392">
      <w:pPr>
        <w:jc w:val="center"/>
        <w:rPr>
          <w:rFonts w:asciiTheme="minorHAnsi" w:hAnsiTheme="minorHAnsi" w:cstheme="minorHAnsi"/>
          <w:i/>
          <w:color w:val="000000" w:themeColor="text1"/>
          <w:sz w:val="20"/>
          <w:szCs w:val="20"/>
          <w:lang w:val="es-419"/>
        </w:rPr>
      </w:pPr>
      <w:r w:rsidRPr="001D721F">
        <w:rPr>
          <w:rFonts w:asciiTheme="minorHAnsi" w:hAnsiTheme="minorHAnsi" w:cstheme="minorHAnsi"/>
          <w:noProof/>
        </w:rPr>
        <w:drawing>
          <wp:inline distT="0" distB="0" distL="0" distR="0" wp14:anchorId="61C2B889" wp14:editId="54CF76A5">
            <wp:extent cx="5727994" cy="3810196"/>
            <wp:effectExtent l="0" t="0" r="0" b="0"/>
            <wp:docPr id="1114859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859943" name="Picture 1114859943"/>
                    <pic:cNvPicPr/>
                  </pic:nvPicPr>
                  <pic:blipFill>
                    <a:blip r:embed="rId16">
                      <a:extLst>
                        <a:ext uri="{28A0092B-C50C-407E-A947-70E740481C1C}">
                          <a14:useLocalDpi xmlns:a14="http://schemas.microsoft.com/office/drawing/2010/main"/>
                        </a:ext>
                      </a:extLst>
                    </a:blip>
                    <a:stretch>
                      <a:fillRect/>
                    </a:stretch>
                  </pic:blipFill>
                  <pic:spPr>
                    <a:xfrm>
                      <a:off x="0" y="0"/>
                      <a:ext cx="5727994" cy="3810196"/>
                    </a:xfrm>
                    <a:prstGeom prst="rect">
                      <a:avLst/>
                    </a:prstGeom>
                  </pic:spPr>
                </pic:pic>
              </a:graphicData>
            </a:graphic>
          </wp:inline>
        </w:drawing>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2026)</w:t>
      </w:r>
    </w:p>
    <w:p w:rsidRPr="001D721F" w:rsidR="00D70113" w:rsidP="39A01EDD" w:rsidRDefault="00D70113" w14:paraId="7A97C295" w14:textId="1FF36899">
      <w:pPr>
        <w:spacing w:after="0" w:line="240" w:lineRule="auto"/>
        <w:jc w:val="both"/>
        <w:rPr>
          <w:rFonts w:asciiTheme="minorHAnsi" w:hAnsiTheme="minorHAnsi" w:cstheme="minorHAnsi"/>
        </w:rPr>
      </w:pPr>
    </w:p>
    <w:p w:rsidRPr="001D721F" w:rsidR="00D70113" w:rsidP="50180315" w:rsidRDefault="00D70113" w14:paraId="2B10CC16" w14:textId="2AB0054D">
      <w:pPr>
        <w:spacing w:after="0" w:line="240" w:lineRule="auto"/>
        <w:jc w:val="both"/>
        <w:rPr>
          <w:rFonts w:asciiTheme="minorHAnsi" w:hAnsiTheme="minorHAnsi" w:cstheme="minorHAnsi"/>
          <w:sz w:val="20"/>
          <w:szCs w:val="20"/>
          <w:lang w:val="es-ES"/>
        </w:rPr>
      </w:pPr>
      <w:r w:rsidRPr="001D721F">
        <w:rPr>
          <w:rFonts w:eastAsia="Nunito" w:asciiTheme="minorHAnsi" w:hAnsiTheme="minorHAnsi" w:cstheme="minorHAnsi"/>
          <w:b/>
          <w:color w:val="000000" w:themeColor="text1"/>
          <w:sz w:val="20"/>
          <w:szCs w:val="20"/>
          <w:lang w:val="es-ES"/>
        </w:rPr>
        <w:t>41 - Equipos y Suministros de Laboratorio, de Medición, de Observación y de Pruebas:</w:t>
      </w:r>
      <w:r w:rsidRPr="001D721F">
        <w:rPr>
          <w:rFonts w:eastAsia="Nunito" w:asciiTheme="minorHAnsi" w:hAnsiTheme="minorHAnsi" w:cstheme="minorHAnsi"/>
          <w:color w:val="000000" w:themeColor="text1"/>
          <w:sz w:val="20"/>
          <w:szCs w:val="20"/>
          <w:lang w:val="es-ES"/>
        </w:rPr>
        <w:t xml:space="preserve"> </w:t>
      </w:r>
      <w:r w:rsidRPr="001D721F">
        <w:rPr>
          <w:rFonts w:asciiTheme="minorHAnsi" w:hAnsiTheme="minorHAnsi" w:cstheme="minorHAnsi"/>
          <w:color w:val="000000" w:themeColor="text1"/>
          <w:sz w:val="20"/>
          <w:szCs w:val="20"/>
          <w:lang w:val="es"/>
        </w:rPr>
        <w:t xml:space="preserve">la clasificación </w:t>
      </w:r>
      <w:r w:rsidRPr="001D721F" w:rsidR="2BA24447">
        <w:rPr>
          <w:rFonts w:asciiTheme="minorHAnsi" w:hAnsiTheme="minorHAnsi" w:cstheme="minorHAnsi"/>
          <w:color w:val="000000" w:themeColor="text1"/>
          <w:sz w:val="20"/>
          <w:szCs w:val="20"/>
          <w:lang w:val="es"/>
        </w:rPr>
        <w:t>411137</w:t>
      </w:r>
      <w:r w:rsidRPr="001D721F">
        <w:rPr>
          <w:rFonts w:asciiTheme="minorHAnsi" w:hAnsiTheme="minorHAnsi" w:cstheme="minorHAnsi"/>
          <w:color w:val="000000" w:themeColor="text1"/>
          <w:sz w:val="20"/>
          <w:szCs w:val="20"/>
          <w:lang w:val="es"/>
        </w:rPr>
        <w:t xml:space="preserve"> incluye los instrumentos de medición y comprobación de comunicación electrónica. Para el análisis realizado al periodo comprendido entre los años 2020 y lo corrido </w:t>
      </w:r>
      <w:r w:rsidRPr="001D721F" w:rsidR="2BA24447">
        <w:rPr>
          <w:rFonts w:asciiTheme="minorHAnsi" w:hAnsiTheme="minorHAnsi" w:cstheme="minorHAnsi"/>
          <w:color w:val="000000" w:themeColor="text1"/>
          <w:sz w:val="20"/>
          <w:szCs w:val="20"/>
          <w:lang w:val="es"/>
        </w:rPr>
        <w:t>del 2026</w:t>
      </w:r>
      <w:r w:rsidRPr="001D721F">
        <w:rPr>
          <w:rFonts w:asciiTheme="minorHAnsi" w:hAnsiTheme="minorHAnsi" w:cstheme="minorHAnsi"/>
          <w:color w:val="000000" w:themeColor="text1"/>
          <w:sz w:val="20"/>
          <w:szCs w:val="20"/>
          <w:lang w:val="es"/>
        </w:rPr>
        <w:t>, el valor de contratación para el código UNSPSC analizado ha sido de $</w:t>
      </w:r>
      <w:r w:rsidRPr="001D721F" w:rsidR="2BA24447">
        <w:rPr>
          <w:rFonts w:asciiTheme="minorHAnsi" w:hAnsiTheme="minorHAnsi" w:cstheme="minorHAnsi"/>
          <w:color w:val="000000" w:themeColor="text1"/>
          <w:sz w:val="20"/>
          <w:szCs w:val="20"/>
          <w:lang w:val="es"/>
        </w:rPr>
        <w:t>489.167.243.358</w:t>
      </w:r>
      <w:r w:rsidRPr="001D721F">
        <w:rPr>
          <w:rFonts w:asciiTheme="minorHAnsi" w:hAnsiTheme="minorHAnsi" w:cstheme="minorHAnsi"/>
          <w:color w:val="000000" w:themeColor="text1"/>
          <w:sz w:val="20"/>
          <w:szCs w:val="20"/>
          <w:lang w:val="es"/>
        </w:rPr>
        <w:t xml:space="preserve"> de pesos, identificando </w:t>
      </w:r>
      <w:r w:rsidRPr="001D721F" w:rsidR="2BA24447">
        <w:rPr>
          <w:rFonts w:asciiTheme="minorHAnsi" w:hAnsiTheme="minorHAnsi" w:cstheme="minorHAnsi"/>
          <w:color w:val="000000" w:themeColor="text1"/>
          <w:sz w:val="20"/>
          <w:szCs w:val="20"/>
          <w:lang w:val="es"/>
        </w:rPr>
        <w:t>101</w:t>
      </w:r>
      <w:r w:rsidRPr="001D721F">
        <w:rPr>
          <w:rFonts w:asciiTheme="minorHAnsi" w:hAnsiTheme="minorHAnsi" w:cstheme="minorHAnsi"/>
          <w:color w:val="000000" w:themeColor="text1"/>
          <w:sz w:val="20"/>
          <w:szCs w:val="20"/>
          <w:lang w:val="es"/>
        </w:rPr>
        <w:t xml:space="preserve"> proveedores, que han llevado a cabo </w:t>
      </w:r>
      <w:r w:rsidRPr="001D721F" w:rsidR="2BA24447">
        <w:rPr>
          <w:rFonts w:asciiTheme="minorHAnsi" w:hAnsiTheme="minorHAnsi" w:cstheme="minorHAnsi"/>
          <w:color w:val="000000" w:themeColor="text1"/>
          <w:sz w:val="20"/>
          <w:szCs w:val="20"/>
          <w:lang w:val="es"/>
        </w:rPr>
        <w:t>113</w:t>
      </w:r>
      <w:r w:rsidRPr="001D721F">
        <w:rPr>
          <w:rFonts w:asciiTheme="minorHAnsi" w:hAnsiTheme="minorHAnsi" w:cstheme="minorHAnsi"/>
          <w:color w:val="000000" w:themeColor="text1"/>
          <w:sz w:val="20"/>
          <w:szCs w:val="20"/>
          <w:lang w:val="es"/>
        </w:rPr>
        <w:t xml:space="preserve"> contratos, en el territorio nacional, tal como se evidencia a continuación:</w:t>
      </w:r>
    </w:p>
    <w:p w:rsidRPr="001D721F" w:rsidR="00D70113" w:rsidP="50180315" w:rsidRDefault="00D70113" w14:paraId="3E722882" w14:textId="77777777">
      <w:pPr>
        <w:spacing w:after="0" w:line="240" w:lineRule="auto"/>
        <w:jc w:val="both"/>
        <w:rPr>
          <w:rFonts w:eastAsia="Nunito" w:asciiTheme="minorHAnsi" w:hAnsiTheme="minorHAnsi" w:cstheme="minorHAnsi"/>
          <w:b/>
          <w:bCs/>
          <w:color w:val="000000" w:themeColor="text1"/>
          <w:sz w:val="20"/>
          <w:szCs w:val="20"/>
          <w:lang w:val="es"/>
        </w:rPr>
      </w:pPr>
    </w:p>
    <w:p w:rsidRPr="00181D89" w:rsidR="00D70113" w:rsidP="00181D89" w:rsidRDefault="2BA24447" w14:paraId="0ABC1854" w14:textId="48F9B6DD">
      <w:pPr>
        <w:pStyle w:val="TablasSGM"/>
        <w:rPr>
          <w:color w:val="auto"/>
        </w:rPr>
      </w:pPr>
      <w:r w:rsidRPr="00181D89">
        <w:rPr>
          <w:b/>
          <w:bCs/>
          <w:color w:val="auto"/>
        </w:rPr>
        <w:t xml:space="preserve">Figura </w:t>
      </w:r>
      <w:r w:rsidRPr="00181D89" w:rsidR="19914E00">
        <w:rPr>
          <w:b/>
          <w:bCs/>
          <w:color w:val="auto"/>
        </w:rPr>
        <w:t>3</w:t>
      </w:r>
      <w:r w:rsidRPr="00181D89">
        <w:rPr>
          <w:b/>
          <w:bCs/>
          <w:color w:val="auto"/>
        </w:rPr>
        <w:t>.</w:t>
      </w:r>
      <w:r w:rsidRPr="00181D89">
        <w:rPr>
          <w:color w:val="auto"/>
        </w:rPr>
        <w:t xml:space="preserve"> Análisis de la oferta - Equipos y Suministros de Laboratorio, de Medición, de Observación y de Pruebas.</w:t>
      </w:r>
    </w:p>
    <w:p w:rsidRPr="001D721F" w:rsidR="00D70113" w:rsidP="39A01EDD" w:rsidRDefault="2BA24447" w14:paraId="64533E41" w14:textId="52A415ED">
      <w:pPr>
        <w:spacing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4F32604B" wp14:editId="04A797D9">
            <wp:extent cx="5727994" cy="3848298"/>
            <wp:effectExtent l="0" t="0" r="0" b="0"/>
            <wp:docPr id="20297524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52409" name="Picture 2029752409"/>
                    <pic:cNvPicPr/>
                  </pic:nvPicPr>
                  <pic:blipFill>
                    <a:blip r:embed="rId17">
                      <a:extLst>
                        <a:ext uri="{28A0092B-C50C-407E-A947-70E740481C1C}">
                          <a14:useLocalDpi xmlns:a14="http://schemas.microsoft.com/office/drawing/2010/main"/>
                        </a:ext>
                      </a:extLst>
                    </a:blip>
                    <a:stretch>
                      <a:fillRect/>
                    </a:stretch>
                  </pic:blipFill>
                  <pic:spPr>
                    <a:xfrm>
                      <a:off x="0" y="0"/>
                      <a:ext cx="5727994" cy="3848298"/>
                    </a:xfrm>
                    <a:prstGeom prst="rect">
                      <a:avLst/>
                    </a:prstGeom>
                  </pic:spPr>
                </pic:pic>
              </a:graphicData>
            </a:graphic>
          </wp:inline>
        </w:drawing>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 2026)</w:t>
      </w:r>
    </w:p>
    <w:p w:rsidRPr="001D721F" w:rsidR="00D70113" w:rsidP="50180315" w:rsidRDefault="00D70113" w14:paraId="3C88C5C3" w14:textId="1CDB0F0A">
      <w:pPr>
        <w:spacing w:after="0" w:line="240" w:lineRule="auto"/>
        <w:jc w:val="center"/>
        <w:rPr>
          <w:rFonts w:asciiTheme="minorHAnsi" w:hAnsiTheme="minorHAnsi" w:cstheme="minorHAnsi"/>
        </w:rPr>
      </w:pPr>
    </w:p>
    <w:p w:rsidRPr="001D721F" w:rsidR="00D70113" w:rsidP="50180315" w:rsidRDefault="00D70113" w14:paraId="08BBD1D8" w14:textId="767AAF5C">
      <w:pPr>
        <w:spacing w:after="0" w:line="240" w:lineRule="auto"/>
        <w:jc w:val="both"/>
        <w:rPr>
          <w:rFonts w:asciiTheme="minorHAnsi" w:hAnsiTheme="minorHAnsi" w:cstheme="minorHAnsi"/>
          <w:sz w:val="20"/>
          <w:szCs w:val="20"/>
          <w:lang w:val="es-ES"/>
        </w:rPr>
      </w:pPr>
      <w:r w:rsidRPr="001D721F">
        <w:rPr>
          <w:rFonts w:eastAsia="Nunito" w:asciiTheme="minorHAnsi" w:hAnsiTheme="minorHAnsi" w:cstheme="minorHAnsi"/>
          <w:b/>
          <w:color w:val="000000" w:themeColor="text1"/>
          <w:sz w:val="20"/>
          <w:szCs w:val="20"/>
          <w:lang w:val="es-ES"/>
        </w:rPr>
        <w:t>72 - Servicios de Edificación, Construcción de Instalaciones y Mantenimiento:</w:t>
      </w:r>
      <w:r w:rsidRPr="001D721F">
        <w:rPr>
          <w:rFonts w:eastAsia="Nunito" w:asciiTheme="minorHAnsi" w:hAnsiTheme="minorHAnsi" w:cstheme="minorHAnsi"/>
          <w:color w:val="000000" w:themeColor="text1"/>
          <w:sz w:val="20"/>
          <w:szCs w:val="20"/>
          <w:lang w:val="es-ES"/>
        </w:rPr>
        <w:t xml:space="preserve"> </w:t>
      </w:r>
      <w:r w:rsidRPr="001D721F">
        <w:rPr>
          <w:rFonts w:asciiTheme="minorHAnsi" w:hAnsiTheme="minorHAnsi" w:cstheme="minorHAnsi"/>
          <w:color w:val="000000" w:themeColor="text1"/>
          <w:sz w:val="20"/>
          <w:szCs w:val="20"/>
          <w:lang w:val="es"/>
        </w:rPr>
        <w:t xml:space="preserve">Las clasificaciones </w:t>
      </w:r>
      <w:r w:rsidRPr="001D721F">
        <w:rPr>
          <w:rFonts w:asciiTheme="minorHAnsi" w:hAnsiTheme="minorHAnsi" w:cstheme="minorHAnsi"/>
          <w:color w:val="000000" w:themeColor="text1"/>
          <w:sz w:val="20"/>
          <w:szCs w:val="20"/>
          <w:lang w:val="es-ES"/>
        </w:rPr>
        <w:t>721415 y 721515 incluyen</w:t>
      </w:r>
      <w:r w:rsidRPr="001D721F">
        <w:rPr>
          <w:rFonts w:asciiTheme="minorHAnsi" w:hAnsiTheme="minorHAnsi" w:cstheme="minorHAnsi"/>
          <w:color w:val="000000" w:themeColor="text1"/>
          <w:sz w:val="20"/>
          <w:szCs w:val="20"/>
          <w:lang w:val="es"/>
        </w:rPr>
        <w:t xml:space="preserve"> los servicios de preparación de tierras y los servicios de sistemas eléctricos. Para el análisis realizado al periodo comprendido entre los años 2020 y lo corrido </w:t>
      </w:r>
      <w:r w:rsidRPr="001D721F" w:rsidR="3994C709">
        <w:rPr>
          <w:rFonts w:asciiTheme="minorHAnsi" w:hAnsiTheme="minorHAnsi" w:cstheme="minorHAnsi"/>
          <w:color w:val="000000" w:themeColor="text1"/>
          <w:sz w:val="20"/>
          <w:szCs w:val="20"/>
          <w:lang w:val="es"/>
        </w:rPr>
        <w:t>del 2026</w:t>
      </w:r>
      <w:r w:rsidRPr="001D721F">
        <w:rPr>
          <w:rFonts w:asciiTheme="minorHAnsi" w:hAnsiTheme="minorHAnsi" w:cstheme="minorHAnsi"/>
          <w:color w:val="000000" w:themeColor="text1"/>
          <w:sz w:val="20"/>
          <w:szCs w:val="20"/>
          <w:lang w:val="es"/>
        </w:rPr>
        <w:t>, el valor de contratación para los códigos UNSPSC analizados ha sido de $</w:t>
      </w:r>
      <w:r w:rsidRPr="001D721F" w:rsidR="3994C709">
        <w:rPr>
          <w:rFonts w:asciiTheme="minorHAnsi" w:hAnsiTheme="minorHAnsi" w:cstheme="minorHAnsi"/>
          <w:color w:val="000000" w:themeColor="text1"/>
          <w:sz w:val="20"/>
          <w:szCs w:val="20"/>
          <w:lang w:val="es"/>
        </w:rPr>
        <w:t>10.910.971.984.910</w:t>
      </w:r>
      <w:r w:rsidRPr="001D721F">
        <w:rPr>
          <w:rFonts w:asciiTheme="minorHAnsi" w:hAnsiTheme="minorHAnsi" w:cstheme="minorHAnsi"/>
          <w:color w:val="000000" w:themeColor="text1"/>
          <w:sz w:val="20"/>
          <w:szCs w:val="20"/>
          <w:lang w:val="es"/>
        </w:rPr>
        <w:t xml:space="preserve"> de pesos, identificando 4</w:t>
      </w:r>
      <w:r w:rsidRPr="001D721F" w:rsidR="0583E596">
        <w:rPr>
          <w:rFonts w:asciiTheme="minorHAnsi" w:hAnsiTheme="minorHAnsi" w:cstheme="minorHAnsi"/>
          <w:color w:val="000000" w:themeColor="text1"/>
          <w:sz w:val="20"/>
          <w:szCs w:val="20"/>
          <w:lang w:val="es"/>
        </w:rPr>
        <w:t>.</w:t>
      </w:r>
      <w:r w:rsidRPr="001D721F" w:rsidR="3994C709">
        <w:rPr>
          <w:rFonts w:asciiTheme="minorHAnsi" w:hAnsiTheme="minorHAnsi" w:cstheme="minorHAnsi"/>
          <w:color w:val="000000" w:themeColor="text1"/>
          <w:sz w:val="20"/>
          <w:szCs w:val="20"/>
          <w:lang w:val="es"/>
        </w:rPr>
        <w:t>529</w:t>
      </w:r>
      <w:r w:rsidRPr="001D721F">
        <w:rPr>
          <w:rFonts w:asciiTheme="minorHAnsi" w:hAnsiTheme="minorHAnsi" w:cstheme="minorHAnsi"/>
          <w:color w:val="000000" w:themeColor="text1"/>
          <w:sz w:val="20"/>
          <w:szCs w:val="20"/>
          <w:lang w:val="es"/>
        </w:rPr>
        <w:t xml:space="preserve"> proveedores, que han llevado a cabo </w:t>
      </w:r>
      <w:r w:rsidRPr="001D721F" w:rsidR="3994C709">
        <w:rPr>
          <w:rFonts w:asciiTheme="minorHAnsi" w:hAnsiTheme="minorHAnsi" w:cstheme="minorHAnsi"/>
          <w:color w:val="000000" w:themeColor="text1"/>
          <w:sz w:val="20"/>
          <w:szCs w:val="20"/>
          <w:lang w:val="es"/>
        </w:rPr>
        <w:t>7.054</w:t>
      </w:r>
      <w:r w:rsidRPr="001D721F">
        <w:rPr>
          <w:rFonts w:asciiTheme="minorHAnsi" w:hAnsiTheme="minorHAnsi" w:cstheme="minorHAnsi"/>
          <w:color w:val="000000" w:themeColor="text1"/>
          <w:sz w:val="20"/>
          <w:szCs w:val="20"/>
          <w:lang w:val="es"/>
        </w:rPr>
        <w:t xml:space="preserve"> contratos, en el territorio nacional, tal como se evidencia a continuación:</w:t>
      </w:r>
    </w:p>
    <w:p w:rsidRPr="001D721F" w:rsidR="5DBEDB2B" w:rsidP="4EF2299F" w:rsidRDefault="5DBEDB2B" w14:paraId="01A5F955" w14:textId="4167B6FB">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13E6CE50" w14:textId="55977895">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3141E1CD" w14:textId="57770332">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4B62C38D" w14:textId="5AE7438E">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378B21DC" w14:textId="350876B2">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02F13F54" w14:textId="1DB8215A">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65A1EAC6" w14:textId="734DE943">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2707B55C" w14:textId="5BFAC4D0">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69B6772E" w14:textId="56F1F3D1">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195B744E" w14:textId="79648423">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04C7BA81" w14:textId="70CDF51B">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56FBCCDF" w14:textId="618AAAD6">
      <w:pPr>
        <w:spacing w:after="0" w:line="240" w:lineRule="auto"/>
        <w:jc w:val="center"/>
        <w:rPr>
          <w:rFonts w:eastAsia="Nunito" w:asciiTheme="minorHAnsi" w:hAnsiTheme="minorHAnsi" w:cstheme="minorHAnsi"/>
          <w:color w:val="000000" w:themeColor="text1"/>
          <w:sz w:val="20"/>
          <w:szCs w:val="20"/>
        </w:rPr>
      </w:pPr>
    </w:p>
    <w:p w:rsidRPr="001D721F" w:rsidR="4EF2299F" w:rsidP="4EF2299F" w:rsidRDefault="4EF2299F" w14:paraId="753249B0" w14:textId="62B189FF">
      <w:pPr>
        <w:spacing w:after="0" w:line="240" w:lineRule="auto"/>
        <w:jc w:val="center"/>
        <w:rPr>
          <w:rFonts w:eastAsia="Nunito" w:asciiTheme="minorHAnsi" w:hAnsiTheme="minorHAnsi" w:cstheme="minorHAnsi"/>
          <w:color w:val="000000" w:themeColor="text1"/>
          <w:sz w:val="20"/>
          <w:szCs w:val="20"/>
        </w:rPr>
      </w:pPr>
    </w:p>
    <w:p w:rsidRPr="00181D89" w:rsidR="3994C709" w:rsidP="4EF2299F" w:rsidRDefault="3994C709" w14:paraId="5082CA5C" w14:textId="416BD392">
      <w:pPr>
        <w:pStyle w:val="TablasSGM"/>
        <w:rPr>
          <w:rFonts w:asciiTheme="minorHAnsi" w:hAnsiTheme="minorHAnsi"/>
          <w:color w:val="auto"/>
        </w:rPr>
      </w:pPr>
      <w:r w:rsidRPr="00181D89">
        <w:rPr>
          <w:rFonts w:asciiTheme="minorHAnsi" w:hAnsiTheme="minorHAnsi"/>
          <w:b/>
          <w:bCs/>
          <w:color w:val="auto"/>
        </w:rPr>
        <w:t xml:space="preserve">Figura </w:t>
      </w:r>
      <w:r w:rsidRPr="00181D89" w:rsidR="6BF20349">
        <w:rPr>
          <w:rFonts w:asciiTheme="minorHAnsi" w:hAnsiTheme="minorHAnsi"/>
          <w:b/>
          <w:bCs/>
          <w:color w:val="auto"/>
        </w:rPr>
        <w:t>4</w:t>
      </w:r>
      <w:r w:rsidRPr="00181D89">
        <w:rPr>
          <w:rFonts w:asciiTheme="minorHAnsi" w:hAnsiTheme="minorHAnsi"/>
          <w:b/>
          <w:bCs/>
          <w:color w:val="auto"/>
        </w:rPr>
        <w:t>.</w:t>
      </w:r>
      <w:r w:rsidRPr="00181D89">
        <w:rPr>
          <w:rFonts w:asciiTheme="minorHAnsi" w:hAnsiTheme="minorHAnsi"/>
          <w:color w:val="auto"/>
        </w:rPr>
        <w:t xml:space="preserve"> Análisis de la oferta - Servicios de Edificación, Construcción de Instalaciones y Mantenimiento.</w:t>
      </w:r>
    </w:p>
    <w:p w:rsidRPr="001D721F" w:rsidR="39A01EDD" w:rsidP="39A01EDD" w:rsidRDefault="39A01EDD" w14:paraId="00FD2AE8" w14:textId="12A0E9E1">
      <w:pPr>
        <w:jc w:val="center"/>
        <w:rPr>
          <w:rFonts w:asciiTheme="minorHAnsi" w:hAnsiTheme="minorHAnsi" w:cstheme="minorHAnsi"/>
          <w:i/>
          <w:iCs/>
          <w:color w:val="1F497D" w:themeColor="text2"/>
          <w:sz w:val="18"/>
          <w:szCs w:val="18"/>
        </w:rPr>
      </w:pPr>
    </w:p>
    <w:p w:rsidRPr="001D721F" w:rsidR="3994C709" w:rsidP="39A01EDD" w:rsidRDefault="3994C709" w14:paraId="0AE20E6A" w14:textId="5705730F">
      <w:pPr>
        <w:jc w:val="center"/>
        <w:rPr>
          <w:rFonts w:asciiTheme="minorHAnsi" w:hAnsiTheme="minorHAnsi" w:cstheme="minorHAnsi"/>
        </w:rPr>
      </w:pPr>
      <w:r w:rsidRPr="001D721F">
        <w:rPr>
          <w:rFonts w:asciiTheme="minorHAnsi" w:hAnsiTheme="minorHAnsi" w:cstheme="minorHAnsi"/>
          <w:noProof/>
        </w:rPr>
        <w:drawing>
          <wp:inline distT="0" distB="0" distL="0" distR="0" wp14:anchorId="38D75B78" wp14:editId="368D0217">
            <wp:extent cx="5727994" cy="3975304"/>
            <wp:effectExtent l="0" t="0" r="0" b="0"/>
            <wp:docPr id="1829458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5811" name="Picture 182945811"/>
                    <pic:cNvPicPr/>
                  </pic:nvPicPr>
                  <pic:blipFill>
                    <a:blip r:embed="rId18">
                      <a:extLst>
                        <a:ext uri="{28A0092B-C50C-407E-A947-70E740481C1C}">
                          <a14:useLocalDpi xmlns:a14="http://schemas.microsoft.com/office/drawing/2010/main"/>
                        </a:ext>
                      </a:extLst>
                    </a:blip>
                    <a:stretch>
                      <a:fillRect/>
                    </a:stretch>
                  </pic:blipFill>
                  <pic:spPr>
                    <a:xfrm>
                      <a:off x="0" y="0"/>
                      <a:ext cx="5727994" cy="3975304"/>
                    </a:xfrm>
                    <a:prstGeom prst="rect">
                      <a:avLst/>
                    </a:prstGeom>
                  </pic:spPr>
                </pic:pic>
              </a:graphicData>
            </a:graphic>
          </wp:inline>
        </w:drawing>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 2026)</w:t>
      </w:r>
    </w:p>
    <w:p w:rsidRPr="001D721F" w:rsidR="39A01EDD" w:rsidP="39A01EDD" w:rsidRDefault="39A01EDD" w14:paraId="517BBF26" w14:textId="61A5AA16">
      <w:pPr>
        <w:spacing w:after="0" w:line="240" w:lineRule="auto"/>
        <w:jc w:val="center"/>
        <w:rPr>
          <w:rFonts w:eastAsia="Nunito" w:asciiTheme="minorHAnsi" w:hAnsiTheme="minorHAnsi" w:cstheme="minorHAnsi"/>
          <w:color w:val="000000" w:themeColor="text1"/>
          <w:sz w:val="20"/>
          <w:szCs w:val="20"/>
        </w:rPr>
      </w:pPr>
    </w:p>
    <w:p w:rsidRPr="001D721F" w:rsidR="00D70113" w:rsidP="39A01EDD" w:rsidRDefault="22A8362C" w14:paraId="53BF6872" w14:textId="35E96F6F">
      <w:pPr>
        <w:spacing w:after="0" w:line="240" w:lineRule="auto"/>
        <w:jc w:val="both"/>
        <w:rPr>
          <w:rFonts w:asciiTheme="minorHAnsi" w:hAnsiTheme="minorHAnsi" w:cstheme="minorHAnsi"/>
          <w:sz w:val="20"/>
          <w:szCs w:val="20"/>
        </w:rPr>
      </w:pPr>
      <w:r w:rsidRPr="001D721F">
        <w:rPr>
          <w:rFonts w:eastAsia="Nunito" w:asciiTheme="minorHAnsi" w:hAnsiTheme="minorHAnsi" w:cstheme="minorHAnsi"/>
          <w:b/>
          <w:bCs/>
          <w:color w:val="000000" w:themeColor="text1"/>
          <w:sz w:val="20"/>
          <w:szCs w:val="20"/>
        </w:rPr>
        <w:t>80 - Servicios de Gestión, Servicios Profesionales de Empresa y Servicios Administrativos:</w:t>
      </w:r>
      <w:r w:rsidRPr="001D721F">
        <w:rPr>
          <w:rFonts w:eastAsia="Nunito" w:asciiTheme="minorHAnsi" w:hAnsiTheme="minorHAnsi" w:cstheme="minorHAnsi"/>
          <w:color w:val="000000" w:themeColor="text1"/>
          <w:sz w:val="20"/>
          <w:szCs w:val="20"/>
        </w:rPr>
        <w:t xml:space="preserve"> </w:t>
      </w:r>
      <w:r w:rsidRPr="001D721F" w:rsidR="43277CD4">
        <w:rPr>
          <w:rFonts w:asciiTheme="minorHAnsi" w:hAnsiTheme="minorHAnsi" w:cstheme="minorHAnsi"/>
          <w:color w:val="000000" w:themeColor="text1"/>
          <w:sz w:val="20"/>
          <w:szCs w:val="20"/>
        </w:rPr>
        <w:t>Las clasificaciones 801016 incluyen servicios de gerencia de proyectos, estudios de factibilidad o selección de ideas de proyectos, estudios regionales o locales para proyectos, evaluación económica o financiera de proyectos y planificación o administración de proyectos. Para el análisis realizado al periodo comprendido entre los años 2020 y lo corrido del año 2026, el valor de contratación para los códigos UNSPSC analizados ha sido de $46.928.179.784.695 pesos colombianos, identificando 50,75 mil proveedores, que han llevado a cabo 95.914 contratos en el territorio nacional, tal como se evidencia a continuación:</w:t>
      </w:r>
    </w:p>
    <w:p w:rsidRPr="001D721F" w:rsidR="00D70113" w:rsidP="39A01EDD" w:rsidRDefault="00D70113" w14:paraId="556EDB0B" w14:textId="4853B085">
      <w:pPr>
        <w:spacing w:after="0" w:line="240" w:lineRule="auto"/>
        <w:jc w:val="both"/>
        <w:rPr>
          <w:rFonts w:asciiTheme="minorHAnsi" w:hAnsiTheme="minorHAnsi" w:cstheme="minorHAnsi"/>
          <w:color w:val="000000" w:themeColor="text1"/>
          <w:sz w:val="20"/>
          <w:szCs w:val="20"/>
        </w:rPr>
      </w:pPr>
    </w:p>
    <w:p w:rsidRPr="00FA4359" w:rsidR="00D70113" w:rsidP="00FA4359" w:rsidRDefault="43277CD4" w14:paraId="5250DE0C" w14:textId="5144DBA4">
      <w:pPr>
        <w:pStyle w:val="TablasSGM"/>
        <w:rPr>
          <w:color w:val="auto"/>
        </w:rPr>
      </w:pPr>
      <w:r w:rsidRPr="00FA4359">
        <w:rPr>
          <w:b/>
          <w:bCs/>
          <w:color w:val="auto"/>
        </w:rPr>
        <w:t>Figura 5</w:t>
      </w:r>
      <w:r w:rsidRPr="00FA4359">
        <w:rPr>
          <w:color w:val="auto"/>
        </w:rPr>
        <w:t>. Análisis de la oferta nacional - Servicios de Gestión, Servicios Profesionales de Empresa y Servicios Administrativos.</w:t>
      </w:r>
    </w:p>
    <w:p w:rsidRPr="001D721F" w:rsidR="00D70113" w:rsidP="39A01EDD" w:rsidRDefault="43277CD4" w14:paraId="04807024" w14:textId="6F7ED9EB">
      <w:pPr>
        <w:spacing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28D9B9B0" wp14:editId="0EC1CFEC">
            <wp:extent cx="5727994" cy="3937203"/>
            <wp:effectExtent l="0" t="0" r="0" b="0"/>
            <wp:docPr id="212691920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919208" name="Picture 2126919208"/>
                    <pic:cNvPicPr/>
                  </pic:nvPicPr>
                  <pic:blipFill>
                    <a:blip r:embed="rId19">
                      <a:extLst>
                        <a:ext uri="{28A0092B-C50C-407E-A947-70E740481C1C}">
                          <a14:useLocalDpi xmlns:a14="http://schemas.microsoft.com/office/drawing/2010/main"/>
                        </a:ext>
                      </a:extLst>
                    </a:blip>
                    <a:stretch>
                      <a:fillRect/>
                    </a:stretch>
                  </pic:blipFill>
                  <pic:spPr>
                    <a:xfrm>
                      <a:off x="0" y="0"/>
                      <a:ext cx="5727994" cy="3937203"/>
                    </a:xfrm>
                    <a:prstGeom prst="rect">
                      <a:avLst/>
                    </a:prstGeom>
                  </pic:spPr>
                </pic:pic>
              </a:graphicData>
            </a:graphic>
          </wp:inline>
        </w:drawing>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 2026)</w:t>
      </w:r>
    </w:p>
    <w:p w:rsidRPr="001D721F" w:rsidR="00D70113" w:rsidP="5E98AC37" w:rsidRDefault="00D70113" w14:paraId="0C931856" w14:textId="27B43FB2">
      <w:pPr>
        <w:spacing w:after="0" w:line="240" w:lineRule="auto"/>
        <w:jc w:val="center"/>
        <w:rPr>
          <w:rFonts w:eastAsia="Nunito" w:asciiTheme="minorHAnsi" w:hAnsiTheme="minorHAnsi" w:cstheme="minorHAnsi"/>
          <w:b/>
          <w:bCs/>
          <w:color w:val="FFFFFF" w:themeColor="background1"/>
          <w:sz w:val="20"/>
          <w:szCs w:val="20"/>
        </w:rPr>
      </w:pPr>
      <w:r w:rsidRPr="001D721F">
        <w:rPr>
          <w:rFonts w:eastAsia="Nunito" w:asciiTheme="minorHAnsi" w:hAnsiTheme="minorHAnsi" w:cstheme="minorHAnsi"/>
          <w:color w:val="FFFFFF" w:themeColor="background1"/>
          <w:sz w:val="20"/>
          <w:szCs w:val="20"/>
        </w:rPr>
        <w:t>CODIGOUNSPSC 801016.</w:t>
      </w:r>
    </w:p>
    <w:p w:rsidRPr="001D721F" w:rsidR="00D70113" w:rsidP="50180315" w:rsidRDefault="00D70113" w14:paraId="021964D3" w14:textId="2E9A6DF0">
      <w:pPr>
        <w:spacing w:after="0" w:line="240" w:lineRule="auto"/>
        <w:jc w:val="both"/>
        <w:rPr>
          <w:rFonts w:asciiTheme="minorHAnsi" w:hAnsiTheme="minorHAnsi" w:cstheme="minorHAnsi"/>
          <w:sz w:val="20"/>
          <w:szCs w:val="20"/>
        </w:rPr>
      </w:pPr>
      <w:r w:rsidRPr="001D721F">
        <w:rPr>
          <w:rFonts w:eastAsia="Nunito" w:asciiTheme="minorHAnsi" w:hAnsiTheme="minorHAnsi" w:cstheme="minorHAnsi"/>
          <w:b/>
          <w:color w:val="000000" w:themeColor="text1"/>
          <w:sz w:val="20"/>
          <w:szCs w:val="20"/>
        </w:rPr>
        <w:t>81 - Servicios Basados en Ingeniería, Investigación y Tecnología:</w:t>
      </w:r>
      <w:r w:rsidRPr="001D721F">
        <w:rPr>
          <w:rFonts w:eastAsia="Nunito"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Las clasificaciones 811015 y</w:t>
      </w:r>
      <w:r w:rsidRPr="001D721F">
        <w:rPr>
          <w:rFonts w:asciiTheme="minorHAnsi" w:hAnsiTheme="minorHAnsi" w:cstheme="minorHAnsi"/>
          <w:b/>
          <w:color w:val="000000" w:themeColor="text1"/>
          <w:sz w:val="20"/>
          <w:szCs w:val="20"/>
        </w:rPr>
        <w:t xml:space="preserve"> </w:t>
      </w:r>
      <w:r w:rsidRPr="001D721F">
        <w:rPr>
          <w:rFonts w:asciiTheme="minorHAnsi" w:hAnsiTheme="minorHAnsi" w:cstheme="minorHAnsi"/>
          <w:color w:val="000000" w:themeColor="text1"/>
          <w:sz w:val="20"/>
          <w:szCs w:val="20"/>
        </w:rPr>
        <w:t xml:space="preserve">811027 incluyen servicios de consultoría de energía o servicios públicos, servicio de ingeniería y diseño para sistemas de control de procesos. Para el análisis realizado al periodo comprendido entre los años 2020 y lo corrido </w:t>
      </w:r>
      <w:r w:rsidRPr="001D721F" w:rsidR="2C78A66E">
        <w:rPr>
          <w:rFonts w:asciiTheme="minorHAnsi" w:hAnsiTheme="minorHAnsi" w:cstheme="minorHAnsi"/>
          <w:color w:val="000000" w:themeColor="text1"/>
          <w:sz w:val="20"/>
          <w:szCs w:val="20"/>
        </w:rPr>
        <w:t>del año 2026</w:t>
      </w:r>
      <w:r w:rsidRPr="001D721F">
        <w:rPr>
          <w:rFonts w:asciiTheme="minorHAnsi" w:hAnsiTheme="minorHAnsi" w:cstheme="minorHAnsi"/>
          <w:color w:val="000000" w:themeColor="text1"/>
          <w:sz w:val="20"/>
          <w:szCs w:val="20"/>
        </w:rPr>
        <w:t>, el valor de contratación para los códigos UNSPSC analizados ha sido de $</w:t>
      </w:r>
      <w:r w:rsidRPr="001D721F" w:rsidR="2C78A66E">
        <w:rPr>
          <w:rFonts w:asciiTheme="minorHAnsi" w:hAnsiTheme="minorHAnsi" w:cstheme="minorHAnsi"/>
          <w:color w:val="000000" w:themeColor="text1"/>
          <w:sz w:val="20"/>
          <w:szCs w:val="20"/>
        </w:rPr>
        <w:t>27.174.791.714.067</w:t>
      </w:r>
      <w:r w:rsidRPr="001D721F">
        <w:rPr>
          <w:rFonts w:asciiTheme="minorHAnsi" w:hAnsiTheme="minorHAnsi" w:cstheme="minorHAnsi"/>
          <w:color w:val="000000" w:themeColor="text1"/>
          <w:sz w:val="20"/>
          <w:szCs w:val="20"/>
        </w:rPr>
        <w:t xml:space="preserve"> pesos colombianos, identificando </w:t>
      </w:r>
      <w:r w:rsidRPr="001D721F" w:rsidR="2C78A66E">
        <w:rPr>
          <w:rFonts w:asciiTheme="minorHAnsi" w:hAnsiTheme="minorHAnsi" w:cstheme="minorHAnsi"/>
          <w:color w:val="000000" w:themeColor="text1"/>
          <w:sz w:val="20"/>
          <w:szCs w:val="20"/>
        </w:rPr>
        <w:t>30,76</w:t>
      </w:r>
      <w:r w:rsidRPr="001D721F">
        <w:rPr>
          <w:rFonts w:asciiTheme="minorHAnsi" w:hAnsiTheme="minorHAnsi" w:cstheme="minorHAnsi"/>
          <w:color w:val="000000" w:themeColor="text1"/>
          <w:sz w:val="20"/>
          <w:szCs w:val="20"/>
        </w:rPr>
        <w:t xml:space="preserve"> mil proveedores, que han llevado a cabo </w:t>
      </w:r>
      <w:r w:rsidRPr="001D721F" w:rsidR="2C78A66E">
        <w:rPr>
          <w:rFonts w:asciiTheme="minorHAnsi" w:hAnsiTheme="minorHAnsi" w:cstheme="minorHAnsi"/>
          <w:color w:val="000000" w:themeColor="text1"/>
          <w:sz w:val="20"/>
          <w:szCs w:val="20"/>
        </w:rPr>
        <w:t>62.180</w:t>
      </w:r>
      <w:r w:rsidRPr="001D721F">
        <w:rPr>
          <w:rFonts w:asciiTheme="minorHAnsi" w:hAnsiTheme="minorHAnsi" w:cstheme="minorHAnsi"/>
          <w:color w:val="000000" w:themeColor="text1"/>
          <w:sz w:val="20"/>
          <w:szCs w:val="20"/>
        </w:rPr>
        <w:t xml:space="preserve"> contratos en el territorio nacional, tal como se evidencia a continuación:</w:t>
      </w:r>
    </w:p>
    <w:p w:rsidRPr="001D721F" w:rsidR="00D70113" w:rsidP="50180315" w:rsidRDefault="00D70113" w14:paraId="74C40803" w14:textId="77777777">
      <w:pPr>
        <w:spacing w:after="0" w:line="240" w:lineRule="auto"/>
        <w:jc w:val="both"/>
        <w:rPr>
          <w:rFonts w:eastAsia="Nunito" w:asciiTheme="minorHAnsi" w:hAnsiTheme="minorHAnsi" w:cstheme="minorHAnsi"/>
          <w:b/>
          <w:sz w:val="20"/>
          <w:szCs w:val="20"/>
        </w:rPr>
      </w:pPr>
    </w:p>
    <w:p w:rsidRPr="00FA4359" w:rsidR="2C78A66E" w:rsidP="00FA4359" w:rsidRDefault="2C78A66E" w14:paraId="3A22DEA4" w14:textId="04D5DD16">
      <w:pPr>
        <w:pStyle w:val="TablasSGM"/>
        <w:rPr>
          <w:color w:val="auto"/>
        </w:rPr>
      </w:pPr>
      <w:r w:rsidRPr="00FA4359">
        <w:rPr>
          <w:b/>
          <w:bCs/>
          <w:color w:val="auto"/>
        </w:rPr>
        <w:t>Figura 6</w:t>
      </w:r>
      <w:r w:rsidRPr="00FA4359">
        <w:rPr>
          <w:color w:val="auto"/>
        </w:rPr>
        <w:t>. Análisis de la oferta nacional - Servicios Basados en Ingeniería, Investigación y Tecnología.</w:t>
      </w:r>
    </w:p>
    <w:p w:rsidRPr="001D721F" w:rsidR="2C78A66E" w:rsidP="39A01EDD" w:rsidRDefault="2C78A66E" w14:paraId="0AEEE263" w14:textId="5A50BA25">
      <w:pPr>
        <w:jc w:val="center"/>
        <w:rPr>
          <w:rFonts w:asciiTheme="minorHAnsi" w:hAnsiTheme="minorHAnsi" w:cstheme="minorHAnsi"/>
        </w:rPr>
      </w:pPr>
      <w:r w:rsidRPr="001D721F">
        <w:rPr>
          <w:rFonts w:asciiTheme="minorHAnsi" w:hAnsiTheme="minorHAnsi" w:cstheme="minorHAnsi"/>
          <w:noProof/>
        </w:rPr>
        <w:drawing>
          <wp:inline distT="0" distB="0" distL="0" distR="0" wp14:anchorId="545BD62F" wp14:editId="28D830E6">
            <wp:extent cx="5727994" cy="3899101"/>
            <wp:effectExtent l="0" t="0" r="0" b="0"/>
            <wp:docPr id="5989747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74727" name="Picture 598974727"/>
                    <pic:cNvPicPr/>
                  </pic:nvPicPr>
                  <pic:blipFill>
                    <a:blip r:embed="rId20">
                      <a:extLst>
                        <a:ext uri="{28A0092B-C50C-407E-A947-70E740481C1C}">
                          <a14:useLocalDpi xmlns:a14="http://schemas.microsoft.com/office/drawing/2010/main"/>
                        </a:ext>
                      </a:extLst>
                    </a:blip>
                    <a:stretch>
                      <a:fillRect/>
                    </a:stretch>
                  </pic:blipFill>
                  <pic:spPr>
                    <a:xfrm>
                      <a:off x="0" y="0"/>
                      <a:ext cx="5727994" cy="3899101"/>
                    </a:xfrm>
                    <a:prstGeom prst="rect">
                      <a:avLst/>
                    </a:prstGeom>
                  </pic:spPr>
                </pic:pic>
              </a:graphicData>
            </a:graphic>
          </wp:inline>
        </w:drawing>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 2026)</w:t>
      </w:r>
    </w:p>
    <w:p w:rsidRPr="001D721F" w:rsidR="39A01EDD" w:rsidP="39A01EDD" w:rsidRDefault="39A01EDD" w14:paraId="3C8C1319" w14:textId="6210AE1C">
      <w:pPr>
        <w:spacing w:after="0" w:line="240" w:lineRule="auto"/>
        <w:jc w:val="both"/>
        <w:rPr>
          <w:rFonts w:asciiTheme="minorHAnsi" w:hAnsiTheme="minorHAnsi" w:cstheme="minorHAnsi"/>
        </w:rPr>
      </w:pPr>
    </w:p>
    <w:p w:rsidRPr="001D721F" w:rsidR="00D70113" w:rsidP="5E98AC37" w:rsidRDefault="00D70113" w14:paraId="49F10B42" w14:textId="2DAF9C1B">
      <w:pPr>
        <w:spacing w:after="0" w:line="240" w:lineRule="auto"/>
        <w:jc w:val="both"/>
        <w:rPr>
          <w:rFonts w:asciiTheme="minorHAnsi" w:hAnsiTheme="minorHAnsi" w:cstheme="minorHAnsi"/>
          <w:sz w:val="20"/>
          <w:szCs w:val="20"/>
        </w:rPr>
      </w:pPr>
      <w:r w:rsidRPr="001D721F">
        <w:rPr>
          <w:rFonts w:eastAsia="Nunito" w:asciiTheme="minorHAnsi" w:hAnsiTheme="minorHAnsi" w:cstheme="minorHAnsi"/>
          <w:b/>
          <w:color w:val="000000" w:themeColor="text1"/>
          <w:sz w:val="20"/>
          <w:szCs w:val="20"/>
        </w:rPr>
        <w:t>83 - Servicios Públicos y Servicios Relacionados con el Sector Público:</w:t>
      </w:r>
      <w:r w:rsidRPr="001D721F">
        <w:rPr>
          <w:rFonts w:eastAsia="Nunito"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 xml:space="preserve">La clasificación 831018 incluye los servicios eléctricos. Para el análisis realizado al periodo comprendido entre los años 2020 y lo corrido </w:t>
      </w:r>
      <w:r w:rsidRPr="001D721F" w:rsidR="248394F2">
        <w:rPr>
          <w:rFonts w:asciiTheme="minorHAnsi" w:hAnsiTheme="minorHAnsi" w:cstheme="minorHAnsi"/>
          <w:color w:val="000000" w:themeColor="text1"/>
          <w:sz w:val="20"/>
          <w:szCs w:val="20"/>
        </w:rPr>
        <w:t>del año 2026</w:t>
      </w:r>
      <w:r w:rsidRPr="001D721F">
        <w:rPr>
          <w:rFonts w:asciiTheme="minorHAnsi" w:hAnsiTheme="minorHAnsi" w:cstheme="minorHAnsi"/>
          <w:color w:val="000000" w:themeColor="text1"/>
          <w:sz w:val="20"/>
          <w:szCs w:val="20"/>
        </w:rPr>
        <w:t>, el valor de contratación para el código UNSPSC analizado ha sido de $</w:t>
      </w:r>
      <w:r w:rsidRPr="001D721F" w:rsidR="00ED150A">
        <w:rPr>
          <w:rFonts w:asciiTheme="minorHAnsi" w:hAnsiTheme="minorHAnsi" w:cstheme="minorHAnsi"/>
          <w:color w:val="000000" w:themeColor="text1"/>
          <w:sz w:val="20"/>
          <w:szCs w:val="20"/>
        </w:rPr>
        <w:t xml:space="preserve"> </w:t>
      </w:r>
      <w:r w:rsidRPr="001D721F" w:rsidR="248394F2">
        <w:rPr>
          <w:rFonts w:asciiTheme="minorHAnsi" w:hAnsiTheme="minorHAnsi" w:cstheme="minorHAnsi"/>
          <w:color w:val="000000" w:themeColor="text1"/>
          <w:sz w:val="20"/>
          <w:szCs w:val="20"/>
        </w:rPr>
        <w:t>5.822.255.092.232</w:t>
      </w:r>
      <w:r w:rsidRPr="001D721F">
        <w:rPr>
          <w:rFonts w:asciiTheme="minorHAnsi" w:hAnsiTheme="minorHAnsi" w:cstheme="minorHAnsi"/>
          <w:color w:val="000000" w:themeColor="text1"/>
          <w:sz w:val="20"/>
          <w:szCs w:val="20"/>
        </w:rPr>
        <w:t xml:space="preserve"> pesos colombianos, identificando </w:t>
      </w:r>
      <w:r w:rsidRPr="001D721F" w:rsidR="0C53FA1B">
        <w:rPr>
          <w:rFonts w:asciiTheme="minorHAnsi" w:hAnsiTheme="minorHAnsi" w:cstheme="minorHAnsi"/>
          <w:color w:val="000000" w:themeColor="text1"/>
          <w:sz w:val="20"/>
          <w:szCs w:val="20"/>
        </w:rPr>
        <w:t>1.</w:t>
      </w:r>
      <w:r w:rsidRPr="001D721F" w:rsidR="248394F2">
        <w:rPr>
          <w:rFonts w:asciiTheme="minorHAnsi" w:hAnsiTheme="minorHAnsi" w:cstheme="minorHAnsi"/>
          <w:color w:val="000000" w:themeColor="text1"/>
          <w:sz w:val="20"/>
          <w:szCs w:val="20"/>
        </w:rPr>
        <w:t>248</w:t>
      </w:r>
      <w:r w:rsidRPr="001D721F">
        <w:rPr>
          <w:rFonts w:asciiTheme="minorHAnsi" w:hAnsiTheme="minorHAnsi" w:cstheme="minorHAnsi"/>
          <w:color w:val="000000" w:themeColor="text1"/>
          <w:sz w:val="20"/>
          <w:szCs w:val="20"/>
        </w:rPr>
        <w:t xml:space="preserve"> mil proveedores, que han llevado a cabo </w:t>
      </w:r>
      <w:r w:rsidRPr="001D721F" w:rsidR="44D61046">
        <w:rPr>
          <w:rFonts w:asciiTheme="minorHAnsi" w:hAnsiTheme="minorHAnsi" w:cstheme="minorHAnsi"/>
          <w:color w:val="000000" w:themeColor="text1"/>
          <w:sz w:val="20"/>
          <w:szCs w:val="20"/>
        </w:rPr>
        <w:t>2.</w:t>
      </w:r>
      <w:r w:rsidRPr="001D721F" w:rsidR="248394F2">
        <w:rPr>
          <w:rFonts w:asciiTheme="minorHAnsi" w:hAnsiTheme="minorHAnsi" w:cstheme="minorHAnsi"/>
          <w:color w:val="000000" w:themeColor="text1"/>
          <w:sz w:val="20"/>
          <w:szCs w:val="20"/>
        </w:rPr>
        <w:t>572</w:t>
      </w:r>
      <w:r w:rsidRPr="001D721F">
        <w:rPr>
          <w:rFonts w:asciiTheme="minorHAnsi" w:hAnsiTheme="minorHAnsi" w:cstheme="minorHAnsi"/>
          <w:color w:val="000000" w:themeColor="text1"/>
          <w:sz w:val="20"/>
          <w:szCs w:val="20"/>
        </w:rPr>
        <w:t xml:space="preserve"> contratos en el territorio nacional, tal como se evidencia a continuación:</w:t>
      </w:r>
    </w:p>
    <w:p w:rsidRPr="001D721F" w:rsidR="00D70113" w:rsidP="39A01EDD" w:rsidRDefault="00D70113" w14:paraId="28403DDA" w14:textId="53A12FC2">
      <w:pPr>
        <w:spacing w:after="0" w:line="240" w:lineRule="auto"/>
        <w:jc w:val="both"/>
        <w:rPr>
          <w:rFonts w:asciiTheme="minorHAnsi" w:hAnsiTheme="minorHAnsi" w:cstheme="minorHAnsi"/>
          <w:color w:val="000000" w:themeColor="text1"/>
          <w:sz w:val="20"/>
          <w:szCs w:val="20"/>
        </w:rPr>
      </w:pPr>
    </w:p>
    <w:p w:rsidRPr="00FA4359" w:rsidR="00D70113" w:rsidP="00FA4359" w:rsidRDefault="00D70113" w14:paraId="71F75CE4" w14:textId="0EA20748">
      <w:pPr>
        <w:pStyle w:val="TablasSGM"/>
        <w:rPr>
          <w:color w:val="auto"/>
        </w:rPr>
      </w:pPr>
      <w:r w:rsidRPr="00FA4359">
        <w:rPr>
          <w:b/>
          <w:bCs/>
          <w:color w:val="auto"/>
        </w:rPr>
        <w:t>Figura 7</w:t>
      </w:r>
      <w:r w:rsidRPr="00FA4359">
        <w:rPr>
          <w:color w:val="auto"/>
        </w:rPr>
        <w:t>. Análisis de la oferta nacional - Servicios Públicos y Servicios Relacionados con el Sector Público.</w:t>
      </w:r>
    </w:p>
    <w:p w:rsidRPr="001D721F" w:rsidR="63DA21B3" w:rsidP="39A01EDD" w:rsidRDefault="63DA21B3" w14:paraId="473652D9" w14:textId="3C4BE62B">
      <w:pPr>
        <w:jc w:val="center"/>
        <w:rPr>
          <w:rFonts w:asciiTheme="minorHAnsi" w:hAnsiTheme="minorHAnsi" w:cstheme="minorHAnsi"/>
        </w:rPr>
      </w:pPr>
      <w:r w:rsidRPr="001D721F">
        <w:rPr>
          <w:rFonts w:asciiTheme="minorHAnsi" w:hAnsiTheme="minorHAnsi" w:cstheme="minorHAnsi"/>
          <w:noProof/>
        </w:rPr>
        <w:drawing>
          <wp:inline distT="0" distB="0" distL="0" distR="0" wp14:anchorId="5BCC6727" wp14:editId="461A502A">
            <wp:extent cx="5727994" cy="3860998"/>
            <wp:effectExtent l="0" t="0" r="0" b="0"/>
            <wp:docPr id="12063583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58354" name="Picture 1206358354"/>
                    <pic:cNvPicPr/>
                  </pic:nvPicPr>
                  <pic:blipFill>
                    <a:blip r:embed="rId21">
                      <a:extLst>
                        <a:ext uri="{28A0092B-C50C-407E-A947-70E740481C1C}">
                          <a14:useLocalDpi xmlns:a14="http://schemas.microsoft.com/office/drawing/2010/main"/>
                        </a:ext>
                      </a:extLst>
                    </a:blip>
                    <a:stretch>
                      <a:fillRect/>
                    </a:stretch>
                  </pic:blipFill>
                  <pic:spPr>
                    <a:xfrm>
                      <a:off x="0" y="0"/>
                      <a:ext cx="5727994" cy="3860998"/>
                    </a:xfrm>
                    <a:prstGeom prst="rect">
                      <a:avLst/>
                    </a:prstGeom>
                  </pic:spPr>
                </pic:pic>
              </a:graphicData>
            </a:graphic>
          </wp:inline>
        </w:drawing>
      </w:r>
      <w:r w:rsidRPr="001D721F">
        <w:rPr>
          <w:rFonts w:asciiTheme="minorHAnsi" w:hAnsiTheme="minorHAnsi" w:cstheme="minorHAnsi"/>
          <w:b/>
          <w:bCs/>
          <w:color w:val="000000" w:themeColor="text1"/>
          <w:sz w:val="20"/>
          <w:szCs w:val="20"/>
        </w:rPr>
        <w:t xml:space="preserve"> </w:t>
      </w: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 2026)</w:t>
      </w:r>
    </w:p>
    <w:p w:rsidRPr="001D721F" w:rsidR="39A01EDD" w:rsidP="39A01EDD" w:rsidRDefault="39A01EDD" w14:paraId="3367EEA8" w14:textId="1E81E6BF">
      <w:pPr>
        <w:spacing w:after="0" w:line="240" w:lineRule="auto"/>
        <w:jc w:val="center"/>
        <w:rPr>
          <w:rFonts w:eastAsia="Nunito" w:asciiTheme="minorHAnsi" w:hAnsiTheme="minorHAnsi" w:cstheme="minorHAnsi"/>
          <w:sz w:val="20"/>
          <w:szCs w:val="20"/>
        </w:rPr>
      </w:pPr>
    </w:p>
    <w:p w:rsidRPr="001D721F" w:rsidR="00D70113" w:rsidP="50180315" w:rsidRDefault="00D70113" w14:paraId="11EAEB8E" w14:textId="5F4DE579">
      <w:pPr>
        <w:spacing w:after="0" w:line="240" w:lineRule="auto"/>
        <w:jc w:val="both"/>
        <w:rPr>
          <w:rFonts w:asciiTheme="minorHAnsi" w:hAnsiTheme="minorHAnsi" w:cstheme="minorHAnsi"/>
          <w:sz w:val="20"/>
          <w:szCs w:val="20"/>
        </w:rPr>
      </w:pPr>
      <w:r w:rsidRPr="001D721F">
        <w:rPr>
          <w:rFonts w:eastAsia="Nunito" w:asciiTheme="minorHAnsi" w:hAnsiTheme="minorHAnsi" w:cstheme="minorHAnsi"/>
          <w:b/>
          <w:color w:val="000000" w:themeColor="text1"/>
          <w:sz w:val="20"/>
          <w:szCs w:val="20"/>
        </w:rPr>
        <w:t>95 - Terrenos, Edificios, Estructuras y Vías:</w:t>
      </w:r>
      <w:r w:rsidRPr="001D721F">
        <w:rPr>
          <w:rFonts w:eastAsia="Nunito"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 xml:space="preserve">La clasificación 951218 incluye subestaciones para edificios y estructuras utilitarios. Para el análisis realizado al periodo comprendido entre los años 2020 y lo corrido </w:t>
      </w:r>
      <w:r w:rsidRPr="001D721F" w:rsidR="043B923A">
        <w:rPr>
          <w:rFonts w:asciiTheme="minorHAnsi" w:hAnsiTheme="minorHAnsi" w:cstheme="minorHAnsi"/>
          <w:color w:val="000000" w:themeColor="text1"/>
          <w:sz w:val="20"/>
          <w:szCs w:val="20"/>
        </w:rPr>
        <w:t>del año 2026</w:t>
      </w:r>
      <w:r w:rsidRPr="001D721F">
        <w:rPr>
          <w:rFonts w:asciiTheme="minorHAnsi" w:hAnsiTheme="minorHAnsi" w:cstheme="minorHAnsi"/>
          <w:color w:val="000000" w:themeColor="text1"/>
          <w:sz w:val="20"/>
          <w:szCs w:val="20"/>
        </w:rPr>
        <w:t>, el valor de contratación para el código UNSPSC analizado ha sido de $</w:t>
      </w:r>
      <w:r w:rsidRPr="001D721F" w:rsidR="043B923A">
        <w:rPr>
          <w:rFonts w:asciiTheme="minorHAnsi" w:hAnsiTheme="minorHAnsi" w:cstheme="minorHAnsi"/>
          <w:color w:val="000000" w:themeColor="text1"/>
          <w:sz w:val="20"/>
          <w:szCs w:val="20"/>
        </w:rPr>
        <w:t>207.885.496.240</w:t>
      </w:r>
      <w:r w:rsidRPr="001D721F">
        <w:rPr>
          <w:rFonts w:asciiTheme="minorHAnsi" w:hAnsiTheme="minorHAnsi" w:cstheme="minorHAnsi"/>
          <w:color w:val="000000" w:themeColor="text1"/>
          <w:sz w:val="20"/>
          <w:szCs w:val="20"/>
        </w:rPr>
        <w:t xml:space="preserve"> pesos colombianos, identificando </w:t>
      </w:r>
      <w:r w:rsidRPr="001D721F" w:rsidR="043B923A">
        <w:rPr>
          <w:rFonts w:asciiTheme="minorHAnsi" w:hAnsiTheme="minorHAnsi" w:cstheme="minorHAnsi"/>
          <w:color w:val="000000" w:themeColor="text1"/>
          <w:sz w:val="20"/>
          <w:szCs w:val="20"/>
        </w:rPr>
        <w:t>517</w:t>
      </w:r>
      <w:r w:rsidRPr="001D721F">
        <w:rPr>
          <w:rFonts w:asciiTheme="minorHAnsi" w:hAnsiTheme="minorHAnsi" w:cstheme="minorHAnsi"/>
          <w:color w:val="000000" w:themeColor="text1"/>
          <w:sz w:val="20"/>
          <w:szCs w:val="20"/>
        </w:rPr>
        <w:t xml:space="preserve"> proveedores, que han llevado a cabo </w:t>
      </w:r>
      <w:r w:rsidRPr="001D721F" w:rsidR="043B923A">
        <w:rPr>
          <w:rFonts w:asciiTheme="minorHAnsi" w:hAnsiTheme="minorHAnsi" w:cstheme="minorHAnsi"/>
          <w:color w:val="000000" w:themeColor="text1"/>
          <w:sz w:val="20"/>
          <w:szCs w:val="20"/>
        </w:rPr>
        <w:t>695</w:t>
      </w:r>
      <w:r w:rsidRPr="001D721F">
        <w:rPr>
          <w:rFonts w:asciiTheme="minorHAnsi" w:hAnsiTheme="minorHAnsi" w:cstheme="minorHAnsi"/>
          <w:color w:val="000000" w:themeColor="text1"/>
          <w:sz w:val="20"/>
          <w:szCs w:val="20"/>
        </w:rPr>
        <w:t xml:space="preserve"> contratos en el territorio nacional, tal como se evidencia a continuación:</w:t>
      </w:r>
    </w:p>
    <w:p w:rsidRPr="001D721F" w:rsidR="00D70113" w:rsidP="39A01EDD" w:rsidRDefault="00D70113" w14:paraId="758BE29F" w14:textId="3BC4EA10">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7D0F9C85" w14:textId="43D92FA9">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5D69B8AD" w14:textId="39DCD5B2">
      <w:pPr>
        <w:spacing w:after="0" w:line="240" w:lineRule="auto"/>
        <w:jc w:val="both"/>
        <w:rPr>
          <w:rFonts w:asciiTheme="minorHAnsi" w:hAnsiTheme="minorHAnsi" w:cstheme="minorHAnsi"/>
          <w:color w:val="000000" w:themeColor="text1"/>
          <w:sz w:val="20"/>
          <w:szCs w:val="20"/>
        </w:rPr>
      </w:pPr>
    </w:p>
    <w:p w:rsidR="4EF2299F" w:rsidP="4EF2299F" w:rsidRDefault="4EF2299F" w14:paraId="33FBE4DA" w14:textId="587A0C98">
      <w:pPr>
        <w:spacing w:after="0" w:line="240" w:lineRule="auto"/>
        <w:jc w:val="both"/>
        <w:rPr>
          <w:rFonts w:asciiTheme="minorHAnsi" w:hAnsiTheme="minorHAnsi" w:cstheme="minorHAnsi"/>
          <w:color w:val="000000" w:themeColor="text1"/>
          <w:sz w:val="20"/>
          <w:szCs w:val="20"/>
        </w:rPr>
      </w:pPr>
    </w:p>
    <w:p w:rsidR="00FA4359" w:rsidP="4EF2299F" w:rsidRDefault="00FA4359" w14:paraId="73055D1E" w14:textId="2FD24B40">
      <w:pPr>
        <w:spacing w:after="0" w:line="240" w:lineRule="auto"/>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w:t>
      </w:r>
    </w:p>
    <w:p w:rsidRPr="001D721F" w:rsidR="00FA4359" w:rsidP="4EF2299F" w:rsidRDefault="00FA4359" w14:paraId="06209A92" w14:textId="77777777">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6741727F" w14:textId="0DB9EDDA">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535E4D3F" w14:textId="6C9F12A0">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14A96ABE" w14:textId="4D0E5708">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4C9AE010" w14:textId="76DA7A38">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4E121BFC" w14:textId="565C3156">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687C6A1C" w14:textId="2A5797EB">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40AB52B3" w14:textId="2C8E1481">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0B40B00F" w14:textId="6F03B218">
      <w:pPr>
        <w:spacing w:after="0" w:line="240" w:lineRule="auto"/>
        <w:jc w:val="both"/>
        <w:rPr>
          <w:rFonts w:asciiTheme="minorHAnsi" w:hAnsiTheme="minorHAnsi" w:cstheme="minorHAnsi"/>
          <w:color w:val="000000" w:themeColor="text1"/>
          <w:sz w:val="20"/>
          <w:szCs w:val="20"/>
        </w:rPr>
      </w:pPr>
    </w:p>
    <w:p w:rsidRPr="001D721F" w:rsidR="4EF2299F" w:rsidP="4EF2299F" w:rsidRDefault="4EF2299F" w14:paraId="19B115AC" w14:textId="2167C513">
      <w:pPr>
        <w:spacing w:after="0" w:line="240" w:lineRule="auto"/>
        <w:jc w:val="both"/>
        <w:rPr>
          <w:rFonts w:asciiTheme="minorHAnsi" w:hAnsiTheme="minorHAnsi" w:cstheme="minorHAnsi"/>
          <w:color w:val="000000" w:themeColor="text1"/>
          <w:sz w:val="20"/>
          <w:szCs w:val="20"/>
        </w:rPr>
      </w:pPr>
    </w:p>
    <w:p w:rsidRPr="00FA4359" w:rsidR="00D70113" w:rsidP="00FA4359" w:rsidRDefault="00D70113" w14:paraId="2CDFB066" w14:textId="7450DB7C">
      <w:pPr>
        <w:pStyle w:val="TablasSGM"/>
        <w:rPr>
          <w:color w:val="auto"/>
        </w:rPr>
      </w:pPr>
      <w:r w:rsidRPr="00FA4359">
        <w:rPr>
          <w:b/>
          <w:bCs/>
          <w:color w:val="auto"/>
        </w:rPr>
        <w:t>Figura 8.</w:t>
      </w:r>
      <w:r w:rsidRPr="00FA4359">
        <w:rPr>
          <w:color w:val="auto"/>
        </w:rPr>
        <w:t xml:space="preserve"> Análisis de la oferta nacional </w:t>
      </w:r>
      <w:r w:rsidRPr="00FA4359" w:rsidR="76A1E46D">
        <w:rPr>
          <w:color w:val="auto"/>
        </w:rPr>
        <w:t>- Terrenos</w:t>
      </w:r>
      <w:r w:rsidRPr="00FA4359">
        <w:rPr>
          <w:color w:val="auto"/>
        </w:rPr>
        <w:t>, Edificios, Estructuras y Vías.</w:t>
      </w:r>
    </w:p>
    <w:p w:rsidRPr="001D721F" w:rsidR="39A01EDD" w:rsidP="39A01EDD" w:rsidRDefault="39A01EDD" w14:paraId="3A68F181" w14:textId="553449D7">
      <w:pPr>
        <w:spacing w:after="0" w:line="240" w:lineRule="auto"/>
        <w:jc w:val="both"/>
        <w:rPr>
          <w:rFonts w:asciiTheme="minorHAnsi" w:hAnsiTheme="minorHAnsi" w:cstheme="minorHAnsi"/>
          <w:color w:val="000000" w:themeColor="text1"/>
          <w:sz w:val="20"/>
          <w:szCs w:val="20"/>
        </w:rPr>
      </w:pPr>
    </w:p>
    <w:p w:rsidRPr="001D721F" w:rsidR="146EEE54" w:rsidP="39A01EDD" w:rsidRDefault="146EEE54" w14:paraId="45047148" w14:textId="18936686">
      <w:pPr>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667AE35C" wp14:editId="7E19AAF7">
            <wp:extent cx="5727994" cy="3873699"/>
            <wp:effectExtent l="0" t="0" r="0" b="0"/>
            <wp:docPr id="16725791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79110" name="Picture 1672579110"/>
                    <pic:cNvPicPr/>
                  </pic:nvPicPr>
                  <pic:blipFill>
                    <a:blip r:embed="rId22">
                      <a:extLst>
                        <a:ext uri="{28A0092B-C50C-407E-A947-70E740481C1C}">
                          <a14:useLocalDpi xmlns:a14="http://schemas.microsoft.com/office/drawing/2010/main"/>
                        </a:ext>
                      </a:extLst>
                    </a:blip>
                    <a:stretch>
                      <a:fillRect/>
                    </a:stretch>
                  </pic:blipFill>
                  <pic:spPr>
                    <a:xfrm>
                      <a:off x="0" y="0"/>
                      <a:ext cx="5727994" cy="3873699"/>
                    </a:xfrm>
                    <a:prstGeom prst="rect">
                      <a:avLst/>
                    </a:prstGeom>
                  </pic:spPr>
                </pic:pic>
              </a:graphicData>
            </a:graphic>
          </wp:inline>
        </w:drawing>
      </w:r>
      <w:r w:rsidRPr="001D721F">
        <w:rPr>
          <w:rFonts w:asciiTheme="minorHAnsi" w:hAnsiTheme="minorHAnsi" w:cstheme="minorHAnsi"/>
          <w:i/>
          <w:iCs/>
          <w:color w:val="000000" w:themeColor="text1"/>
          <w:sz w:val="20"/>
          <w:szCs w:val="20"/>
        </w:rPr>
        <w:t>Fuente:</w:t>
      </w:r>
      <w:r w:rsidRPr="001D721F">
        <w:rPr>
          <w:rFonts w:asciiTheme="minorHAnsi" w:hAnsiTheme="minorHAnsi" w:cstheme="minorHAnsi"/>
          <w:i/>
          <w:iCs/>
          <w:color w:val="000000" w:themeColor="text1"/>
          <w:sz w:val="20"/>
          <w:szCs w:val="20"/>
          <w:lang w:val="es-419"/>
        </w:rPr>
        <w:t xml:space="preserve"> (Agencia Nacional de Contratación Pública Colombia Compra Eficiente , 2026)</w:t>
      </w:r>
    </w:p>
    <w:p w:rsidRPr="001D721F" w:rsidR="39A01EDD" w:rsidP="39A01EDD" w:rsidRDefault="39A01EDD" w14:paraId="30DB528E" w14:textId="77A8EFE7">
      <w:pPr>
        <w:spacing w:after="0" w:line="240" w:lineRule="auto"/>
        <w:jc w:val="center"/>
        <w:rPr>
          <w:rFonts w:eastAsia="Nunito" w:asciiTheme="minorHAnsi" w:hAnsiTheme="minorHAnsi" w:cstheme="minorHAnsi"/>
          <w:sz w:val="20"/>
          <w:szCs w:val="20"/>
        </w:rPr>
      </w:pPr>
    </w:p>
    <w:p w:rsidRPr="001D721F" w:rsidR="22A8362C" w:rsidP="0047772D" w:rsidRDefault="3FA457CD" w14:paraId="1C5A4ACC" w14:textId="34D936F0">
      <w:pPr>
        <w:spacing w:after="0" w:line="240" w:lineRule="auto"/>
        <w:jc w:val="both"/>
        <w:rPr>
          <w:rFonts w:eastAsia="Nunito" w:asciiTheme="minorHAnsi" w:hAnsiTheme="minorHAnsi" w:cstheme="minorHAnsi"/>
          <w:b/>
          <w:bCs/>
          <w:color w:val="FFFFFF" w:themeColor="background1"/>
          <w:sz w:val="20"/>
          <w:szCs w:val="20"/>
        </w:rPr>
      </w:pPr>
      <w:r w:rsidRPr="001D721F">
        <w:rPr>
          <w:rFonts w:asciiTheme="minorHAnsi" w:hAnsiTheme="minorHAnsi" w:cstheme="minorHAnsi"/>
          <w:color w:val="000000" w:themeColor="text1"/>
          <w:sz w:val="20"/>
          <w:szCs w:val="20"/>
        </w:rPr>
        <w:t>Del análisis realizado anteriormente, se puede observar que, para los sectores identificados se han ejecutado un volumen considerable de contrataciones entre los años 2020 y lo corrido del año 2026 y, por ende, se evidencia un amplio número de proveedores en el territorio nacional.</w:t>
      </w:r>
    </w:p>
    <w:p w:rsidRPr="001D721F" w:rsidR="3FA457CD" w:rsidP="39A01EDD" w:rsidRDefault="3FA457CD" w14:paraId="0D069C8B" w14:textId="012D3FF8">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 </w:t>
      </w:r>
    </w:p>
    <w:p w:rsidRPr="001D721F" w:rsidR="3FA457CD" w:rsidP="39A01EDD" w:rsidRDefault="3FA457CD" w14:paraId="587C6C23" w14:textId="58A29995">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Con la intención de realizar una valoración integral, se analizan los diferentes segmentos que incluyen trece (13) códigos UNSPSC, identificando 82,18 mil proveedores, que han llevado a cabo 170,75 mil contratos por un valor de $ 92,37 billones, en el territorio nacional, tal como se evidencia a continuación:</w:t>
      </w:r>
    </w:p>
    <w:p w:rsidRPr="001D721F" w:rsidR="39A01EDD" w:rsidP="39A01EDD" w:rsidRDefault="39A01EDD" w14:paraId="512C2FAF" w14:textId="2A9A0B82">
      <w:pPr>
        <w:spacing w:after="0"/>
        <w:jc w:val="both"/>
        <w:rPr>
          <w:rFonts w:asciiTheme="minorHAnsi" w:hAnsiTheme="minorHAnsi" w:cstheme="minorHAnsi"/>
          <w:color w:val="000000" w:themeColor="text1"/>
          <w:sz w:val="20"/>
          <w:szCs w:val="20"/>
        </w:rPr>
      </w:pPr>
    </w:p>
    <w:p w:rsidRPr="00FA4359" w:rsidR="5A8D70E7" w:rsidP="00FA4359" w:rsidRDefault="5A8D70E7" w14:paraId="71388347" w14:textId="76A0DD13">
      <w:pPr>
        <w:pStyle w:val="TablasSGM"/>
        <w:rPr>
          <w:color w:val="auto"/>
        </w:rPr>
      </w:pPr>
      <w:r w:rsidRPr="00FA4359">
        <w:rPr>
          <w:b/>
          <w:bCs/>
          <w:color w:val="auto"/>
        </w:rPr>
        <w:t>Figura 9.</w:t>
      </w:r>
      <w:r w:rsidRPr="00FA4359">
        <w:rPr>
          <w:color w:val="auto"/>
        </w:rPr>
        <w:t xml:space="preserve"> Análisis de la oferta nacional - CÓDIGOS UNSPSC.</w:t>
      </w:r>
    </w:p>
    <w:p w:rsidRPr="001D721F" w:rsidR="5A8D70E7" w:rsidP="39A01EDD" w:rsidRDefault="5A8D70E7" w14:paraId="716B86ED" w14:textId="0C81D94B">
      <w:pPr>
        <w:jc w:val="center"/>
        <w:rPr>
          <w:rFonts w:asciiTheme="minorHAnsi" w:hAnsiTheme="minorHAnsi" w:cstheme="minorHAnsi"/>
        </w:rPr>
      </w:pPr>
      <w:r w:rsidRPr="001D721F">
        <w:rPr>
          <w:rFonts w:asciiTheme="minorHAnsi" w:hAnsiTheme="minorHAnsi" w:cstheme="minorHAnsi"/>
          <w:noProof/>
        </w:rPr>
        <w:drawing>
          <wp:inline distT="0" distB="0" distL="0" distR="0" wp14:anchorId="64228E42" wp14:editId="4D12C21C">
            <wp:extent cx="5232669" cy="3479979"/>
            <wp:effectExtent l="0" t="0" r="0" b="0"/>
            <wp:docPr id="1292780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78082" name="Picture 129278082"/>
                    <pic:cNvPicPr/>
                  </pic:nvPicPr>
                  <pic:blipFill>
                    <a:blip r:embed="rId23">
                      <a:extLst>
                        <a:ext uri="{28A0092B-C50C-407E-A947-70E740481C1C}">
                          <a14:useLocalDpi xmlns:a14="http://schemas.microsoft.com/office/drawing/2010/main"/>
                        </a:ext>
                      </a:extLst>
                    </a:blip>
                    <a:stretch>
                      <a:fillRect/>
                    </a:stretch>
                  </pic:blipFill>
                  <pic:spPr>
                    <a:xfrm>
                      <a:off x="0" y="0"/>
                      <a:ext cx="5232669" cy="3479979"/>
                    </a:xfrm>
                    <a:prstGeom prst="rect">
                      <a:avLst/>
                    </a:prstGeom>
                  </pic:spPr>
                </pic:pic>
              </a:graphicData>
            </a:graphic>
          </wp:inline>
        </w:drawing>
      </w:r>
    </w:p>
    <w:p w:rsidRPr="001D721F" w:rsidR="5A8D70E7" w:rsidP="39A01EDD" w:rsidRDefault="5A8D70E7" w14:paraId="4CBF3D6F" w14:textId="1F4108A0">
      <w:pPr>
        <w:spacing w:after="0" w:line="240" w:lineRule="auto"/>
        <w:jc w:val="center"/>
        <w:rPr>
          <w:rFonts w:asciiTheme="minorHAnsi" w:hAnsiTheme="minorHAnsi" w:cstheme="minorHAnsi"/>
          <w:sz w:val="20"/>
          <w:szCs w:val="20"/>
        </w:rPr>
      </w:pPr>
      <w:r w:rsidRPr="001D721F">
        <w:rPr>
          <w:rFonts w:asciiTheme="minorHAnsi" w:hAnsiTheme="minorHAnsi" w:cstheme="minorHAnsi"/>
          <w:color w:val="000000" w:themeColor="text1"/>
          <w:sz w:val="20"/>
          <w:szCs w:val="20"/>
        </w:rPr>
        <w:t xml:space="preserve">Fuente: </w:t>
      </w:r>
      <w:r w:rsidRPr="001D721F">
        <w:rPr>
          <w:rFonts w:asciiTheme="minorHAnsi" w:hAnsiTheme="minorHAnsi" w:cstheme="minorHAnsi"/>
          <w:color w:val="000000" w:themeColor="text1"/>
          <w:sz w:val="20"/>
          <w:szCs w:val="20"/>
          <w:lang w:val="es-419"/>
        </w:rPr>
        <w:t>(Agencia Nacional de Contratación Pública Colombia Compra Eficiente, 2026)</w:t>
      </w:r>
    </w:p>
    <w:p w:rsidRPr="001D721F" w:rsidR="00D70113" w:rsidP="50180315" w:rsidRDefault="00D70113" w14:paraId="2110D78D" w14:textId="0D9E1FF0">
      <w:pPr>
        <w:spacing w:after="0" w:line="240" w:lineRule="auto"/>
        <w:jc w:val="both"/>
        <w:rPr>
          <w:rFonts w:eastAsia="Nunito" w:asciiTheme="minorHAnsi" w:hAnsiTheme="minorHAnsi" w:cstheme="minorHAnsi"/>
          <w:color w:val="000000" w:themeColor="text1"/>
          <w:sz w:val="20"/>
          <w:szCs w:val="20"/>
        </w:rPr>
      </w:pPr>
    </w:p>
    <w:p w:rsidRPr="00FA4359" w:rsidR="4EF2299F" w:rsidP="4EF2299F" w:rsidRDefault="00D70113" w14:paraId="578A9670" w14:textId="73C19CA1">
      <w:pPr>
        <w:spacing w:after="0" w:line="240" w:lineRule="auto"/>
        <w:jc w:val="both"/>
        <w:rPr>
          <w:rFonts w:eastAsia="Nunito" w:asciiTheme="minorHAnsi" w:hAnsiTheme="minorHAnsi" w:cstheme="minorHAnsi"/>
          <w:b/>
          <w:color w:val="FFFFFF" w:themeColor="background1"/>
          <w:sz w:val="20"/>
          <w:szCs w:val="20"/>
        </w:rPr>
      </w:pPr>
      <w:r w:rsidRPr="001D721F">
        <w:rPr>
          <w:rFonts w:asciiTheme="minorHAnsi" w:hAnsiTheme="minorHAnsi" w:cstheme="minorHAnsi"/>
          <w:color w:val="000000" w:themeColor="text1"/>
          <w:sz w:val="20"/>
          <w:szCs w:val="20"/>
          <w:lang w:val="es"/>
        </w:rPr>
        <w:t xml:space="preserve">Respecto de lo anterior, es posible establecer que el gasto anual de las entidades estudiadas presenta diversas tendencias. </w:t>
      </w:r>
      <w:r w:rsidRPr="001D721F">
        <w:rPr>
          <w:rFonts w:asciiTheme="minorHAnsi" w:hAnsiTheme="minorHAnsi" w:cstheme="minorHAnsi"/>
          <w:color w:val="000000" w:themeColor="text1"/>
          <w:sz w:val="20"/>
          <w:szCs w:val="20"/>
        </w:rPr>
        <w:t xml:space="preserve">En cuanto a la modalidad de contratación ejecutada se identifican régimen especial, contratación directa, licitaciones públicas, licitaciones de obra pública, selección abreviada de menor cuantía, concursos de méritos, entre otras, predominando las modalidades </w:t>
      </w:r>
      <w:r w:rsidRPr="001D721F" w:rsidR="7810D94F">
        <w:rPr>
          <w:rFonts w:asciiTheme="minorHAnsi" w:hAnsiTheme="minorHAnsi" w:cstheme="minorHAnsi"/>
          <w:color w:val="000000" w:themeColor="text1"/>
          <w:sz w:val="20"/>
          <w:szCs w:val="20"/>
        </w:rPr>
        <w:t>de</w:t>
      </w:r>
      <w:r w:rsidRPr="001D721F">
        <w:rPr>
          <w:rFonts w:asciiTheme="minorHAnsi" w:hAnsiTheme="minorHAnsi" w:cstheme="minorHAnsi"/>
          <w:color w:val="000000" w:themeColor="text1"/>
          <w:sz w:val="20"/>
          <w:szCs w:val="20"/>
        </w:rPr>
        <w:t xml:space="preserve"> contratación directa</w:t>
      </w:r>
      <w:r w:rsidRPr="001D721F" w:rsidR="5A136070">
        <w:rPr>
          <w:rFonts w:asciiTheme="minorHAnsi" w:hAnsiTheme="minorHAnsi" w:cstheme="minorHAnsi"/>
          <w:color w:val="000000" w:themeColor="text1"/>
          <w:sz w:val="20"/>
          <w:szCs w:val="20"/>
        </w:rPr>
        <w:t xml:space="preserve"> y competitiva</w:t>
      </w:r>
      <w:r w:rsidRPr="001D721F">
        <w:rPr>
          <w:rFonts w:asciiTheme="minorHAnsi" w:hAnsiTheme="minorHAnsi" w:cstheme="minorHAnsi"/>
          <w:color w:val="000000" w:themeColor="text1"/>
          <w:sz w:val="20"/>
          <w:szCs w:val="20"/>
        </w:rPr>
        <w:t>.</w:t>
      </w:r>
    </w:p>
    <w:p w:rsidRPr="001D721F" w:rsidR="4EF2299F" w:rsidP="4EF2299F" w:rsidRDefault="4EF2299F" w14:paraId="6D7287E8" w14:textId="29D58D9A">
      <w:pPr>
        <w:spacing w:after="0" w:line="240" w:lineRule="auto"/>
        <w:jc w:val="both"/>
        <w:rPr>
          <w:rFonts w:asciiTheme="minorHAnsi" w:hAnsiTheme="minorHAnsi" w:cstheme="minorHAnsi"/>
          <w:color w:val="000000" w:themeColor="text1"/>
          <w:sz w:val="20"/>
          <w:szCs w:val="20"/>
        </w:rPr>
      </w:pPr>
    </w:p>
    <w:p w:rsidRPr="00FA4359" w:rsidR="6897B6C3" w:rsidP="00FA4359" w:rsidRDefault="6897B6C3" w14:paraId="2F84302A" w14:textId="5FE2D071">
      <w:pPr>
        <w:pStyle w:val="TablasSGM"/>
        <w:rPr>
          <w:color w:val="auto"/>
        </w:rPr>
      </w:pPr>
      <w:r w:rsidRPr="00FA4359">
        <w:rPr>
          <w:b/>
          <w:bCs/>
          <w:color w:val="auto"/>
        </w:rPr>
        <w:t>Figura 10.</w:t>
      </w:r>
      <w:r w:rsidRPr="00FA4359">
        <w:rPr>
          <w:color w:val="auto"/>
        </w:rPr>
        <w:t xml:space="preserve"> Análisis códigos UNSPSC.</w:t>
      </w:r>
    </w:p>
    <w:p w:rsidRPr="001D721F" w:rsidR="00D70113" w:rsidP="50180315" w:rsidRDefault="00D70113" w14:paraId="218A93E9" w14:textId="77777777">
      <w:pPr>
        <w:spacing w:after="0" w:line="240" w:lineRule="auto"/>
        <w:jc w:val="both"/>
        <w:rPr>
          <w:rFonts w:eastAsia="Nunito" w:asciiTheme="minorHAnsi" w:hAnsiTheme="minorHAnsi" w:cstheme="minorHAnsi"/>
          <w:b/>
          <w:bCs/>
          <w:color w:val="FFFFFF" w:themeColor="background1"/>
          <w:sz w:val="20"/>
          <w:szCs w:val="20"/>
        </w:rPr>
      </w:pPr>
    </w:p>
    <w:p w:rsidRPr="001D721F" w:rsidR="00D70113" w:rsidP="50180315" w:rsidRDefault="6897B6C3" w14:paraId="5C590558" w14:textId="255C379E">
      <w:pPr>
        <w:spacing w:after="0" w:line="240" w:lineRule="auto"/>
        <w:jc w:val="center"/>
        <w:rPr>
          <w:rFonts w:eastAsia="Nunito" w:asciiTheme="minorHAnsi" w:hAnsiTheme="minorHAnsi" w:cstheme="minorHAnsi"/>
          <w:color w:val="000000" w:themeColor="text1"/>
          <w:sz w:val="20"/>
          <w:szCs w:val="20"/>
          <w:lang w:val="es"/>
        </w:rPr>
      </w:pPr>
      <w:r w:rsidRPr="001D721F">
        <w:rPr>
          <w:rFonts w:asciiTheme="minorHAnsi" w:hAnsiTheme="minorHAnsi" w:cstheme="minorHAnsi"/>
          <w:noProof/>
        </w:rPr>
        <w:drawing>
          <wp:inline distT="0" distB="0" distL="0" distR="0" wp14:anchorId="2FE92B3F" wp14:editId="690C3A6C">
            <wp:extent cx="5600988" cy="2248015"/>
            <wp:effectExtent l="0" t="0" r="0" b="0"/>
            <wp:docPr id="10688453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845382" name="Picture 1068845382"/>
                    <pic:cNvPicPr/>
                  </pic:nvPicPr>
                  <pic:blipFill>
                    <a:blip r:embed="rId24">
                      <a:extLst>
                        <a:ext uri="{28A0092B-C50C-407E-A947-70E740481C1C}">
                          <a14:useLocalDpi xmlns:a14="http://schemas.microsoft.com/office/drawing/2010/main"/>
                        </a:ext>
                      </a:extLst>
                    </a:blip>
                    <a:stretch>
                      <a:fillRect/>
                    </a:stretch>
                  </pic:blipFill>
                  <pic:spPr>
                    <a:xfrm>
                      <a:off x="0" y="0"/>
                      <a:ext cx="5600988" cy="2248015"/>
                    </a:xfrm>
                    <a:prstGeom prst="rect">
                      <a:avLst/>
                    </a:prstGeom>
                  </pic:spPr>
                </pic:pic>
              </a:graphicData>
            </a:graphic>
          </wp:inline>
        </w:drawing>
      </w:r>
    </w:p>
    <w:p w:rsidRPr="001D721F" w:rsidR="5AA0D092" w:rsidP="39A01EDD" w:rsidRDefault="6897B6C3" w14:paraId="05927D58" w14:textId="1AF16691">
      <w:pPr>
        <w:jc w:val="center"/>
        <w:rPr>
          <w:rFonts w:asciiTheme="minorHAnsi" w:hAnsiTheme="minorHAnsi" w:cstheme="minorHAnsi"/>
        </w:rPr>
      </w:pPr>
      <w:r w:rsidRPr="001D721F">
        <w:rPr>
          <w:rFonts w:asciiTheme="minorHAnsi" w:hAnsiTheme="minorHAnsi" w:cstheme="minorHAnsi"/>
          <w:i/>
          <w:iCs/>
          <w:color w:val="000000" w:themeColor="text1"/>
          <w:sz w:val="20"/>
          <w:szCs w:val="20"/>
          <w:lang w:val="es"/>
        </w:rPr>
        <w:t xml:space="preserve">Fuente: </w:t>
      </w:r>
      <w:r w:rsidRPr="001D721F">
        <w:rPr>
          <w:rFonts w:asciiTheme="minorHAnsi" w:hAnsiTheme="minorHAnsi" w:cstheme="minorHAnsi"/>
          <w:i/>
          <w:iCs/>
          <w:color w:val="000000" w:themeColor="text1"/>
          <w:sz w:val="20"/>
          <w:szCs w:val="20"/>
          <w:lang w:val="es-419"/>
        </w:rPr>
        <w:t>(Agencia Nacional de Contratación Pública Colombia Compra Eficiente, 2026)</w:t>
      </w:r>
    </w:p>
    <w:p w:rsidRPr="001D721F" w:rsidR="3B8E60A7" w:rsidP="39A01EDD" w:rsidRDefault="3B8E60A7" w14:paraId="39DE53BF" w14:textId="2E290BD2">
      <w:pPr>
        <w:spacing w:after="0" w:line="240" w:lineRule="auto"/>
        <w:jc w:val="both"/>
        <w:rPr>
          <w:rFonts w:asciiTheme="minorHAnsi" w:hAnsiTheme="minorHAnsi" w:cstheme="minorHAnsi"/>
        </w:rPr>
      </w:pPr>
      <w:r w:rsidRPr="001D721F">
        <w:rPr>
          <w:rFonts w:asciiTheme="minorHAnsi" w:hAnsiTheme="minorHAnsi" w:cstheme="minorHAnsi"/>
          <w:sz w:val="20"/>
          <w:szCs w:val="20"/>
        </w:rPr>
        <w:t>Adicionalmente, a partir de la consulta previamente expuesta a los códigos UNSPSC analizados para el periodo comprendido entre el 2020 y 2025, es posible establecer que el gasto anual de las entidades estudiadas presenta diversas tendencias. En cuanto a la modalidad de contratación ejecutada se identifican régimen especial, contratación directa, licitaciones públicas, selección abreviada de menor cuantía, concurso de méritos, predominando las modalidades de contratación directa y competitiva.</w:t>
      </w:r>
    </w:p>
    <w:p w:rsidRPr="001D721F" w:rsidR="50180315" w:rsidP="50180315" w:rsidRDefault="50180315" w14:paraId="6CA4E0E3" w14:textId="5CE472FD">
      <w:pPr>
        <w:spacing w:after="0" w:line="240" w:lineRule="auto"/>
        <w:jc w:val="both"/>
        <w:rPr>
          <w:rFonts w:eastAsia="Nunito" w:asciiTheme="minorHAnsi" w:hAnsiTheme="minorHAnsi" w:cstheme="minorHAnsi"/>
          <w:sz w:val="20"/>
          <w:szCs w:val="20"/>
        </w:rPr>
      </w:pPr>
    </w:p>
    <w:p w:rsidRPr="001D721F" w:rsidR="001445EF" w:rsidP="5428DAAA" w:rsidRDefault="13D9C263" w14:paraId="5A0D2D94" w14:textId="77C91D8E">
      <w:pPr>
        <w:pStyle w:val="Heading1"/>
        <w:keepNext w:val="0"/>
        <w:keepLines w:val="0"/>
        <w:numPr>
          <w:ilvl w:val="0"/>
          <w:numId w:val="8"/>
        </w:numPr>
        <w:spacing w:before="0" w:after="0" w:line="240" w:lineRule="auto"/>
        <w:jc w:val="both"/>
        <w:rPr>
          <w:rFonts w:asciiTheme="minorHAnsi" w:hAnsiTheme="minorHAnsi" w:eastAsiaTheme="minorEastAsia" w:cstheme="minorBidi"/>
          <w:b/>
          <w:bCs/>
          <w:color w:val="auto"/>
          <w:sz w:val="20"/>
          <w:szCs w:val="20"/>
        </w:rPr>
      </w:pPr>
      <w:bookmarkStart w:name="_Toc880124284" w:id="7"/>
      <w:r w:rsidRPr="5428DAAA">
        <w:rPr>
          <w:rFonts w:asciiTheme="minorHAnsi" w:hAnsiTheme="minorHAnsi" w:eastAsiaTheme="minorEastAsia" w:cstheme="minorBidi"/>
          <w:b/>
          <w:bCs/>
          <w:color w:val="auto"/>
          <w:sz w:val="20"/>
          <w:szCs w:val="20"/>
        </w:rPr>
        <w:t>CONTEXTO ECONÓMICO.</w:t>
      </w:r>
      <w:bookmarkEnd w:id="7"/>
    </w:p>
    <w:p w:rsidRPr="001D721F" w:rsidR="006A3442" w:rsidP="008828D1" w:rsidRDefault="006A3442" w14:paraId="2FD861ED" w14:textId="79E4BE23">
      <w:pPr>
        <w:spacing w:after="0" w:line="240" w:lineRule="auto"/>
        <w:jc w:val="both"/>
        <w:rPr>
          <w:rFonts w:asciiTheme="minorHAnsi" w:hAnsiTheme="minorHAnsi" w:cstheme="minorHAnsi"/>
          <w:color w:val="000000" w:themeColor="text1"/>
          <w:sz w:val="20"/>
          <w:szCs w:val="20"/>
          <w:lang w:val="es-US"/>
        </w:rPr>
      </w:pPr>
    </w:p>
    <w:p w:rsidRPr="001D721F" w:rsidR="357FEC7E" w:rsidP="39A01EDD" w:rsidRDefault="357FEC7E" w14:paraId="2FCE415F" w14:textId="7B42FE6D">
      <w:pPr>
        <w:spacing w:after="0"/>
        <w:jc w:val="both"/>
        <w:rPr>
          <w:rFonts w:asciiTheme="minorHAnsi" w:hAnsiTheme="minorHAnsi" w:cstheme="minorHAnsi"/>
        </w:rPr>
      </w:pPr>
      <w:r w:rsidRPr="001D721F">
        <w:rPr>
          <w:rFonts w:asciiTheme="minorHAnsi" w:hAnsiTheme="minorHAnsi" w:cstheme="minorHAnsi"/>
          <w:sz w:val="20"/>
          <w:szCs w:val="20"/>
        </w:rPr>
        <w:t>A nivel global, la demanda de energía y electricidad continúa creciendo, mientras la transición energética avanza con una expansión acelerada de tecnologías solares y eólicas. Sin embargo, el incremento de consumo energético asociado a temperaturas récord ha mantenido presión sobre las emisiones. De acuerdo con la Agencia Internacional de Energía (IEA) , las emisiones globales de CO2 relacionadas con energía aumentaron un 0,8% alcanzando un máximo histórico de 37,8 GtonCO2.</w:t>
      </w:r>
    </w:p>
    <w:p w:rsidRPr="001D721F" w:rsidR="357FEC7E" w:rsidP="39A01EDD" w:rsidRDefault="357FEC7E" w14:paraId="4D01191B" w14:textId="2C5598AB">
      <w:pPr>
        <w:spacing w:after="0"/>
        <w:jc w:val="both"/>
        <w:rPr>
          <w:rFonts w:asciiTheme="minorHAnsi" w:hAnsiTheme="minorHAnsi" w:cstheme="minorHAnsi"/>
        </w:rPr>
      </w:pPr>
      <w:r w:rsidRPr="001D721F">
        <w:rPr>
          <w:rFonts w:asciiTheme="minorHAnsi" w:hAnsiTheme="minorHAnsi" w:cstheme="minorHAnsi"/>
          <w:color w:val="000000" w:themeColor="text1"/>
          <w:sz w:val="20"/>
          <w:szCs w:val="20"/>
          <w:lang w:val="es-US"/>
        </w:rPr>
        <w:t xml:space="preserve"> </w:t>
      </w:r>
    </w:p>
    <w:p w:rsidRPr="001D721F" w:rsidR="00424B74" w:rsidP="39A01EDD" w:rsidRDefault="00424B74" w14:paraId="33D75B41" w14:textId="386386F9">
      <w:pPr>
        <w:spacing w:after="0"/>
        <w:jc w:val="both"/>
        <w:rPr>
          <w:rFonts w:asciiTheme="minorHAnsi" w:hAnsiTheme="minorHAnsi" w:cstheme="minorHAnsi"/>
        </w:rPr>
      </w:pPr>
      <w:r w:rsidRPr="001D721F">
        <w:rPr>
          <w:rFonts w:asciiTheme="minorHAnsi" w:hAnsiTheme="minorHAnsi" w:cstheme="minorHAnsi"/>
          <w:i/>
          <w:color w:val="000000" w:themeColor="text1"/>
          <w:sz w:val="20"/>
          <w:szCs w:val="20"/>
        </w:rPr>
        <w:t>“Comparación entre el 2023 y el 2024 de las principales cifras energéticas y climáticas de los países del G20 Los países del G20 representan el 80</w:t>
      </w:r>
      <w:r w:rsidRPr="001D721F" w:rsidR="009C21CB">
        <w:rPr>
          <w:rFonts w:asciiTheme="minorHAnsi" w:hAnsiTheme="minorHAnsi" w:cstheme="minorHAnsi"/>
          <w:i/>
          <w:color w:val="000000" w:themeColor="text1"/>
          <w:sz w:val="20"/>
          <w:szCs w:val="20"/>
        </w:rPr>
        <w:t xml:space="preserve"> </w:t>
      </w:r>
      <w:r w:rsidRPr="001D721F">
        <w:rPr>
          <w:rFonts w:asciiTheme="minorHAnsi" w:hAnsiTheme="minorHAnsi" w:cstheme="minorHAnsi"/>
          <w:i/>
          <w:color w:val="000000" w:themeColor="text1"/>
          <w:sz w:val="20"/>
          <w:szCs w:val="20"/>
        </w:rPr>
        <w:t xml:space="preserve">% del consumo energético mundial y más del </w:t>
      </w:r>
      <w:r w:rsidRPr="001D721F">
        <w:rPr>
          <w:rFonts w:asciiTheme="minorHAnsi" w:hAnsiTheme="minorHAnsi" w:cstheme="minorHAnsi"/>
          <w:i/>
          <w:sz w:val="20"/>
          <w:szCs w:val="20"/>
        </w:rPr>
        <w:t>80</w:t>
      </w:r>
      <w:r w:rsidRPr="001D721F" w:rsidR="009C21CB">
        <w:rPr>
          <w:rFonts w:asciiTheme="minorHAnsi" w:hAnsiTheme="minorHAnsi" w:cstheme="minorHAnsi"/>
          <w:i/>
          <w:sz w:val="20"/>
          <w:szCs w:val="20"/>
        </w:rPr>
        <w:t xml:space="preserve"> </w:t>
      </w:r>
      <w:r w:rsidRPr="001D721F">
        <w:rPr>
          <w:rFonts w:asciiTheme="minorHAnsi" w:hAnsiTheme="minorHAnsi" w:cstheme="minorHAnsi"/>
          <w:i/>
          <w:sz w:val="20"/>
          <w:szCs w:val="20"/>
        </w:rPr>
        <w:t>% de las emisiones globales de CO₂</w:t>
      </w:r>
      <w:r w:rsidRPr="001D721F">
        <w:rPr>
          <w:rFonts w:asciiTheme="minorHAnsi" w:hAnsiTheme="minorHAnsi" w:cstheme="minorHAnsi"/>
          <w:i/>
          <w:color w:val="000000" w:themeColor="text1"/>
          <w:sz w:val="20"/>
          <w:szCs w:val="20"/>
        </w:rPr>
        <w:t>”</w:t>
      </w:r>
    </w:p>
    <w:p w:rsidRPr="001D721F" w:rsidR="357FEC7E" w:rsidP="39A01EDD" w:rsidRDefault="357FEC7E" w14:paraId="66C0095C" w14:textId="5A257EC9">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 </w:t>
      </w:r>
    </w:p>
    <w:p w:rsidRPr="001D721F" w:rsidR="00424B74" w:rsidP="39A01EDD" w:rsidRDefault="00424B74" w14:paraId="5E3D247F" w14:textId="1AE1FA7B">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En 2023, el crecimiento económico volvió a su tendencia promedio de 2010 a 2019, pero el consumo de energía aumentó más rápidamente que esta tendencia histórica. El G20 no logró desvincular el consumo de energía del crecimiento económico ni redujo la intensidad energética lo suficiente como para acomodarse al objetivo de los 2 °C. Estas tendencias varían entre países según su PIB, la estructura de su economía y los cambios en la combinación energética. </w:t>
      </w:r>
    </w:p>
    <w:p w:rsidRPr="001D721F" w:rsidR="357FEC7E" w:rsidP="39A01EDD" w:rsidRDefault="357FEC7E" w14:paraId="4346AA3C" w14:textId="3161BD62">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 </w:t>
      </w:r>
    </w:p>
    <w:p w:rsidRPr="001D721F" w:rsidR="00424B74" w:rsidP="39A01EDD" w:rsidRDefault="00424B74" w14:paraId="7A656968" w14:textId="35E65164">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A pesar del aumento en la generación de energía eólica y solar, que creció un 10</w:t>
      </w:r>
      <w:r w:rsidRPr="001D721F" w:rsidR="009C21CB">
        <w:rPr>
          <w:rFonts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 y 25</w:t>
      </w:r>
      <w:r w:rsidRPr="001D721F" w:rsidR="009C21CB">
        <w:rPr>
          <w:rFonts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 respectivamente en 2023, la proporción de energías renovables en la combinación energética del G20 creció ligeramente, alcanzando el 15</w:t>
      </w:r>
      <w:r w:rsidRPr="001D721F" w:rsidR="009C21CB">
        <w:rPr>
          <w:rFonts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 de la matriz eléctrica y, en consecuencia, las emisiones de CO2 aumentaron un 1,7</w:t>
      </w:r>
      <w:r w:rsidRPr="001D721F" w:rsidR="009C21CB">
        <w:rPr>
          <w:rFonts w:asciiTheme="minorHAnsi" w:hAnsiTheme="minorHAnsi" w:cstheme="minorHAnsi"/>
          <w:color w:val="000000" w:themeColor="text1"/>
          <w:sz w:val="20"/>
          <w:szCs w:val="20"/>
        </w:rPr>
        <w:t xml:space="preserve"> </w:t>
      </w:r>
      <w:r w:rsidRPr="001D721F">
        <w:rPr>
          <w:rFonts w:asciiTheme="minorHAnsi" w:hAnsiTheme="minorHAnsi" w:cstheme="minorHAnsi"/>
          <w:color w:val="000000" w:themeColor="text1"/>
          <w:sz w:val="20"/>
          <w:szCs w:val="20"/>
        </w:rPr>
        <w:t>% en 2023 y en 2024 en las emisiones globales de CO</w:t>
      </w:r>
      <w:r w:rsidRPr="001D721F">
        <w:rPr>
          <w:rFonts w:asciiTheme="minorHAnsi" w:hAnsiTheme="minorHAnsi" w:cstheme="minorHAnsi"/>
          <w:sz w:val="20"/>
          <w:szCs w:val="20"/>
        </w:rPr>
        <w:t>₂ provenientes de combustibles fósiles, alcanzando un record histórico, aumentando un 0,8</w:t>
      </w:r>
      <w:r w:rsidRPr="001D721F" w:rsidR="009C21CB">
        <w:rPr>
          <w:rFonts w:asciiTheme="minorHAnsi" w:hAnsiTheme="minorHAnsi" w:cstheme="minorHAnsi"/>
          <w:sz w:val="20"/>
          <w:szCs w:val="20"/>
        </w:rPr>
        <w:t xml:space="preserve"> </w:t>
      </w:r>
      <w:r w:rsidRPr="001D721F">
        <w:rPr>
          <w:rFonts w:asciiTheme="minorHAnsi" w:hAnsiTheme="minorHAnsi" w:cstheme="minorHAnsi"/>
          <w:sz w:val="20"/>
          <w:szCs w:val="20"/>
        </w:rPr>
        <w:t>%</w:t>
      </w:r>
      <w:r w:rsidRPr="001D721F">
        <w:rPr>
          <w:rFonts w:asciiTheme="minorHAnsi" w:hAnsiTheme="minorHAnsi" w:cstheme="minorHAnsi"/>
          <w:color w:val="000000" w:themeColor="text1"/>
          <w:sz w:val="20"/>
          <w:szCs w:val="20"/>
        </w:rPr>
        <w:t>. El ritmo de reducción del factor de carbono sigue siendo insuficiente para cumplir el objetivo de 2 °C.</w:t>
      </w:r>
    </w:p>
    <w:p w:rsidRPr="001D721F" w:rsidR="357FEC7E" w:rsidP="39A01EDD" w:rsidRDefault="357FEC7E" w14:paraId="02302716" w14:textId="0BB61488">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 </w:t>
      </w:r>
    </w:p>
    <w:p w:rsidRPr="001D721F" w:rsidR="357FEC7E" w:rsidP="39A01EDD" w:rsidRDefault="357FEC7E" w14:paraId="21CE590C" w14:textId="42FB92EF">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Estas tendencias internacionales son relevantes para Colombia puesto que afectan de forma directa el costo de capital, las cadenas de suministro y la formación de precios de equipos e insumos importados, particularmente en tecnologías fotovoltaicas.</w:t>
      </w:r>
    </w:p>
    <w:p w:rsidRPr="001D721F" w:rsidR="00424B74" w:rsidP="00424B74" w:rsidRDefault="00424B74" w14:paraId="6D83E14D" w14:textId="477D0941">
      <w:pPr>
        <w:spacing w:after="0" w:line="240" w:lineRule="auto"/>
        <w:jc w:val="both"/>
        <w:rPr>
          <w:rFonts w:eastAsia="Arial Narrow" w:asciiTheme="minorHAnsi" w:hAnsiTheme="minorHAnsi" w:cstheme="minorHAnsi"/>
          <w:color w:val="000000" w:themeColor="text1"/>
          <w:sz w:val="20"/>
          <w:szCs w:val="20"/>
        </w:rPr>
      </w:pPr>
    </w:p>
    <w:p w:rsidRPr="001D721F" w:rsidR="00424B74" w:rsidP="00424B74" w:rsidRDefault="00424B74" w14:paraId="016D0DFE" w14:textId="1A132DE3">
      <w:pPr>
        <w:spacing w:after="0" w:line="240" w:lineRule="auto"/>
        <w:jc w:val="both"/>
        <w:rPr>
          <w:rFonts w:eastAsia="Arial Narrow" w:asciiTheme="minorHAnsi" w:hAnsiTheme="minorHAnsi" w:cstheme="minorHAnsi"/>
          <w:b/>
          <w:color w:val="000000" w:themeColor="text1"/>
          <w:sz w:val="20"/>
          <w:szCs w:val="20"/>
        </w:rPr>
      </w:pPr>
      <w:r w:rsidRPr="001D721F">
        <w:rPr>
          <w:rFonts w:eastAsia="Arial Narrow" w:asciiTheme="minorHAnsi" w:hAnsiTheme="minorHAnsi" w:cstheme="minorHAnsi"/>
          <w:b/>
          <w:color w:val="000000" w:themeColor="text1"/>
          <w:sz w:val="20"/>
          <w:szCs w:val="20"/>
        </w:rPr>
        <w:t xml:space="preserve">Evolución del factor carbono en los países del G20. </w:t>
      </w:r>
    </w:p>
    <w:p w:rsidR="00424B74" w:rsidP="00424B74" w:rsidRDefault="00424B74" w14:paraId="4FBE6B97"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464AF160"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503DFFBC"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153DE75E"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276834F9"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15A6519F"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1C2C354F" w14:textId="77777777">
      <w:pPr>
        <w:spacing w:after="0" w:line="240" w:lineRule="auto"/>
        <w:jc w:val="both"/>
        <w:rPr>
          <w:rFonts w:eastAsia="Arial Narrow" w:asciiTheme="minorHAnsi" w:hAnsiTheme="minorHAnsi" w:cstheme="minorHAnsi"/>
          <w:color w:val="000000" w:themeColor="text1"/>
          <w:sz w:val="20"/>
          <w:szCs w:val="20"/>
        </w:rPr>
      </w:pPr>
    </w:p>
    <w:p w:rsidR="00FA4359" w:rsidP="00424B74" w:rsidRDefault="00FA4359" w14:paraId="65A09FE3" w14:textId="77777777">
      <w:pPr>
        <w:spacing w:after="0" w:line="240" w:lineRule="auto"/>
        <w:jc w:val="both"/>
        <w:rPr>
          <w:rFonts w:eastAsia="Arial Narrow" w:asciiTheme="minorHAnsi" w:hAnsiTheme="minorHAnsi" w:cstheme="minorHAnsi"/>
          <w:color w:val="000000" w:themeColor="text1"/>
          <w:sz w:val="20"/>
          <w:szCs w:val="20"/>
        </w:rPr>
      </w:pPr>
    </w:p>
    <w:p w:rsidRPr="001D721F" w:rsidR="00FA4359" w:rsidP="00424B74" w:rsidRDefault="00FA4359" w14:paraId="73FD0333" w14:textId="77777777">
      <w:pPr>
        <w:spacing w:after="0" w:line="240" w:lineRule="auto"/>
        <w:jc w:val="both"/>
        <w:rPr>
          <w:rFonts w:eastAsia="Arial Narrow" w:asciiTheme="minorHAnsi" w:hAnsiTheme="minorHAnsi" w:cstheme="minorHAnsi"/>
          <w:color w:val="000000" w:themeColor="text1"/>
          <w:sz w:val="20"/>
          <w:szCs w:val="20"/>
        </w:rPr>
      </w:pPr>
    </w:p>
    <w:p w:rsidRPr="00FA4359" w:rsidR="3C70976C" w:rsidP="00FA4359" w:rsidRDefault="3C70976C" w14:paraId="540740B1" w14:textId="120D0FFB">
      <w:pPr>
        <w:pStyle w:val="TablasSGM"/>
        <w:rPr>
          <w:color w:val="auto"/>
        </w:rPr>
      </w:pPr>
      <w:r w:rsidRPr="00FA4359">
        <w:rPr>
          <w:b/>
          <w:bCs/>
          <w:color w:val="auto"/>
        </w:rPr>
        <w:t>Figura 11.</w:t>
      </w:r>
      <w:r w:rsidRPr="00FA4359">
        <w:rPr>
          <w:color w:val="auto"/>
        </w:rPr>
        <w:t xml:space="preserve"> Evolución del factor carbono en los países del G20.</w:t>
      </w:r>
    </w:p>
    <w:p w:rsidRPr="001D721F" w:rsidR="39A01EDD" w:rsidP="39A01EDD" w:rsidRDefault="39A01EDD" w14:paraId="2C39F5C6" w14:textId="13A28032">
      <w:pPr>
        <w:spacing w:after="0" w:line="240" w:lineRule="auto"/>
        <w:jc w:val="both"/>
        <w:rPr>
          <w:rFonts w:eastAsia="Arial Narrow" w:asciiTheme="minorHAnsi" w:hAnsiTheme="minorHAnsi" w:cstheme="minorHAnsi"/>
          <w:color w:val="000000" w:themeColor="text1"/>
          <w:sz w:val="20"/>
          <w:szCs w:val="20"/>
        </w:rPr>
      </w:pPr>
    </w:p>
    <w:p w:rsidRPr="001D721F" w:rsidR="00424B74" w:rsidP="00424B74" w:rsidRDefault="00424B74" w14:paraId="5732610A" w14:textId="77777777">
      <w:pPr>
        <w:spacing w:after="0" w:line="240" w:lineRule="auto"/>
        <w:jc w:val="center"/>
        <w:rPr>
          <w:rFonts w:eastAsia="Arial Narrow" w:asciiTheme="minorHAnsi" w:hAnsiTheme="minorHAnsi" w:cstheme="minorHAnsi"/>
          <w:color w:val="000000" w:themeColor="text1"/>
          <w:sz w:val="20"/>
          <w:szCs w:val="20"/>
        </w:rPr>
      </w:pPr>
      <w:r w:rsidRPr="001D721F">
        <w:rPr>
          <w:rFonts w:asciiTheme="minorHAnsi" w:hAnsiTheme="minorHAnsi" w:cstheme="minorHAnsi"/>
          <w:noProof/>
        </w:rPr>
        <w:drawing>
          <wp:inline distT="0" distB="0" distL="0" distR="0" wp14:anchorId="121A7587" wp14:editId="1C1B6A0D">
            <wp:extent cx="3535680" cy="1846482"/>
            <wp:effectExtent l="0" t="0" r="7620" b="1905"/>
            <wp:docPr id="661369590" name="Imagen 1251509837" descr="Evolución del factor de carbono en los países del 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51509837"/>
                    <pic:cNvPicPr/>
                  </pic:nvPicPr>
                  <pic:blipFill>
                    <a:blip r:embed="rId25">
                      <a:extLst>
                        <a:ext uri="{28A0092B-C50C-407E-A947-70E740481C1C}">
                          <a14:useLocalDpi xmlns:a14="http://schemas.microsoft.com/office/drawing/2010/main" val="0"/>
                        </a:ext>
                      </a:extLst>
                    </a:blip>
                    <a:stretch>
                      <a:fillRect/>
                    </a:stretch>
                  </pic:blipFill>
                  <pic:spPr>
                    <a:xfrm>
                      <a:off x="0" y="0"/>
                      <a:ext cx="3557467" cy="1857860"/>
                    </a:xfrm>
                    <a:prstGeom prst="rect">
                      <a:avLst/>
                    </a:prstGeom>
                  </pic:spPr>
                </pic:pic>
              </a:graphicData>
            </a:graphic>
          </wp:inline>
        </w:drawing>
      </w:r>
    </w:p>
    <w:p w:rsidRPr="001D721F" w:rsidR="00424B74" w:rsidP="39A01EDD" w:rsidRDefault="39D9BDD7" w14:paraId="170FB922" w14:textId="7955169E">
      <w:pPr>
        <w:jc w:val="center"/>
        <w:rPr>
          <w:rFonts w:asciiTheme="minorHAnsi" w:hAnsiTheme="minorHAnsi" w:cstheme="minorHAnsi"/>
        </w:rPr>
      </w:pPr>
      <w:r w:rsidRPr="001D721F">
        <w:rPr>
          <w:rFonts w:asciiTheme="minorHAnsi" w:hAnsiTheme="minorHAnsi" w:cstheme="minorHAnsi"/>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(Enerdata , 2026)</w:t>
      </w:r>
    </w:p>
    <w:p w:rsidRPr="001D721F" w:rsidR="39D9BDD7" w:rsidP="39A01EDD" w:rsidRDefault="39D9BDD7" w14:paraId="6D0A29D1" w14:textId="0F646CB7">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El consumo de energía creció a un ritmo más rápido que el del período 2010-2019, con variaciones significativas entre los países de la OCDE y los no miembros de la OCDE. La proporción de combustibles fósiles en la combinación energética del G20 se mantuvo sin cambios, debido a que el consumo de carbón y petróleo continuó aumentando, impulsado por países no pertenecientes a la OCDE, como China e India, y a la recuperación del sector del transporte. Debido a los precios aún elevados, el consumo de gas natural, que emite menos CO2, aumentó mínimamente.</w:t>
      </w:r>
    </w:p>
    <w:p w:rsidRPr="001D721F" w:rsidR="00135CF0" w:rsidP="00424B74" w:rsidRDefault="00135CF0" w14:paraId="1F2A9BC5" w14:textId="625E6EBF">
      <w:pPr>
        <w:spacing w:after="0" w:line="240" w:lineRule="auto"/>
        <w:jc w:val="both"/>
        <w:rPr>
          <w:rFonts w:eastAsia="Nunito" w:asciiTheme="minorHAnsi" w:hAnsiTheme="minorHAnsi" w:cstheme="minorHAnsi"/>
          <w:color w:val="000000" w:themeColor="text1"/>
          <w:sz w:val="20"/>
          <w:szCs w:val="20"/>
        </w:rPr>
      </w:pPr>
    </w:p>
    <w:p w:rsidR="4EF2299F" w:rsidP="00205548" w:rsidRDefault="00424B74" w14:paraId="5F103D77" w14:textId="58358EC4">
      <w:pPr>
        <w:spacing w:after="0" w:line="240" w:lineRule="auto"/>
        <w:jc w:val="both"/>
        <w:rPr>
          <w:rFonts w:eastAsia="Nunito" w:asciiTheme="minorHAnsi" w:hAnsiTheme="minorHAnsi" w:cstheme="minorHAnsi"/>
          <w:b/>
          <w:color w:val="000000" w:themeColor="text1"/>
          <w:sz w:val="20"/>
          <w:szCs w:val="20"/>
        </w:rPr>
      </w:pPr>
      <w:r w:rsidRPr="001D721F">
        <w:rPr>
          <w:rFonts w:eastAsia="Nunito" w:asciiTheme="minorHAnsi" w:hAnsiTheme="minorHAnsi" w:cstheme="minorHAnsi"/>
          <w:b/>
          <w:color w:val="000000" w:themeColor="text1"/>
          <w:sz w:val="20"/>
          <w:szCs w:val="20"/>
        </w:rPr>
        <w:t>Tendencias en el consumo de petróleo en los países del G20 (%/año)</w:t>
      </w:r>
    </w:p>
    <w:p w:rsidRPr="00205548" w:rsidR="00205548" w:rsidP="00205548" w:rsidRDefault="00205548" w14:paraId="3F901252" w14:textId="77777777">
      <w:pPr>
        <w:spacing w:after="0" w:line="240" w:lineRule="auto"/>
        <w:jc w:val="both"/>
        <w:rPr>
          <w:rFonts w:eastAsia="Nunito" w:asciiTheme="minorHAnsi" w:hAnsiTheme="minorHAnsi" w:cstheme="minorHAnsi"/>
          <w:b/>
          <w:color w:val="000000" w:themeColor="text1"/>
          <w:sz w:val="20"/>
          <w:szCs w:val="20"/>
        </w:rPr>
      </w:pPr>
    </w:p>
    <w:p w:rsidRPr="00205548" w:rsidR="00424B74" w:rsidP="00205548" w:rsidRDefault="5767DA25" w14:paraId="0B14741E" w14:textId="37BBBFDD">
      <w:pPr>
        <w:pStyle w:val="TablasSGM"/>
        <w:rPr>
          <w:color w:val="auto"/>
        </w:rPr>
      </w:pPr>
      <w:r w:rsidRPr="00205548">
        <w:rPr>
          <w:b/>
          <w:bCs/>
          <w:color w:val="auto"/>
        </w:rPr>
        <w:t>Figura 12.</w:t>
      </w:r>
      <w:r w:rsidRPr="00205548">
        <w:rPr>
          <w:color w:val="auto"/>
        </w:rPr>
        <w:t xml:space="preserve"> Tendencias en el consumo de petróleo en los países del G20 (%/año).</w:t>
      </w:r>
    </w:p>
    <w:p w:rsidRPr="00205548" w:rsidR="00424B74" w:rsidP="00205548" w:rsidRDefault="00424B74" w14:paraId="6D27F673" w14:textId="683EBF52">
      <w:pPr>
        <w:pStyle w:val="TablasSGM"/>
        <w:rPr>
          <w:rFonts w:eastAsia="Nunito"/>
          <w:b/>
          <w:color w:val="auto"/>
          <w:sz w:val="20"/>
        </w:rPr>
      </w:pPr>
    </w:p>
    <w:p w:rsidRPr="001D721F" w:rsidR="00424B74" w:rsidP="00424B74" w:rsidRDefault="00424B74" w14:paraId="3126811B" w14:textId="77777777">
      <w:pPr>
        <w:spacing w:after="0" w:line="240" w:lineRule="auto"/>
        <w:jc w:val="center"/>
        <w:rPr>
          <w:rFonts w:eastAsia="Nunito" w:asciiTheme="minorHAnsi" w:hAnsiTheme="minorHAnsi" w:cstheme="minorHAnsi"/>
          <w:color w:val="000000" w:themeColor="text1"/>
          <w:sz w:val="20"/>
          <w:szCs w:val="20"/>
        </w:rPr>
      </w:pPr>
      <w:r w:rsidRPr="001D721F">
        <w:rPr>
          <w:rFonts w:asciiTheme="minorHAnsi" w:hAnsiTheme="minorHAnsi" w:cstheme="minorHAnsi"/>
          <w:noProof/>
        </w:rPr>
        <w:drawing>
          <wp:inline distT="0" distB="0" distL="0" distR="0" wp14:anchorId="62C03C6D" wp14:editId="03DB1B49">
            <wp:extent cx="4175101" cy="1927860"/>
            <wp:effectExtent l="0" t="0" r="0" b="0"/>
            <wp:docPr id="1125460203" name="Imagen 206140624" descr="Tendencias en el consumo de petróleo en los países del G20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6140624"/>
                    <pic:cNvPicPr/>
                  </pic:nvPicPr>
                  <pic:blipFill>
                    <a:blip r:embed="rId26">
                      <a:extLst>
                        <a:ext uri="{28A0092B-C50C-407E-A947-70E740481C1C}">
                          <a14:useLocalDpi xmlns:a14="http://schemas.microsoft.com/office/drawing/2010/main" val="0"/>
                        </a:ext>
                      </a:extLst>
                    </a:blip>
                    <a:stretch>
                      <a:fillRect/>
                    </a:stretch>
                  </pic:blipFill>
                  <pic:spPr>
                    <a:xfrm>
                      <a:off x="0" y="0"/>
                      <a:ext cx="4207771" cy="1942945"/>
                    </a:xfrm>
                    <a:prstGeom prst="rect">
                      <a:avLst/>
                    </a:prstGeom>
                  </pic:spPr>
                </pic:pic>
              </a:graphicData>
            </a:graphic>
          </wp:inline>
        </w:drawing>
      </w:r>
    </w:p>
    <w:p w:rsidRPr="007457E9" w:rsidR="00424B74" w:rsidP="007457E9" w:rsidRDefault="0579D045" w14:paraId="02981177" w14:textId="7206B816">
      <w:pPr>
        <w:jc w:val="center"/>
        <w:rPr>
          <w:rFonts w:asciiTheme="minorHAnsi" w:hAnsiTheme="minorHAnsi" w:cstheme="minorHAnsi"/>
        </w:rPr>
      </w:pPr>
      <w:r w:rsidRPr="001D721F">
        <w:rPr>
          <w:rFonts w:asciiTheme="minorHAnsi" w:hAnsiTheme="minorHAnsi" w:cstheme="minorHAnsi"/>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(Enerdata , 2026)</w:t>
      </w:r>
    </w:p>
    <w:p w:rsidR="007457E9" w:rsidP="00424B74" w:rsidRDefault="00424B74" w14:paraId="208042AD" w14:textId="77777777">
      <w:pPr>
        <w:spacing w:after="0" w:line="240" w:lineRule="auto"/>
        <w:jc w:val="both"/>
        <w:rPr>
          <w:rFonts w:eastAsia="Nunito" w:asciiTheme="minorHAnsi" w:hAnsiTheme="minorHAnsi" w:cstheme="minorHAnsi"/>
          <w:b/>
          <w:color w:val="000000" w:themeColor="text1"/>
          <w:sz w:val="20"/>
          <w:szCs w:val="20"/>
        </w:rPr>
      </w:pPr>
      <w:r w:rsidRPr="001D721F">
        <w:rPr>
          <w:rFonts w:eastAsia="Nunito" w:asciiTheme="minorHAnsi" w:hAnsiTheme="minorHAnsi" w:cstheme="minorHAnsi"/>
          <w:b/>
          <w:color w:val="000000" w:themeColor="text1"/>
          <w:sz w:val="20"/>
          <w:szCs w:val="20"/>
        </w:rPr>
        <w:t>China, líder en el desarrollo de capacidades de energías renovables.</w:t>
      </w:r>
    </w:p>
    <w:p w:rsidR="007457E9" w:rsidP="00424B74" w:rsidRDefault="007457E9" w14:paraId="276ED267" w14:textId="77777777">
      <w:pPr>
        <w:spacing w:after="0" w:line="240" w:lineRule="auto"/>
        <w:jc w:val="both"/>
        <w:rPr>
          <w:rFonts w:eastAsia="Nunito" w:asciiTheme="minorHAnsi" w:hAnsiTheme="minorHAnsi" w:cstheme="minorHAnsi"/>
          <w:b/>
          <w:color w:val="000000" w:themeColor="text1"/>
          <w:sz w:val="20"/>
          <w:szCs w:val="20"/>
        </w:rPr>
      </w:pPr>
    </w:p>
    <w:p w:rsidR="007457E9" w:rsidP="00424B74" w:rsidRDefault="007457E9" w14:paraId="1B266953" w14:textId="77777777">
      <w:pPr>
        <w:spacing w:after="0" w:line="240" w:lineRule="auto"/>
        <w:jc w:val="both"/>
        <w:rPr>
          <w:rFonts w:eastAsia="Nunito" w:asciiTheme="minorHAnsi" w:hAnsiTheme="minorHAnsi" w:cstheme="minorHAnsi"/>
          <w:b/>
          <w:color w:val="000000" w:themeColor="text1"/>
          <w:sz w:val="20"/>
          <w:szCs w:val="20"/>
        </w:rPr>
      </w:pPr>
    </w:p>
    <w:p w:rsidR="007457E9" w:rsidP="00424B74" w:rsidRDefault="007457E9" w14:paraId="351CF805" w14:textId="77777777">
      <w:pPr>
        <w:spacing w:after="0" w:line="240" w:lineRule="auto"/>
        <w:jc w:val="both"/>
        <w:rPr>
          <w:rFonts w:eastAsia="Nunito" w:asciiTheme="minorHAnsi" w:hAnsiTheme="minorHAnsi" w:cstheme="minorHAnsi"/>
          <w:b/>
          <w:color w:val="000000" w:themeColor="text1"/>
          <w:sz w:val="20"/>
          <w:szCs w:val="20"/>
        </w:rPr>
      </w:pPr>
    </w:p>
    <w:p w:rsidR="007457E9" w:rsidP="00424B74" w:rsidRDefault="007457E9" w14:paraId="10812447" w14:textId="77777777">
      <w:pPr>
        <w:spacing w:after="0" w:line="240" w:lineRule="auto"/>
        <w:jc w:val="both"/>
        <w:rPr>
          <w:rFonts w:eastAsia="Nunito" w:asciiTheme="minorHAnsi" w:hAnsiTheme="minorHAnsi" w:cstheme="minorHAnsi"/>
          <w:b/>
          <w:color w:val="000000" w:themeColor="text1"/>
          <w:sz w:val="20"/>
          <w:szCs w:val="20"/>
        </w:rPr>
      </w:pPr>
    </w:p>
    <w:p w:rsidRPr="001D721F" w:rsidR="00424B74" w:rsidP="00424B74" w:rsidRDefault="00424B74" w14:paraId="1EE2A18E" w14:textId="3363A36C">
      <w:pPr>
        <w:spacing w:after="0" w:line="240" w:lineRule="auto"/>
        <w:jc w:val="both"/>
        <w:rPr>
          <w:rFonts w:eastAsia="Nunito" w:asciiTheme="minorHAnsi" w:hAnsiTheme="minorHAnsi" w:cstheme="minorHAnsi"/>
          <w:b/>
          <w:color w:val="000000" w:themeColor="text1"/>
          <w:sz w:val="20"/>
          <w:szCs w:val="20"/>
        </w:rPr>
      </w:pPr>
      <w:r w:rsidRPr="001D721F">
        <w:rPr>
          <w:rFonts w:eastAsia="Nunito" w:asciiTheme="minorHAnsi" w:hAnsiTheme="minorHAnsi" w:cstheme="minorHAnsi"/>
          <w:b/>
          <w:color w:val="000000" w:themeColor="text1"/>
          <w:sz w:val="20"/>
          <w:szCs w:val="20"/>
        </w:rPr>
        <w:t xml:space="preserve"> </w:t>
      </w:r>
    </w:p>
    <w:p w:rsidRPr="001D721F" w:rsidR="39A01EDD" w:rsidP="39A01EDD" w:rsidRDefault="39A01EDD" w14:paraId="62295B05" w14:textId="71F40564">
      <w:pPr>
        <w:spacing w:after="0" w:line="240" w:lineRule="auto"/>
        <w:jc w:val="both"/>
        <w:rPr>
          <w:rFonts w:eastAsia="Nunito" w:asciiTheme="minorHAnsi" w:hAnsiTheme="minorHAnsi" w:cstheme="minorHAnsi"/>
          <w:b/>
          <w:bCs/>
          <w:color w:val="000000" w:themeColor="text1"/>
          <w:sz w:val="20"/>
          <w:szCs w:val="20"/>
        </w:rPr>
      </w:pPr>
    </w:p>
    <w:p w:rsidRPr="007457E9" w:rsidR="531AE3AC" w:rsidP="007457E9" w:rsidRDefault="531AE3AC" w14:paraId="157E9F44" w14:textId="0300D2FE">
      <w:pPr>
        <w:pStyle w:val="TablasSGM"/>
      </w:pPr>
      <w:r w:rsidRPr="007457E9">
        <w:rPr>
          <w:b/>
          <w:bCs/>
          <w:color w:val="auto"/>
        </w:rPr>
        <w:t>Figura 13.</w:t>
      </w:r>
      <w:r w:rsidRPr="007457E9">
        <w:rPr>
          <w:color w:val="auto"/>
        </w:rPr>
        <w:t xml:space="preserve"> China, líder en el desarrollo de capacidades de energías renovables.</w:t>
      </w:r>
    </w:p>
    <w:p w:rsidRPr="001D721F" w:rsidR="00424B74" w:rsidP="00424B74" w:rsidRDefault="00424B74" w14:paraId="775C7537" w14:textId="77777777">
      <w:pPr>
        <w:spacing w:after="0" w:line="240" w:lineRule="auto"/>
        <w:jc w:val="both"/>
        <w:rPr>
          <w:rFonts w:eastAsia="Nunito" w:asciiTheme="minorHAnsi" w:hAnsiTheme="minorHAnsi" w:cstheme="minorHAnsi"/>
          <w:b/>
          <w:bCs/>
          <w:color w:val="000000" w:themeColor="text1"/>
          <w:sz w:val="20"/>
          <w:szCs w:val="20"/>
        </w:rPr>
      </w:pPr>
    </w:p>
    <w:p w:rsidRPr="001D721F" w:rsidR="00424B74" w:rsidP="00424B74" w:rsidRDefault="00424B74" w14:paraId="3109AB67" w14:textId="77777777">
      <w:pPr>
        <w:spacing w:after="0" w:line="240" w:lineRule="auto"/>
        <w:jc w:val="center"/>
        <w:rPr>
          <w:rFonts w:eastAsia="Nunito" w:asciiTheme="minorHAnsi" w:hAnsiTheme="minorHAnsi" w:cstheme="minorHAnsi"/>
          <w:b/>
          <w:bCs/>
          <w:color w:val="000000" w:themeColor="text1"/>
          <w:sz w:val="20"/>
          <w:szCs w:val="20"/>
        </w:rPr>
      </w:pPr>
      <w:r w:rsidRPr="001D721F">
        <w:rPr>
          <w:rFonts w:asciiTheme="minorHAnsi" w:hAnsiTheme="minorHAnsi" w:cstheme="minorHAnsi"/>
          <w:noProof/>
        </w:rPr>
        <w:drawing>
          <wp:inline distT="0" distB="0" distL="0" distR="0" wp14:anchorId="07B27266" wp14:editId="03023559">
            <wp:extent cx="4327452" cy="2286000"/>
            <wp:effectExtent l="0" t="0" r="0" b="0"/>
            <wp:docPr id="482105755" name="Imagen 827240096" descr="China, líder en el desarrollo de capacidades de energías renovab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7240096"/>
                    <pic:cNvPicPr/>
                  </pic:nvPicPr>
                  <pic:blipFill>
                    <a:blip r:embed="rId27">
                      <a:extLst>
                        <a:ext uri="{28A0092B-C50C-407E-A947-70E740481C1C}">
                          <a14:useLocalDpi xmlns:a14="http://schemas.microsoft.com/office/drawing/2010/main" val="0"/>
                        </a:ext>
                      </a:extLst>
                    </a:blip>
                    <a:stretch>
                      <a:fillRect/>
                    </a:stretch>
                  </pic:blipFill>
                  <pic:spPr>
                    <a:xfrm>
                      <a:off x="0" y="0"/>
                      <a:ext cx="4346581" cy="2296105"/>
                    </a:xfrm>
                    <a:prstGeom prst="rect">
                      <a:avLst/>
                    </a:prstGeom>
                  </pic:spPr>
                </pic:pic>
              </a:graphicData>
            </a:graphic>
          </wp:inline>
        </w:drawing>
      </w:r>
    </w:p>
    <w:p w:rsidRPr="001D721F" w:rsidR="00424B74" w:rsidP="39A01EDD" w:rsidRDefault="25043CA2" w14:paraId="7631BB5B" w14:textId="40FF54B7">
      <w:pPr>
        <w:jc w:val="center"/>
        <w:rPr>
          <w:rFonts w:asciiTheme="minorHAnsi" w:hAnsiTheme="minorHAnsi" w:cstheme="minorHAnsi"/>
        </w:rPr>
      </w:pPr>
      <w:r w:rsidRPr="001D721F">
        <w:rPr>
          <w:rFonts w:asciiTheme="minorHAnsi" w:hAnsiTheme="minorHAnsi" w:cstheme="minorHAnsi"/>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(Enerdata , 2026)</w:t>
      </w:r>
    </w:p>
    <w:p w:rsidRPr="001D721F" w:rsidR="006C48C1" w:rsidP="39A01EDD" w:rsidRDefault="006C48C1" w14:paraId="29767FB8" w14:textId="77777777">
      <w:pPr>
        <w:spacing w:after="0"/>
        <w:jc w:val="both"/>
        <w:rPr>
          <w:rFonts w:asciiTheme="minorHAnsi" w:hAnsiTheme="minorHAnsi" w:cstheme="minorHAnsi"/>
          <w:color w:val="000000" w:themeColor="text1"/>
          <w:sz w:val="20"/>
          <w:szCs w:val="20"/>
          <w:lang w:val="es-419"/>
        </w:rPr>
      </w:pPr>
    </w:p>
    <w:p w:rsidRPr="001D721F" w:rsidR="006C48C1" w:rsidP="006C48C1" w:rsidRDefault="006C48C1" w14:paraId="23EC09FE" w14:textId="77777777">
      <w:pPr>
        <w:spacing w:after="0"/>
        <w:jc w:val="both"/>
        <w:rPr>
          <w:rFonts w:eastAsia="Nunito" w:asciiTheme="minorHAnsi" w:hAnsiTheme="minorHAnsi" w:cstheme="minorHAnsi"/>
          <w:b/>
          <w:bCs/>
          <w:color w:val="000000" w:themeColor="text1"/>
          <w:sz w:val="20"/>
          <w:szCs w:val="20"/>
        </w:rPr>
      </w:pPr>
      <w:r w:rsidRPr="001D721F">
        <w:rPr>
          <w:rFonts w:eastAsia="Nunito" w:asciiTheme="minorHAnsi" w:hAnsiTheme="minorHAnsi" w:cstheme="minorHAnsi"/>
          <w:b/>
          <w:bCs/>
          <w:color w:val="000000" w:themeColor="text1"/>
          <w:sz w:val="20"/>
          <w:szCs w:val="20"/>
        </w:rPr>
        <w:t>Contexto nacional</w:t>
      </w:r>
    </w:p>
    <w:p w:rsidRPr="001D721F" w:rsidR="006C48C1" w:rsidP="006C48C1" w:rsidRDefault="006C48C1" w14:paraId="16BCC8DD" w14:textId="77777777">
      <w:pPr>
        <w:spacing w:after="0"/>
        <w:jc w:val="both"/>
        <w:rPr>
          <w:rFonts w:eastAsia="Nunito" w:asciiTheme="minorHAnsi" w:hAnsiTheme="minorHAnsi" w:cstheme="minorHAnsi"/>
          <w:b/>
          <w:bCs/>
          <w:color w:val="000000" w:themeColor="text1"/>
          <w:sz w:val="20"/>
          <w:szCs w:val="20"/>
        </w:rPr>
      </w:pPr>
    </w:p>
    <w:p w:rsidRPr="001D721F" w:rsidR="00424B74" w:rsidP="39A01EDD" w:rsidRDefault="25043CA2" w14:paraId="5E292641" w14:textId="3FC5FC8D">
      <w:pPr>
        <w:spacing w:after="0"/>
        <w:jc w:val="both"/>
        <w:rPr>
          <w:rFonts w:asciiTheme="minorHAnsi" w:hAnsiTheme="minorHAnsi" w:cstheme="minorHAnsi"/>
        </w:rPr>
      </w:pPr>
      <w:r w:rsidRPr="001D721F">
        <w:rPr>
          <w:rFonts w:asciiTheme="minorHAnsi" w:hAnsiTheme="minorHAnsi" w:cstheme="minorHAnsi"/>
          <w:color w:val="000000" w:themeColor="text1"/>
          <w:sz w:val="20"/>
          <w:szCs w:val="20"/>
          <w:lang w:val="es-419"/>
        </w:rPr>
        <w:t>Dentro del contexto nacional asociado a la expansión de la capacidad y participación de fuentes no convencionales de energía se identifica que, en Colombia, el Sistema Interconectado Nacional (SIN) ha registrado un incremento reciente de capacidad, apalancado principalmente por la entrada de proyectos de generación de energía solar. Hasta la fecha se ha identificado que han ingresado aproximadamente 1.446,6 MW de nueva capacidad de generación de energía, de los cuales 1.379,9 MW correspondieron a plantas de generación solar. En consecuencia, la capacidad total del SIN se ubica en 21.368,9 MW con un crecimiento aproximado del 7,39% en energías renovables. (UPME, 2026).</w:t>
      </w:r>
    </w:p>
    <w:p w:rsidRPr="001D721F" w:rsidR="00424B74" w:rsidP="39A01EDD" w:rsidRDefault="00424B74" w14:paraId="564E797C" w14:textId="0FFF488B">
      <w:pPr>
        <w:spacing w:after="0"/>
        <w:jc w:val="both"/>
        <w:rPr>
          <w:rFonts w:asciiTheme="minorHAnsi" w:hAnsiTheme="minorHAnsi" w:cstheme="minorHAnsi"/>
          <w:color w:val="000000" w:themeColor="text1"/>
          <w:sz w:val="20"/>
          <w:szCs w:val="20"/>
          <w:lang w:val="es-419"/>
        </w:rPr>
      </w:pPr>
    </w:p>
    <w:p w:rsidRPr="001D721F" w:rsidR="00424B74" w:rsidP="39A01EDD" w:rsidRDefault="25043CA2" w14:paraId="74870FAA" w14:textId="55F9A1F5">
      <w:pPr>
        <w:spacing w:after="0"/>
        <w:jc w:val="both"/>
        <w:rPr>
          <w:rFonts w:asciiTheme="minorHAnsi" w:hAnsiTheme="minorHAnsi" w:cstheme="minorHAnsi"/>
        </w:rPr>
      </w:pPr>
      <w:r w:rsidRPr="001D721F">
        <w:rPr>
          <w:rFonts w:asciiTheme="minorHAnsi" w:hAnsiTheme="minorHAnsi" w:cstheme="minorHAnsi"/>
          <w:color w:val="000000" w:themeColor="text1"/>
          <w:sz w:val="20"/>
          <w:szCs w:val="20"/>
          <w:lang w:val="es-419"/>
        </w:rPr>
        <w:t>En función de la información expuesta previamente se puede concluir lo siguiente:</w:t>
      </w:r>
    </w:p>
    <w:p w:rsidRPr="001D721F" w:rsidR="00424B74" w:rsidP="39A01EDD" w:rsidRDefault="00424B74" w14:paraId="4D8FD193" w14:textId="1D45EBAD">
      <w:pPr>
        <w:spacing w:after="0"/>
        <w:ind w:left="720"/>
        <w:jc w:val="both"/>
        <w:rPr>
          <w:rFonts w:asciiTheme="minorHAnsi" w:hAnsiTheme="minorHAnsi" w:cstheme="minorHAnsi"/>
          <w:sz w:val="20"/>
          <w:szCs w:val="20"/>
          <w:lang w:val="es-419"/>
        </w:rPr>
      </w:pPr>
    </w:p>
    <w:p w:rsidRPr="001D721F" w:rsidR="00424B74" w:rsidP="006C48C1" w:rsidRDefault="25043CA2" w14:paraId="442B5138" w14:textId="6B5E9E2E">
      <w:pPr>
        <w:pStyle w:val="ListParagraph"/>
        <w:numPr>
          <w:ilvl w:val="0"/>
          <w:numId w:val="33"/>
        </w:numPr>
        <w:spacing w:after="0"/>
        <w:jc w:val="both"/>
        <w:rPr>
          <w:rFonts w:cstheme="minorHAnsi"/>
        </w:rPr>
      </w:pPr>
      <w:r w:rsidRPr="001D721F">
        <w:rPr>
          <w:rFonts w:cstheme="minorHAnsi"/>
          <w:sz w:val="20"/>
          <w:szCs w:val="20"/>
          <w:lang w:val="es-419"/>
        </w:rPr>
        <w:t xml:space="preserve">De cara a 2030, se observa que el cumplimiento de las metas climáticas globales exige acelerar de manera significativa las acciones de mitigación y adaptación. En particular, el ritmo actual de transformación de la matriz energética y de reducción de emisiones sugiere que persisten brechas entre los compromisos anunciados y los resultados esperados, lo que implica mayores exigencias de inversión, ejecución y seguimiento en proyectos de transición energética. </w:t>
      </w:r>
    </w:p>
    <w:p w:rsidRPr="001D721F" w:rsidR="00424B74" w:rsidP="006C48C1" w:rsidRDefault="00424B74" w14:paraId="68377C4E" w14:textId="11FF17B9">
      <w:pPr>
        <w:spacing w:after="0"/>
        <w:ind w:left="720" w:firstLine="40"/>
        <w:jc w:val="both"/>
        <w:rPr>
          <w:rFonts w:asciiTheme="minorHAnsi" w:hAnsiTheme="minorHAnsi" w:cstheme="minorHAnsi"/>
        </w:rPr>
      </w:pPr>
    </w:p>
    <w:p w:rsidRPr="001D721F" w:rsidR="00424B74" w:rsidP="006C48C1" w:rsidRDefault="25043CA2" w14:paraId="00DEC5C1" w14:textId="6D386E6D">
      <w:pPr>
        <w:pStyle w:val="ListParagraph"/>
        <w:numPr>
          <w:ilvl w:val="0"/>
          <w:numId w:val="33"/>
        </w:numPr>
        <w:spacing w:after="0"/>
        <w:jc w:val="both"/>
        <w:rPr>
          <w:rFonts w:eastAsia="Open Sans" w:cstheme="minorHAnsi"/>
          <w:b/>
          <w:bCs/>
          <w:color w:val="323232"/>
          <w:sz w:val="20"/>
          <w:szCs w:val="20"/>
        </w:rPr>
      </w:pPr>
      <w:r w:rsidRPr="001D721F">
        <w:rPr>
          <w:rFonts w:cstheme="minorHAnsi"/>
          <w:sz w:val="20"/>
          <w:szCs w:val="20"/>
          <w:lang w:val="es-419"/>
        </w:rPr>
        <w:t>En consecuencia, para abordar de forma integral los objetivos climáticos, no es suficiente considerar únicamente el incremento de capacidad con fuentes renovables y las medidas de eficiencia energética. También resulta determinante impulsar la electrificación de usuarios finales, así como promover medidas de gestión de la demanda y uso racional de la energía, ya que estas impactan positivamente a la reducción de presión sobre la expansión tecnológica, mejoran la resiliencia del sistema y contribuyen al cerramiento de brechas.</w:t>
      </w:r>
    </w:p>
    <w:p w:rsidRPr="001D721F" w:rsidR="00424B74" w:rsidP="39A01EDD" w:rsidRDefault="00424B74" w14:paraId="051D4100" w14:textId="05EE3B68">
      <w:pPr>
        <w:spacing w:after="0"/>
        <w:jc w:val="both"/>
        <w:rPr>
          <w:rFonts w:eastAsia="Open Sans" w:asciiTheme="minorHAnsi" w:hAnsiTheme="minorHAnsi" w:cstheme="minorHAnsi"/>
          <w:b/>
          <w:color w:val="323232"/>
          <w:sz w:val="20"/>
          <w:szCs w:val="20"/>
        </w:rPr>
      </w:pPr>
    </w:p>
    <w:p w:rsidRPr="001D721F" w:rsidR="00424B74" w:rsidP="39A01EDD" w:rsidRDefault="00424B74" w14:paraId="7C17FC3C" w14:textId="0ADB5F14">
      <w:pPr>
        <w:spacing w:after="0"/>
        <w:jc w:val="both"/>
        <w:rPr>
          <w:rFonts w:eastAsia="Open Sans" w:asciiTheme="minorHAnsi" w:hAnsiTheme="minorHAnsi" w:cstheme="minorHAnsi"/>
          <w:b/>
          <w:color w:val="323232"/>
          <w:sz w:val="20"/>
          <w:szCs w:val="20"/>
        </w:rPr>
      </w:pPr>
      <w:r w:rsidRPr="001D721F">
        <w:rPr>
          <w:rFonts w:eastAsia="Open Sans" w:asciiTheme="minorHAnsi" w:hAnsiTheme="minorHAnsi" w:cstheme="minorHAnsi"/>
          <w:b/>
          <w:color w:val="323232"/>
          <w:sz w:val="20"/>
          <w:szCs w:val="20"/>
        </w:rPr>
        <w:t>Capacidad mundial de energía renovable</w:t>
      </w:r>
    </w:p>
    <w:p w:rsidRPr="001D721F" w:rsidR="50180315" w:rsidP="50180315" w:rsidRDefault="50180315" w14:paraId="69CE9F2A" w14:textId="67237389">
      <w:pPr>
        <w:spacing w:after="0" w:line="240" w:lineRule="auto"/>
        <w:jc w:val="both"/>
        <w:rPr>
          <w:rFonts w:eastAsia="Open Sans" w:asciiTheme="minorHAnsi" w:hAnsiTheme="minorHAnsi" w:cstheme="minorHAnsi"/>
          <w:b/>
          <w:color w:val="323232"/>
          <w:sz w:val="20"/>
          <w:szCs w:val="20"/>
        </w:rPr>
      </w:pPr>
    </w:p>
    <w:p w:rsidRPr="00F72C11" w:rsidR="334E99BA" w:rsidP="00F72C11" w:rsidRDefault="334E99BA" w14:paraId="31D83ADC" w14:textId="0900295A">
      <w:pPr>
        <w:pStyle w:val="TablasSGM"/>
        <w:rPr>
          <w:color w:val="auto"/>
        </w:rPr>
      </w:pPr>
      <w:r w:rsidRPr="00F72C11">
        <w:rPr>
          <w:b/>
          <w:bCs/>
          <w:color w:val="auto"/>
        </w:rPr>
        <w:t>Figura 14.</w:t>
      </w:r>
      <w:r w:rsidRPr="00F72C11">
        <w:rPr>
          <w:color w:val="auto"/>
        </w:rPr>
        <w:t xml:space="preserve"> Capacidad mundial de energía renovable.</w:t>
      </w:r>
    </w:p>
    <w:p w:rsidRPr="001D721F" w:rsidR="39A01EDD" w:rsidP="39A01EDD" w:rsidRDefault="39A01EDD" w14:paraId="67F69D00" w14:textId="4A3D9A6C">
      <w:pPr>
        <w:spacing w:after="0" w:line="240" w:lineRule="auto"/>
        <w:jc w:val="both"/>
        <w:rPr>
          <w:rFonts w:eastAsia="Open Sans" w:asciiTheme="minorHAnsi" w:hAnsiTheme="minorHAnsi" w:cstheme="minorHAnsi"/>
          <w:b/>
          <w:bCs/>
          <w:color w:val="323232"/>
          <w:sz w:val="20"/>
          <w:szCs w:val="20"/>
        </w:rPr>
      </w:pPr>
    </w:p>
    <w:p w:rsidRPr="001D721F" w:rsidR="00424B74" w:rsidP="00424B74" w:rsidRDefault="00424B74" w14:paraId="3F3492FE" w14:textId="77777777">
      <w:pPr>
        <w:spacing w:after="0" w:line="240" w:lineRule="auto"/>
        <w:jc w:val="both"/>
        <w:rPr>
          <w:rFonts w:eastAsia="Open Sans" w:asciiTheme="minorHAnsi" w:hAnsiTheme="minorHAnsi" w:cstheme="minorHAnsi"/>
          <w:b/>
          <w:color w:val="323232"/>
          <w:sz w:val="20"/>
          <w:szCs w:val="20"/>
        </w:rPr>
      </w:pPr>
    </w:p>
    <w:p w:rsidRPr="001D721F" w:rsidR="00424B74" w:rsidP="00424B74" w:rsidRDefault="00424B74" w14:paraId="5EF7E43A" w14:textId="77777777">
      <w:pPr>
        <w:spacing w:after="0" w:line="240" w:lineRule="auto"/>
        <w:jc w:val="center"/>
        <w:rPr>
          <w:rFonts w:eastAsia="Open Sans" w:asciiTheme="minorHAnsi" w:hAnsiTheme="minorHAnsi" w:cstheme="minorHAnsi"/>
          <w:color w:val="323232"/>
          <w:sz w:val="20"/>
          <w:szCs w:val="20"/>
        </w:rPr>
      </w:pPr>
      <w:r w:rsidRPr="001D721F">
        <w:rPr>
          <w:rFonts w:asciiTheme="minorHAnsi" w:hAnsiTheme="minorHAnsi" w:cstheme="minorHAnsi"/>
          <w:noProof/>
        </w:rPr>
        <w:drawing>
          <wp:inline distT="0" distB="0" distL="0" distR="0" wp14:anchorId="74E4CAF6" wp14:editId="69083A3C">
            <wp:extent cx="2943225" cy="1506253"/>
            <wp:effectExtent l="0" t="0" r="0" b="0"/>
            <wp:docPr id="370752876" name="Imagen 197724891" descr="Capacidad mundial de energía renov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7724891"/>
                    <pic:cNvPicPr/>
                  </pic:nvPicPr>
                  <pic:blipFill>
                    <a:blip r:embed="rId28">
                      <a:extLst>
                        <a:ext uri="{28A0092B-C50C-407E-A947-70E740481C1C}">
                          <a14:useLocalDpi xmlns:a14="http://schemas.microsoft.com/office/drawing/2010/main" val="0"/>
                        </a:ext>
                      </a:extLst>
                    </a:blip>
                    <a:stretch>
                      <a:fillRect/>
                    </a:stretch>
                  </pic:blipFill>
                  <pic:spPr>
                    <a:xfrm>
                      <a:off x="0" y="0"/>
                      <a:ext cx="2957486" cy="1513551"/>
                    </a:xfrm>
                    <a:prstGeom prst="rect">
                      <a:avLst/>
                    </a:prstGeom>
                  </pic:spPr>
                </pic:pic>
              </a:graphicData>
            </a:graphic>
          </wp:inline>
        </w:drawing>
      </w:r>
    </w:p>
    <w:p w:rsidRPr="001D721F" w:rsidR="00424B74" w:rsidP="39A01EDD" w:rsidRDefault="433FEAF6" w14:paraId="3C703D2E" w14:textId="102A5CF0">
      <w:pPr>
        <w:jc w:val="center"/>
        <w:rPr>
          <w:rFonts w:asciiTheme="minorHAnsi" w:hAnsiTheme="minorHAnsi" w:cstheme="minorHAnsi"/>
        </w:rPr>
      </w:pP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(Enerdata , 2026)</w:t>
      </w:r>
      <w:r w:rsidRPr="001D721F">
        <w:rPr>
          <w:rFonts w:asciiTheme="minorHAnsi" w:hAnsiTheme="minorHAnsi" w:cstheme="minorHAnsi"/>
          <w:i/>
          <w:iCs/>
          <w:color w:val="000000" w:themeColor="text1"/>
          <w:sz w:val="20"/>
          <w:szCs w:val="20"/>
        </w:rPr>
        <w:t xml:space="preserve"> (Enerfuture, 2026)</w:t>
      </w:r>
    </w:p>
    <w:p w:rsidRPr="001D721F" w:rsidR="006C48C1" w:rsidP="006C48C1" w:rsidRDefault="006C48C1" w14:paraId="238EF4FC" w14:textId="77777777">
      <w:pPr>
        <w:shd w:val="clear" w:color="auto" w:fill="FFFFFF" w:themeFill="background1"/>
        <w:spacing w:after="240"/>
        <w:jc w:val="both"/>
        <w:rPr>
          <w:rFonts w:eastAsia="Arial Narrow" w:asciiTheme="minorHAnsi" w:hAnsiTheme="minorHAnsi" w:cstheme="minorHAnsi"/>
          <w:sz w:val="20"/>
          <w:szCs w:val="20"/>
        </w:rPr>
      </w:pPr>
      <w:r w:rsidRPr="001D721F">
        <w:rPr>
          <w:rFonts w:eastAsia="Arial Narrow" w:asciiTheme="minorHAnsi" w:hAnsiTheme="minorHAnsi" w:cstheme="minorHAnsi"/>
          <w:sz w:val="20"/>
          <w:szCs w:val="20"/>
        </w:rPr>
        <w:t>Los informes estadísticos anuales sobre la producción eléctrica mundial de Enerdata, indican los siguiente:</w:t>
      </w:r>
    </w:p>
    <w:p w:rsidRPr="001D721F" w:rsidR="00424B74" w:rsidP="00424B74" w:rsidRDefault="00424B74" w14:paraId="09159C14" w14:textId="30C577D0">
      <w:pPr>
        <w:shd w:val="clear" w:color="auto" w:fill="FFFFFF" w:themeFill="background1"/>
        <w:spacing w:after="240"/>
        <w:jc w:val="both"/>
        <w:rPr>
          <w:rFonts w:asciiTheme="minorHAnsi" w:hAnsiTheme="minorHAnsi" w:cstheme="minorHAnsi"/>
        </w:rPr>
      </w:pPr>
      <w:r w:rsidRPr="001D721F">
        <w:rPr>
          <w:rFonts w:asciiTheme="minorHAnsi" w:hAnsiTheme="minorHAnsi" w:cstheme="minorHAnsi"/>
          <w:i/>
          <w:color w:val="000000" w:themeColor="text1"/>
          <w:sz w:val="20"/>
          <w:szCs w:val="20"/>
          <w:lang w:val="es-US"/>
        </w:rPr>
        <w:t xml:space="preserve">“La generación mundial de energía aumentó un 2,6 % en 2023, con arreglo a su tendencia histórica (un incremento de 2,5 % </w:t>
      </w:r>
      <w:r w:rsidRPr="001D721F" w:rsidR="433FEAF6">
        <w:rPr>
          <w:rFonts w:asciiTheme="minorHAnsi" w:hAnsiTheme="minorHAnsi" w:cstheme="minorHAnsi"/>
          <w:i/>
          <w:iCs/>
          <w:color w:val="000000" w:themeColor="text1"/>
          <w:sz w:val="20"/>
          <w:szCs w:val="20"/>
          <w:lang w:val="es-US"/>
        </w:rPr>
        <w:t>anual durante el período 2010-2019).</w:t>
      </w:r>
      <w:r w:rsidRPr="001D721F">
        <w:rPr>
          <w:rFonts w:asciiTheme="minorHAnsi" w:hAnsiTheme="minorHAnsi" w:cstheme="minorHAnsi"/>
          <w:i/>
          <w:color w:val="000000" w:themeColor="text1"/>
          <w:sz w:val="20"/>
          <w:szCs w:val="20"/>
          <w:lang w:val="es-US"/>
        </w:rPr>
        <w:t xml:space="preserve"> </w:t>
      </w:r>
      <w:r w:rsidRPr="001D721F">
        <w:rPr>
          <w:rFonts w:asciiTheme="minorHAnsi" w:hAnsiTheme="minorHAnsi" w:cstheme="minorHAnsi"/>
          <w:b/>
          <w:i/>
          <w:color w:val="000000" w:themeColor="text1"/>
          <w:sz w:val="20"/>
          <w:szCs w:val="20"/>
          <w:lang w:val="es-US"/>
        </w:rPr>
        <w:t>La generación mundial de energía volvió a su tasa de crecimiento promedio en 2023 (2,6 %)</w:t>
      </w:r>
      <w:r w:rsidRPr="001D721F">
        <w:rPr>
          <w:rFonts w:asciiTheme="minorHAnsi" w:hAnsiTheme="minorHAnsi" w:cstheme="minorHAnsi"/>
          <w:i/>
          <w:color w:val="000000" w:themeColor="text1"/>
          <w:sz w:val="20"/>
          <w:szCs w:val="20"/>
          <w:lang w:val="es-US"/>
        </w:rPr>
        <w:t>, conforme a la media de 2010-2019.</w:t>
      </w:r>
    </w:p>
    <w:p w:rsidRPr="001D721F" w:rsidR="00424B74" w:rsidP="00424B74" w:rsidRDefault="00424B74" w14:paraId="0999B339" w14:textId="40D28C84">
      <w:pPr>
        <w:shd w:val="clear" w:color="auto" w:fill="FFFFFF" w:themeFill="background1"/>
        <w:spacing w:after="240"/>
        <w:jc w:val="both"/>
        <w:rPr>
          <w:rFonts w:asciiTheme="minorHAnsi" w:hAnsiTheme="minorHAnsi" w:cstheme="minorHAnsi"/>
        </w:rPr>
      </w:pPr>
      <w:r w:rsidRPr="001D721F">
        <w:rPr>
          <w:rFonts w:asciiTheme="minorHAnsi" w:hAnsiTheme="minorHAnsi" w:cstheme="minorHAnsi"/>
          <w:i/>
          <w:color w:val="000000" w:themeColor="text1"/>
          <w:sz w:val="20"/>
          <w:szCs w:val="20"/>
          <w:lang w:val="es-US"/>
        </w:rPr>
        <w:t xml:space="preserve">La mayor parte del aumento se produjo en los países del </w:t>
      </w:r>
      <w:r w:rsidRPr="001D721F">
        <w:rPr>
          <w:rFonts w:asciiTheme="minorHAnsi" w:hAnsiTheme="minorHAnsi" w:cstheme="minorHAnsi"/>
          <w:b/>
          <w:i/>
          <w:color w:val="000000" w:themeColor="text1"/>
          <w:sz w:val="20"/>
          <w:szCs w:val="20"/>
          <w:lang w:val="es-US"/>
        </w:rPr>
        <w:t>BRICS (6 %)</w:t>
      </w:r>
      <w:r w:rsidRPr="001D721F">
        <w:rPr>
          <w:rFonts w:asciiTheme="minorHAnsi" w:hAnsiTheme="minorHAnsi" w:cstheme="minorHAnsi"/>
          <w:i/>
          <w:color w:val="000000" w:themeColor="text1"/>
          <w:sz w:val="20"/>
          <w:szCs w:val="20"/>
          <w:lang w:val="es-US"/>
        </w:rPr>
        <w:t xml:space="preserve">, que, en conjunto, fueron responsables del 45 % de la generación de energía mundial. La generación de energía aumentó un </w:t>
      </w:r>
      <w:r w:rsidRPr="001D721F">
        <w:rPr>
          <w:rFonts w:asciiTheme="minorHAnsi" w:hAnsiTheme="minorHAnsi" w:cstheme="minorHAnsi"/>
          <w:b/>
          <w:i/>
          <w:color w:val="000000" w:themeColor="text1"/>
          <w:sz w:val="20"/>
          <w:szCs w:val="20"/>
          <w:lang w:val="es-US"/>
        </w:rPr>
        <w:t>6,9 % tanto en China como en India</w:t>
      </w:r>
      <w:r w:rsidRPr="001D721F">
        <w:rPr>
          <w:rFonts w:asciiTheme="minorHAnsi" w:hAnsiTheme="minorHAnsi" w:cstheme="minorHAnsi"/>
          <w:i/>
          <w:color w:val="000000" w:themeColor="text1"/>
          <w:sz w:val="20"/>
          <w:szCs w:val="20"/>
          <w:lang w:val="es-US"/>
        </w:rPr>
        <w:t>, en un contexto de demanda eléctrica estable, y se aceleró en Brasil (4,8 %, el doble de su tasa histórica). Aumentó a un ritmo más lento en Rusia (0,7 %, cerca de su media de 2010-2019) y volvió a disminuir por problemas técnicos y de suministro de carbón en Sudáfrica (4,4 %).</w:t>
      </w:r>
    </w:p>
    <w:p w:rsidRPr="001D721F" w:rsidR="00424B74" w:rsidP="00424B74" w:rsidRDefault="00424B74" w14:paraId="1DDBE2FC" w14:textId="377EC237">
      <w:pPr>
        <w:shd w:val="clear" w:color="auto" w:fill="FFFFFF" w:themeFill="background1"/>
        <w:spacing w:after="240"/>
        <w:jc w:val="both"/>
        <w:rPr>
          <w:rFonts w:asciiTheme="minorHAnsi" w:hAnsiTheme="minorHAnsi" w:cstheme="minorHAnsi"/>
        </w:rPr>
      </w:pPr>
      <w:r w:rsidRPr="001D721F">
        <w:rPr>
          <w:rFonts w:asciiTheme="minorHAnsi" w:hAnsiTheme="minorHAnsi" w:cstheme="minorHAnsi"/>
          <w:b/>
          <w:i/>
          <w:color w:val="000000" w:themeColor="text1"/>
          <w:sz w:val="20"/>
          <w:szCs w:val="20"/>
          <w:lang w:val="es-US"/>
        </w:rPr>
        <w:t>La generación de energía tendió a reducirse en las economías de la OCDE (1,6 %)</w:t>
      </w:r>
      <w:r w:rsidRPr="001D721F">
        <w:rPr>
          <w:rFonts w:asciiTheme="minorHAnsi" w:hAnsiTheme="minorHAnsi" w:cstheme="minorHAnsi"/>
          <w:i/>
          <w:color w:val="000000" w:themeColor="text1"/>
          <w:sz w:val="20"/>
          <w:szCs w:val="20"/>
          <w:lang w:val="es-US"/>
        </w:rPr>
        <w:t>, frente a un crecimiento económico más lento y un consumo de electricidad estable o en disminución. Disminuyó ligeramente en América del Norte (0,4 % en EE. UU. y 3,6 % en Canadá, debido a la menor generación de energía hidroeléctrica), en Japón (1,8 %) y en Corea del Sur (1,3 %). En Europa, cayó un 3,6 %, con un descenso del 12 % en Alemania y del 11 % en el Reino Unido, aunque creció un 11 % en Francia (a causa de un incremento en la generación nuclear).</w:t>
      </w:r>
    </w:p>
    <w:p w:rsidRPr="001D721F" w:rsidR="00424B74" w:rsidP="11311057" w:rsidRDefault="2912DAFC" w14:paraId="101F105E" w14:textId="20E56059">
      <w:pPr>
        <w:spacing w:after="0"/>
        <w:jc w:val="both"/>
        <w:rPr>
          <w:rFonts w:asciiTheme="minorHAnsi" w:hAnsiTheme="minorHAnsi" w:cstheme="minorBidi"/>
          <w:sz w:val="20"/>
          <w:szCs w:val="20"/>
          <w:lang w:val="es-US"/>
        </w:rPr>
      </w:pPr>
      <w:r w:rsidRPr="11311057">
        <w:rPr>
          <w:rFonts w:asciiTheme="minorHAnsi" w:hAnsiTheme="minorHAnsi" w:cstheme="minorBidi"/>
          <w:i/>
          <w:iCs/>
          <w:sz w:val="20"/>
          <w:szCs w:val="20"/>
          <w:lang w:val="es-US"/>
        </w:rPr>
        <w:t>La generación de energía aumentó un 5 % en Oriente Medio, especialmente en Arabia Saudí e Irán (5 %, respectivamente), en América Latina (3,8 %) y en Argelia.</w:t>
      </w:r>
      <w:r w:rsidRPr="11311057">
        <w:rPr>
          <w:rFonts w:asciiTheme="minorHAnsi" w:hAnsiTheme="minorHAnsi" w:cstheme="minorBidi"/>
          <w:sz w:val="20"/>
          <w:szCs w:val="20"/>
          <w:lang w:val="es-US"/>
        </w:rPr>
        <w:t>”</w:t>
      </w:r>
      <w:r w:rsidRPr="11311057" w:rsidR="00424B74">
        <w:rPr>
          <w:rFonts w:asciiTheme="minorHAnsi" w:hAnsiTheme="minorHAnsi" w:cstheme="minorBidi"/>
          <w:sz w:val="20"/>
          <w:szCs w:val="20"/>
          <w:lang w:val="es-US"/>
        </w:rPr>
        <w:footnoteReference w:id="3"/>
      </w:r>
    </w:p>
    <w:p w:rsidRPr="001D721F" w:rsidR="39A01EDD" w:rsidP="39A01EDD" w:rsidRDefault="39A01EDD" w14:paraId="0C642C45" w14:textId="34A76FAF">
      <w:pPr>
        <w:spacing w:after="0"/>
        <w:jc w:val="both"/>
        <w:rPr>
          <w:rFonts w:asciiTheme="minorHAnsi" w:hAnsiTheme="minorHAnsi" w:cstheme="minorHAnsi"/>
          <w:sz w:val="20"/>
          <w:szCs w:val="20"/>
          <w:lang w:val="es-US"/>
        </w:rPr>
      </w:pPr>
    </w:p>
    <w:p w:rsidRPr="001D721F" w:rsidR="54FDD1AC" w:rsidP="00B00D7A" w:rsidRDefault="54FDD1AC" w14:paraId="185E3525" w14:textId="4E8CFFB4">
      <w:pPr>
        <w:spacing w:after="0" w:line="240" w:lineRule="auto"/>
        <w:jc w:val="both"/>
        <w:rPr>
          <w:rFonts w:asciiTheme="minorHAnsi" w:hAnsiTheme="minorHAnsi" w:cstheme="minorHAnsi"/>
          <w:sz w:val="20"/>
          <w:szCs w:val="20"/>
        </w:rPr>
      </w:pPr>
      <w:r w:rsidRPr="001D721F">
        <w:rPr>
          <w:rFonts w:asciiTheme="minorHAnsi" w:hAnsiTheme="minorHAnsi" w:cstheme="minorHAnsi"/>
          <w:b/>
          <w:sz w:val="20"/>
          <w:szCs w:val="20"/>
          <w:lang w:val="es-US"/>
        </w:rPr>
        <w:t>Actualidad del sector energético colombiano</w:t>
      </w:r>
      <w:r w:rsidRPr="001D721F" w:rsidR="00B00D7A">
        <w:rPr>
          <w:rFonts w:asciiTheme="minorHAnsi" w:hAnsiTheme="minorHAnsi" w:cstheme="minorHAnsi"/>
          <w:b/>
          <w:sz w:val="20"/>
          <w:szCs w:val="20"/>
          <w:lang w:val="es-US"/>
        </w:rPr>
        <w:t>.</w:t>
      </w:r>
    </w:p>
    <w:p w:rsidRPr="001D721F" w:rsidR="54FDD1AC" w:rsidP="008828D1" w:rsidRDefault="54FDD1AC" w14:paraId="37C46FF8" w14:textId="079080F5">
      <w:pPr>
        <w:spacing w:after="0" w:line="240" w:lineRule="auto"/>
        <w:jc w:val="both"/>
        <w:rPr>
          <w:rFonts w:asciiTheme="minorHAnsi" w:hAnsiTheme="minorHAnsi" w:cstheme="minorHAnsi"/>
          <w:sz w:val="20"/>
          <w:szCs w:val="20"/>
        </w:rPr>
      </w:pPr>
      <w:r w:rsidRPr="001D721F">
        <w:rPr>
          <w:rFonts w:asciiTheme="minorHAnsi" w:hAnsiTheme="minorHAnsi" w:cstheme="minorHAnsi"/>
          <w:b/>
          <w:sz w:val="20"/>
          <w:szCs w:val="20"/>
          <w:lang w:val="es-US"/>
        </w:rPr>
        <w:t xml:space="preserve"> </w:t>
      </w:r>
    </w:p>
    <w:p w:rsidRPr="001D721F" w:rsidR="006C48C1" w:rsidP="006C48C1" w:rsidRDefault="006C48C1" w14:paraId="12482BEA" w14:textId="77777777">
      <w:pPr>
        <w:spacing w:after="0"/>
        <w:jc w:val="both"/>
        <w:rPr>
          <w:rFonts w:asciiTheme="minorHAnsi" w:hAnsiTheme="minorHAnsi" w:cstheme="minorHAnsi"/>
          <w:sz w:val="20"/>
          <w:szCs w:val="20"/>
          <w:lang w:val="es-US"/>
        </w:rPr>
      </w:pPr>
      <w:r w:rsidRPr="001D721F">
        <w:rPr>
          <w:rFonts w:asciiTheme="minorHAnsi" w:hAnsiTheme="minorHAnsi" w:cstheme="minorHAnsi"/>
          <w:sz w:val="20"/>
          <w:szCs w:val="20"/>
          <w:lang w:val="es-US"/>
        </w:rPr>
        <w:t>La capacidad efectiva neta de generación para el año 2024 fue de 21.424 MW (diciembre 2024), de los cuales 65,3 % corresponden a energía hidráulica, el 30 % a energía térmica, el 3,5 % a energía solar, el 0,9 % a cogeneración y el 0,1 % a energía eólica, según información reportada en el Tablero de Control de Proyectos de Generación de la UPME el día 13 de febrero de 2025.</w:t>
      </w:r>
    </w:p>
    <w:p w:rsidRPr="001D721F" w:rsidR="72AA0A46" w:rsidP="008828D1" w:rsidRDefault="72AA0A46" w14:paraId="3B999F1B" w14:textId="6B0EABA6">
      <w:pPr>
        <w:spacing w:after="0" w:line="240" w:lineRule="auto"/>
        <w:jc w:val="both"/>
        <w:rPr>
          <w:rFonts w:asciiTheme="minorHAnsi" w:hAnsiTheme="minorHAnsi" w:cstheme="minorHAnsi"/>
          <w:sz w:val="20"/>
          <w:szCs w:val="20"/>
          <w:lang w:val="es-US"/>
        </w:rPr>
      </w:pPr>
    </w:p>
    <w:p w:rsidRPr="001D721F" w:rsidR="50180315" w:rsidP="39A01EDD" w:rsidRDefault="118C7FF5" w14:paraId="46734852" w14:textId="306814F2">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Según el Plan Energético Nacional 2020-2050, se espera tener al final del periodo una capacidad instalada de 42.709 MW. El 43,2 % corresponde a FNCER, 37,4 % a energía hidráulica y el 19,2 % restante a energía térmica, esto lograría un aumento en la capacidad efectiva neta total en 23.740 MW con respecto al presente año. </w:t>
      </w:r>
    </w:p>
    <w:p w:rsidRPr="001D721F" w:rsidR="50180315" w:rsidP="39A01EDD" w:rsidRDefault="118C7FF5" w14:paraId="627EE3E2" w14:textId="37799283">
      <w:pPr>
        <w:spacing w:after="0"/>
        <w:jc w:val="both"/>
        <w:rPr>
          <w:rFonts w:asciiTheme="minorHAnsi" w:hAnsiTheme="minorHAnsi" w:cstheme="minorHAnsi"/>
        </w:rPr>
      </w:pPr>
      <w:r w:rsidRPr="001D721F">
        <w:rPr>
          <w:rFonts w:asciiTheme="minorHAnsi" w:hAnsiTheme="minorHAnsi" w:cstheme="minorHAnsi"/>
          <w:sz w:val="20"/>
          <w:szCs w:val="20"/>
        </w:rPr>
        <w:t xml:space="preserve"> </w:t>
      </w:r>
    </w:p>
    <w:p w:rsidRPr="001D721F" w:rsidR="50180315" w:rsidP="39A01EDD" w:rsidRDefault="118C7FF5" w14:paraId="513F3D21" w14:textId="7E90EB1B">
      <w:pPr>
        <w:spacing w:after="0"/>
        <w:jc w:val="both"/>
        <w:rPr>
          <w:rFonts w:asciiTheme="minorHAnsi" w:hAnsiTheme="minorHAnsi" w:cstheme="minorHAnsi"/>
        </w:rPr>
      </w:pPr>
      <w:r w:rsidRPr="001D721F">
        <w:rPr>
          <w:rFonts w:asciiTheme="minorHAnsi" w:hAnsiTheme="minorHAnsi" w:cstheme="minorHAnsi"/>
          <w:sz w:val="20"/>
          <w:szCs w:val="20"/>
          <w:lang w:val="es-US"/>
        </w:rPr>
        <w:t>La participación de las fuentes no convencionales de energía renovables, como la eólica y la solar, han presentado un crecimiento importante en los últimos dos años. En promedio, durante el 2022 se</w:t>
      </w:r>
      <w:r w:rsidRPr="001D721F">
        <w:rPr>
          <w:rFonts w:asciiTheme="minorHAnsi" w:hAnsiTheme="minorHAnsi" w:cstheme="minorHAnsi"/>
          <w:sz w:val="20"/>
          <w:szCs w:val="20"/>
        </w:rPr>
        <w:t xml:space="preserve"> generaron 76.905 GWh de los cuales la energía la hidráulica y la térmica tuvieron un 83,66 % y un 14,60 % de participación respectivamente, reflejando la alta presencia de lluvias que se dio a lo largo del año, reflejando que la participación de las fuentes no convencionales de energía, como la eólica y la solar, no son relevantes actualmente, en la matriz energética colombiana. En promedio, durante el 2022 su participación en la generación total de energía fue apenas de 0,6 % para la energía solar y de 0,1 % para la eólica. La demanda acumulada durante el año 2022 fue de 76.655 GWh, lo que representó un crecimiento de 3,31 % con respecto al año 2021, en donde la demanda acumulada fue de 74.116 GWh.</w:t>
      </w:r>
    </w:p>
    <w:p w:rsidRPr="001D721F" w:rsidR="50180315" w:rsidP="39A01EDD" w:rsidRDefault="118C7FF5" w14:paraId="61983DBA" w14:textId="553E9FA8">
      <w:pPr>
        <w:spacing w:after="0"/>
        <w:jc w:val="both"/>
        <w:rPr>
          <w:rFonts w:asciiTheme="minorHAnsi" w:hAnsiTheme="minorHAnsi" w:cstheme="minorHAnsi"/>
        </w:rPr>
      </w:pPr>
      <w:r w:rsidRPr="001D721F">
        <w:rPr>
          <w:rFonts w:asciiTheme="minorHAnsi" w:hAnsiTheme="minorHAnsi" w:cstheme="minorHAnsi"/>
          <w:sz w:val="20"/>
          <w:szCs w:val="20"/>
        </w:rPr>
        <w:t xml:space="preserve"> </w:t>
      </w:r>
    </w:p>
    <w:p w:rsidRPr="001D721F" w:rsidR="50180315" w:rsidP="39A01EDD" w:rsidRDefault="118C7FF5" w14:paraId="2FB85E43" w14:textId="38B57A4A">
      <w:pPr>
        <w:spacing w:after="0"/>
        <w:jc w:val="both"/>
        <w:rPr>
          <w:rFonts w:asciiTheme="minorHAnsi" w:hAnsiTheme="minorHAnsi" w:cstheme="minorHAnsi"/>
        </w:rPr>
      </w:pPr>
      <w:r w:rsidRPr="001D721F">
        <w:rPr>
          <w:rFonts w:asciiTheme="minorHAnsi" w:hAnsiTheme="minorHAnsi" w:cstheme="minorHAnsi"/>
          <w:sz w:val="20"/>
          <w:szCs w:val="20"/>
        </w:rPr>
        <w:t>Realizando una proyección del consumo de energía eléctrica, a partir del crecimiento real esperado del PIB, se estima una demanda de 117.341 GWh-año para el año 2035.</w:t>
      </w:r>
    </w:p>
    <w:p w:rsidRPr="001D721F" w:rsidR="50180315" w:rsidP="39A01EDD" w:rsidRDefault="118C7FF5" w14:paraId="4A228098" w14:textId="0A6D1704">
      <w:pPr>
        <w:spacing w:after="0"/>
        <w:jc w:val="both"/>
        <w:rPr>
          <w:rFonts w:asciiTheme="minorHAnsi" w:hAnsiTheme="minorHAnsi" w:cstheme="minorHAnsi"/>
        </w:rPr>
      </w:pPr>
      <w:r w:rsidRPr="001D721F">
        <w:rPr>
          <w:rFonts w:asciiTheme="minorHAnsi" w:hAnsiTheme="minorHAnsi" w:cstheme="minorHAnsi"/>
          <w:sz w:val="20"/>
          <w:szCs w:val="20"/>
        </w:rPr>
        <w:t xml:space="preserve"> </w:t>
      </w:r>
    </w:p>
    <w:p w:rsidRPr="001D721F" w:rsidR="00F17B79" w:rsidP="39A01EDD" w:rsidRDefault="00F17B79" w14:paraId="302A4CED" w14:textId="528E3A20">
      <w:pPr>
        <w:spacing w:after="0"/>
        <w:jc w:val="both"/>
        <w:rPr>
          <w:rFonts w:asciiTheme="minorHAnsi" w:hAnsiTheme="minorHAnsi" w:cstheme="minorHAnsi"/>
        </w:rPr>
      </w:pPr>
      <w:r w:rsidRPr="001D721F">
        <w:rPr>
          <w:rFonts w:asciiTheme="minorHAnsi" w:hAnsiTheme="minorHAnsi" w:cstheme="minorHAnsi"/>
          <w:sz w:val="20"/>
          <w:szCs w:val="20"/>
        </w:rPr>
        <w:t>En el 2022 los contratos regulados y no regulados registraron un precio promedio de 279,07 $/kWh y 259,48 $/kWh respectivamente.</w:t>
      </w:r>
    </w:p>
    <w:p w:rsidRPr="001D721F" w:rsidR="50180315" w:rsidP="39A01EDD" w:rsidRDefault="50180315" w14:paraId="278E855B" w14:textId="773A7B7A">
      <w:pPr>
        <w:spacing w:after="0" w:line="240" w:lineRule="auto"/>
        <w:jc w:val="both"/>
        <w:rPr>
          <w:rStyle w:val="EndnoteReference"/>
          <w:rFonts w:eastAsia="Open Sans" w:asciiTheme="minorHAnsi" w:hAnsiTheme="minorHAnsi" w:cstheme="minorHAnsi"/>
          <w:sz w:val="20"/>
          <w:szCs w:val="20"/>
        </w:rPr>
      </w:pPr>
    </w:p>
    <w:p w:rsidRPr="00F72C11" w:rsidR="50180315" w:rsidP="00F72C11" w:rsidRDefault="118C7FF5" w14:paraId="13BDE782" w14:textId="01534CB0">
      <w:pPr>
        <w:pStyle w:val="TablasSGM"/>
        <w:rPr>
          <w:color w:val="auto"/>
        </w:rPr>
      </w:pPr>
      <w:r w:rsidRPr="00F72C11">
        <w:rPr>
          <w:b/>
          <w:bCs/>
          <w:color w:val="auto"/>
        </w:rPr>
        <w:t>Figura 15.</w:t>
      </w:r>
      <w:r w:rsidRPr="00F72C11">
        <w:rPr>
          <w:color w:val="auto"/>
        </w:rPr>
        <w:t xml:space="preserve"> Capacidad efectiva neta instalada.</w:t>
      </w:r>
    </w:p>
    <w:p w:rsidRPr="001D721F" w:rsidR="00F17B79" w:rsidP="004D6CE3" w:rsidRDefault="00F17B79" w14:paraId="143FE516" w14:textId="77777777">
      <w:pPr>
        <w:spacing w:after="0"/>
        <w:jc w:val="center"/>
        <w:rPr>
          <w:rFonts w:asciiTheme="minorHAnsi" w:hAnsiTheme="minorHAnsi" w:cstheme="minorHAnsi"/>
          <w:sz w:val="20"/>
          <w:szCs w:val="20"/>
        </w:rPr>
      </w:pPr>
      <w:r w:rsidRPr="001D721F">
        <w:rPr>
          <w:rFonts w:asciiTheme="minorHAnsi" w:hAnsiTheme="minorHAnsi" w:cstheme="minorHAnsi"/>
          <w:noProof/>
          <w:sz w:val="20"/>
          <w:szCs w:val="20"/>
          <w:lang w:val="en-US"/>
        </w:rPr>
        <w:drawing>
          <wp:inline distT="0" distB="0" distL="0" distR="0" wp14:anchorId="16D1340E" wp14:editId="3E6864CF">
            <wp:extent cx="2590800" cy="1390874"/>
            <wp:effectExtent l="0" t="0" r="0" b="0"/>
            <wp:docPr id="795806560" name="Imagen 131111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11111378"/>
                    <pic:cNvPicPr/>
                  </pic:nvPicPr>
                  <pic:blipFill>
                    <a:blip r:embed="rId29">
                      <a:extLst>
                        <a:ext uri="{28A0092B-C50C-407E-A947-70E740481C1C}">
                          <a14:useLocalDpi xmlns:a14="http://schemas.microsoft.com/office/drawing/2010/main" val="0"/>
                        </a:ext>
                      </a:extLst>
                    </a:blip>
                    <a:stretch>
                      <a:fillRect/>
                    </a:stretch>
                  </pic:blipFill>
                  <pic:spPr>
                    <a:xfrm>
                      <a:off x="0" y="0"/>
                      <a:ext cx="2599621" cy="1395610"/>
                    </a:xfrm>
                    <a:prstGeom prst="rect">
                      <a:avLst/>
                    </a:prstGeom>
                  </pic:spPr>
                </pic:pic>
              </a:graphicData>
            </a:graphic>
          </wp:inline>
        </w:drawing>
      </w:r>
      <w:r w:rsidRPr="001D721F">
        <w:rPr>
          <w:rFonts w:asciiTheme="minorHAnsi" w:hAnsiTheme="minorHAnsi" w:cstheme="minorHAnsi"/>
          <w:noProof/>
          <w:sz w:val="20"/>
          <w:szCs w:val="20"/>
          <w:lang w:val="en-US"/>
        </w:rPr>
        <w:drawing>
          <wp:inline distT="0" distB="0" distL="0" distR="0" wp14:anchorId="4C3F4CAC" wp14:editId="7E68052E">
            <wp:extent cx="2076450" cy="1383175"/>
            <wp:effectExtent l="0" t="0" r="0" b="7620"/>
            <wp:docPr id="1901509006" name="Imagen 755277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55277704"/>
                    <pic:cNvPicPr/>
                  </pic:nvPicPr>
                  <pic:blipFill>
                    <a:blip r:embed="rId30">
                      <a:extLst>
                        <a:ext uri="{28A0092B-C50C-407E-A947-70E740481C1C}">
                          <a14:useLocalDpi xmlns:a14="http://schemas.microsoft.com/office/drawing/2010/main" val="0"/>
                        </a:ext>
                      </a:extLst>
                    </a:blip>
                    <a:stretch>
                      <a:fillRect/>
                    </a:stretch>
                  </pic:blipFill>
                  <pic:spPr>
                    <a:xfrm>
                      <a:off x="0" y="0"/>
                      <a:ext cx="2086767" cy="1390048"/>
                    </a:xfrm>
                    <a:prstGeom prst="rect">
                      <a:avLst/>
                    </a:prstGeom>
                  </pic:spPr>
                </pic:pic>
              </a:graphicData>
            </a:graphic>
          </wp:inline>
        </w:drawing>
      </w:r>
    </w:p>
    <w:p w:rsidRPr="001D721F" w:rsidR="00F17B79" w:rsidP="004D6CE3" w:rsidRDefault="00F17B79" w14:paraId="7244484B" w14:textId="77777777">
      <w:pPr>
        <w:spacing w:after="0" w:line="240" w:lineRule="auto"/>
        <w:rPr>
          <w:rFonts w:eastAsia="Arial Narrow" w:asciiTheme="minorHAnsi" w:hAnsiTheme="minorHAnsi" w:cstheme="minorHAnsi"/>
          <w:sz w:val="20"/>
          <w:szCs w:val="20"/>
        </w:rPr>
      </w:pPr>
    </w:p>
    <w:p w:rsidRPr="001D721F" w:rsidR="00F17B79" w:rsidP="39A01EDD" w:rsidRDefault="6D564F10" w14:paraId="0060AD7C" w14:textId="2A02B392">
      <w:pPr>
        <w:jc w:val="center"/>
        <w:rPr>
          <w:rFonts w:asciiTheme="minorHAnsi" w:hAnsiTheme="minorHAnsi" w:cstheme="minorHAnsi"/>
        </w:rPr>
      </w:pPr>
      <w:r w:rsidRPr="001D721F">
        <w:rPr>
          <w:rFonts w:asciiTheme="minorHAnsi" w:hAnsiTheme="minorHAnsi" w:cstheme="minorHAnsi"/>
          <w:i/>
          <w:iCs/>
          <w:sz w:val="20"/>
          <w:szCs w:val="20"/>
        </w:rPr>
        <w:t xml:space="preserve">Fuente: </w:t>
      </w:r>
      <w:r w:rsidRPr="001D721F">
        <w:rPr>
          <w:rFonts w:asciiTheme="minorHAnsi" w:hAnsiTheme="minorHAnsi" w:cstheme="minorHAnsi"/>
          <w:sz w:val="20"/>
          <w:szCs w:val="20"/>
          <w:lang w:val="es-419"/>
        </w:rPr>
        <w:t>(Figueroa Castro &amp; Mojica, 2023)</w:t>
      </w:r>
    </w:p>
    <w:p w:rsidRPr="001D721F" w:rsidR="00F17B79" w:rsidP="39A01EDD" w:rsidRDefault="00F17B79" w14:paraId="5BAF0860" w14:textId="6B67D468">
      <w:pPr>
        <w:spacing w:after="0"/>
        <w:jc w:val="both"/>
        <w:rPr>
          <w:rFonts w:asciiTheme="minorHAnsi" w:hAnsiTheme="minorHAnsi" w:cstheme="minorHAnsi"/>
        </w:rPr>
      </w:pPr>
      <w:r w:rsidRPr="001D721F">
        <w:rPr>
          <w:rFonts w:asciiTheme="minorHAnsi" w:hAnsiTheme="minorHAnsi" w:cstheme="minorHAnsi"/>
          <w:sz w:val="20"/>
          <w:szCs w:val="20"/>
        </w:rPr>
        <w:t>La capacidad efectiva neta de generación para el presente año es de 18.777 MW (enero 2023), de los cuales 66,8</w:t>
      </w:r>
      <w:r w:rsidRPr="001D721F" w:rsidR="009C21CB">
        <w:rPr>
          <w:rFonts w:asciiTheme="minorHAnsi" w:hAnsiTheme="minorHAnsi" w:cstheme="minorHAnsi"/>
          <w:sz w:val="20"/>
          <w:szCs w:val="20"/>
        </w:rPr>
        <w:t xml:space="preserve"> </w:t>
      </w:r>
      <w:r w:rsidRPr="001D721F">
        <w:rPr>
          <w:rFonts w:asciiTheme="minorHAnsi" w:hAnsiTheme="minorHAnsi" w:cstheme="minorHAnsi"/>
          <w:sz w:val="20"/>
          <w:szCs w:val="20"/>
        </w:rPr>
        <w:t>% corresponden a energía hidráulica, el 30,5</w:t>
      </w:r>
      <w:r w:rsidRPr="001D721F" w:rsidR="009C21CB">
        <w:rPr>
          <w:rFonts w:asciiTheme="minorHAnsi" w:hAnsiTheme="minorHAnsi" w:cstheme="minorHAnsi"/>
          <w:sz w:val="20"/>
          <w:szCs w:val="20"/>
        </w:rPr>
        <w:t xml:space="preserve"> </w:t>
      </w:r>
      <w:r w:rsidRPr="001D721F">
        <w:rPr>
          <w:rFonts w:asciiTheme="minorHAnsi" w:hAnsiTheme="minorHAnsi" w:cstheme="minorHAnsi"/>
          <w:sz w:val="20"/>
          <w:szCs w:val="20"/>
        </w:rPr>
        <w:t>% a energía térmica, 1,1</w:t>
      </w:r>
      <w:r w:rsidRPr="001D721F" w:rsidR="009C21CB">
        <w:rPr>
          <w:rFonts w:asciiTheme="minorHAnsi" w:hAnsiTheme="minorHAnsi" w:cstheme="minorHAnsi"/>
          <w:sz w:val="20"/>
          <w:szCs w:val="20"/>
        </w:rPr>
        <w:t xml:space="preserve"> </w:t>
      </w:r>
      <w:r w:rsidRPr="001D721F">
        <w:rPr>
          <w:rFonts w:asciiTheme="minorHAnsi" w:hAnsiTheme="minorHAnsi" w:cstheme="minorHAnsi"/>
          <w:sz w:val="20"/>
          <w:szCs w:val="20"/>
        </w:rPr>
        <w:t>% energía por cogeneración, el 1,48</w:t>
      </w:r>
      <w:r w:rsidRPr="001D721F" w:rsidR="009C21CB">
        <w:rPr>
          <w:rFonts w:asciiTheme="minorHAnsi" w:hAnsiTheme="minorHAnsi" w:cstheme="minorHAnsi"/>
          <w:sz w:val="20"/>
          <w:szCs w:val="20"/>
        </w:rPr>
        <w:t xml:space="preserve"> </w:t>
      </w:r>
      <w:r w:rsidRPr="001D721F">
        <w:rPr>
          <w:rFonts w:asciiTheme="minorHAnsi" w:hAnsiTheme="minorHAnsi" w:cstheme="minorHAnsi"/>
          <w:sz w:val="20"/>
          <w:szCs w:val="20"/>
        </w:rPr>
        <w:t>% solar y el 0,1</w:t>
      </w:r>
      <w:r w:rsidRPr="001D721F" w:rsidR="009C21CB">
        <w:rPr>
          <w:rFonts w:asciiTheme="minorHAnsi" w:hAnsiTheme="minorHAnsi" w:cstheme="minorHAnsi"/>
          <w:sz w:val="20"/>
          <w:szCs w:val="20"/>
        </w:rPr>
        <w:t xml:space="preserve"> </w:t>
      </w:r>
      <w:r w:rsidRPr="001D721F">
        <w:rPr>
          <w:rFonts w:asciiTheme="minorHAnsi" w:hAnsiTheme="minorHAnsi" w:cstheme="minorHAnsi"/>
          <w:sz w:val="20"/>
          <w:szCs w:val="20"/>
        </w:rPr>
        <w:t>% restante a energía eólica (Gráfico 1 y Tabla 1). Así las cosas, el país cuenta con una de las matrices de generación eléctrica más limpias si lo comparamos con los demás países, esto es, que no se emiten en gran medida gases contaminantes durante su generación.</w:t>
      </w:r>
    </w:p>
    <w:p w:rsidRPr="001D721F" w:rsidR="00F17B79" w:rsidP="39A01EDD" w:rsidRDefault="00F17B79" w14:paraId="71A61206" w14:textId="65FF5EBE">
      <w:pPr>
        <w:spacing w:after="0"/>
        <w:jc w:val="both"/>
        <w:rPr>
          <w:rFonts w:asciiTheme="minorHAnsi" w:hAnsiTheme="minorHAnsi" w:cstheme="minorHAnsi"/>
          <w:sz w:val="20"/>
          <w:szCs w:val="20"/>
        </w:rPr>
      </w:pPr>
    </w:p>
    <w:p w:rsidRPr="00F72C11" w:rsidR="00F17B79" w:rsidP="4EF2299F" w:rsidRDefault="6D564F10" w14:paraId="6226BC52" w14:textId="4C3A74E9">
      <w:pPr>
        <w:pStyle w:val="TablasSGM"/>
        <w:rPr>
          <w:rFonts w:asciiTheme="minorHAnsi" w:hAnsiTheme="minorHAnsi"/>
          <w:color w:val="auto"/>
        </w:rPr>
      </w:pPr>
      <w:r w:rsidRPr="00F72C11">
        <w:rPr>
          <w:rFonts w:asciiTheme="minorHAnsi" w:hAnsiTheme="minorHAnsi"/>
          <w:b/>
          <w:bCs/>
          <w:color w:val="auto"/>
        </w:rPr>
        <w:t>Figura 16.</w:t>
      </w:r>
      <w:r w:rsidRPr="00F72C11">
        <w:rPr>
          <w:rFonts w:asciiTheme="minorHAnsi" w:hAnsiTheme="minorHAnsi"/>
          <w:color w:val="auto"/>
        </w:rPr>
        <w:t xml:space="preserve"> Participación matriz energética proyectada.</w:t>
      </w:r>
    </w:p>
    <w:p w:rsidRPr="001D721F" w:rsidR="00F17B79" w:rsidP="004D6CE3" w:rsidRDefault="00F17B79" w14:paraId="03138E6D" w14:textId="77777777">
      <w:pPr>
        <w:spacing w:after="0"/>
        <w:jc w:val="center"/>
        <w:rPr>
          <w:rFonts w:asciiTheme="minorHAnsi" w:hAnsiTheme="minorHAnsi" w:cstheme="minorHAnsi"/>
          <w:sz w:val="20"/>
          <w:szCs w:val="20"/>
        </w:rPr>
      </w:pPr>
      <w:r w:rsidRPr="001D721F">
        <w:rPr>
          <w:rFonts w:asciiTheme="minorHAnsi" w:hAnsiTheme="minorHAnsi" w:cstheme="minorHAnsi"/>
          <w:noProof/>
        </w:rPr>
        <w:drawing>
          <wp:inline distT="0" distB="0" distL="0" distR="0" wp14:anchorId="022B7CC2" wp14:editId="73AF98E2">
            <wp:extent cx="2143125" cy="1350371"/>
            <wp:effectExtent l="0" t="0" r="0" b="2540"/>
            <wp:docPr id="526704345" name="Imagen 2408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082980"/>
                    <pic:cNvPicPr/>
                  </pic:nvPicPr>
                  <pic:blipFill>
                    <a:blip r:embed="rId31">
                      <a:extLst>
                        <a:ext uri="{28A0092B-C50C-407E-A947-70E740481C1C}">
                          <a14:useLocalDpi xmlns:a14="http://schemas.microsoft.com/office/drawing/2010/main" val="0"/>
                        </a:ext>
                      </a:extLst>
                    </a:blip>
                    <a:stretch>
                      <a:fillRect/>
                    </a:stretch>
                  </pic:blipFill>
                  <pic:spPr>
                    <a:xfrm>
                      <a:off x="0" y="0"/>
                      <a:ext cx="2151466" cy="1355626"/>
                    </a:xfrm>
                    <a:prstGeom prst="rect">
                      <a:avLst/>
                    </a:prstGeom>
                  </pic:spPr>
                </pic:pic>
              </a:graphicData>
            </a:graphic>
          </wp:inline>
        </w:drawing>
      </w:r>
      <w:r w:rsidRPr="001D721F">
        <w:rPr>
          <w:rFonts w:asciiTheme="minorHAnsi" w:hAnsiTheme="minorHAnsi" w:cstheme="minorHAnsi"/>
          <w:noProof/>
        </w:rPr>
        <w:drawing>
          <wp:inline distT="0" distB="0" distL="0" distR="0" wp14:anchorId="7E329BFC" wp14:editId="267989DC">
            <wp:extent cx="2400300" cy="1309531"/>
            <wp:effectExtent l="0" t="0" r="0" b="5080"/>
            <wp:docPr id="1529210178" name="Imagen 1954985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54985999"/>
                    <pic:cNvPicPr/>
                  </pic:nvPicPr>
                  <pic:blipFill>
                    <a:blip r:embed="rId32">
                      <a:extLst>
                        <a:ext uri="{28A0092B-C50C-407E-A947-70E740481C1C}">
                          <a14:useLocalDpi xmlns:a14="http://schemas.microsoft.com/office/drawing/2010/main" val="0"/>
                        </a:ext>
                      </a:extLst>
                    </a:blip>
                    <a:srcRect b="50970"/>
                    <a:stretch>
                      <a:fillRect/>
                    </a:stretch>
                  </pic:blipFill>
                  <pic:spPr>
                    <a:xfrm>
                      <a:off x="0" y="0"/>
                      <a:ext cx="2406359" cy="1312836"/>
                    </a:xfrm>
                    <a:prstGeom prst="rect">
                      <a:avLst/>
                    </a:prstGeom>
                  </pic:spPr>
                </pic:pic>
              </a:graphicData>
            </a:graphic>
          </wp:inline>
        </w:drawing>
      </w:r>
    </w:p>
    <w:p w:rsidRPr="001D721F" w:rsidR="00F17B79" w:rsidP="39A01EDD" w:rsidRDefault="0EBD2491" w14:paraId="204BB002" w14:textId="610AE704">
      <w:pPr>
        <w:jc w:val="center"/>
        <w:rPr>
          <w:rFonts w:asciiTheme="minorHAnsi" w:hAnsiTheme="minorHAnsi" w:cstheme="minorHAnsi"/>
        </w:rPr>
      </w:pPr>
      <w:r w:rsidRPr="001D721F">
        <w:rPr>
          <w:rFonts w:asciiTheme="minorHAnsi" w:hAnsiTheme="minorHAnsi" w:cstheme="minorHAnsi"/>
          <w:i/>
          <w:iCs/>
          <w:sz w:val="20"/>
          <w:szCs w:val="20"/>
        </w:rPr>
        <w:t xml:space="preserve">Fuente: </w:t>
      </w:r>
      <w:r w:rsidRPr="001D721F">
        <w:rPr>
          <w:rFonts w:asciiTheme="minorHAnsi" w:hAnsiTheme="minorHAnsi" w:cstheme="minorHAnsi"/>
          <w:sz w:val="20"/>
          <w:szCs w:val="20"/>
          <w:lang w:val="es-419"/>
        </w:rPr>
        <w:t>(Figueroa Castro &amp; Mojica, 2023)</w:t>
      </w:r>
    </w:p>
    <w:p w:rsidRPr="001D721F" w:rsidR="004D6CE3" w:rsidP="00F06101" w:rsidRDefault="0EBD2491" w14:paraId="5EB22A9F" w14:textId="382A6B8E">
      <w:pPr>
        <w:spacing w:after="0"/>
        <w:jc w:val="both"/>
        <w:rPr>
          <w:rFonts w:asciiTheme="minorHAnsi" w:hAnsiTheme="minorHAnsi" w:cstheme="minorHAnsi"/>
          <w:b/>
          <w:bCs/>
          <w:sz w:val="20"/>
          <w:szCs w:val="20"/>
          <w:lang w:val="es-MX"/>
        </w:rPr>
      </w:pPr>
      <w:r w:rsidRPr="001D721F">
        <w:rPr>
          <w:rFonts w:asciiTheme="minorHAnsi" w:hAnsiTheme="minorHAnsi" w:cstheme="minorHAnsi"/>
          <w:sz w:val="20"/>
          <w:szCs w:val="20"/>
        </w:rPr>
        <w:t xml:space="preserve">La </w:t>
      </w:r>
      <w:hyperlink w:history="1">
        <w:r w:rsidRPr="001D721F" w:rsidR="1022C392">
          <w:rPr>
            <w:rStyle w:val="Hyperlink"/>
            <w:rFonts w:asciiTheme="minorHAnsi" w:hAnsiTheme="minorHAnsi" w:cstheme="minorHAnsi"/>
            <w:color w:val="auto"/>
            <w:sz w:val="20"/>
            <w:szCs w:val="20"/>
            <w:u w:val="none"/>
            <w:lang w:val="es-MX"/>
          </w:rPr>
          <w:t>Figura 16.</w:t>
        </w:r>
      </w:hyperlink>
      <w:r w:rsidRPr="001D721F">
        <w:rPr>
          <w:rFonts w:asciiTheme="minorHAnsi" w:hAnsiTheme="minorHAnsi" w:cstheme="minorHAnsi"/>
          <w:b/>
          <w:bCs/>
          <w:sz w:val="20"/>
          <w:szCs w:val="20"/>
          <w:lang w:val="es-MX"/>
        </w:rPr>
        <w:t xml:space="preserve"> </w:t>
      </w:r>
      <w:r w:rsidRPr="001D721F">
        <w:rPr>
          <w:rFonts w:asciiTheme="minorHAnsi" w:hAnsiTheme="minorHAnsi" w:cstheme="minorHAnsi"/>
          <w:sz w:val="20"/>
          <w:szCs w:val="20"/>
        </w:rPr>
        <w:t xml:space="preserve">muestran la matriz de generación proyectada para el año 2050 en el Plan Energético Nacional 2020-2050, según el cual, se espera tener una capacidad instalada de 42.709 MW, de los cuales 43,2 % corresponden a FRNC, 37,4 % a energía hidráulica y el 19,2 % restante a energía térmica; logrando así, un aumento en la capacidad efectiva neta total de 42.7 MW con respecto al presente año como se puede observar en la </w:t>
      </w:r>
      <w:hyperlink w:history="1">
        <w:r w:rsidRPr="001D721F" w:rsidR="1022C392">
          <w:rPr>
            <w:rStyle w:val="Hyperlink"/>
            <w:rFonts w:asciiTheme="minorHAnsi" w:hAnsiTheme="minorHAnsi" w:cstheme="minorHAnsi"/>
            <w:color w:val="auto"/>
            <w:sz w:val="20"/>
            <w:szCs w:val="20"/>
            <w:u w:val="none"/>
          </w:rPr>
          <w:t>Figura 17.</w:t>
        </w:r>
      </w:hyperlink>
    </w:p>
    <w:p w:rsidRPr="001D721F" w:rsidR="4EF2299F" w:rsidP="4EF2299F" w:rsidRDefault="4EF2299F" w14:paraId="7F5F7F41" w14:textId="7C7C55DA">
      <w:pPr>
        <w:spacing w:after="0" w:line="240" w:lineRule="auto"/>
        <w:jc w:val="both"/>
        <w:rPr>
          <w:rFonts w:eastAsia="Arial Narrow" w:asciiTheme="minorHAnsi" w:hAnsiTheme="minorHAnsi" w:cstheme="minorHAnsi"/>
          <w:sz w:val="20"/>
          <w:szCs w:val="20"/>
        </w:rPr>
      </w:pPr>
    </w:p>
    <w:p w:rsidRPr="00F72C11" w:rsidR="004D6CE3" w:rsidP="4EF2299F" w:rsidRDefault="0EBD2491" w14:paraId="1C201CAF" w14:textId="19DA94C5">
      <w:pPr>
        <w:pStyle w:val="TablasSGM"/>
        <w:rPr>
          <w:rFonts w:asciiTheme="minorHAnsi" w:hAnsiTheme="minorHAnsi"/>
          <w:color w:val="auto"/>
        </w:rPr>
      </w:pPr>
      <w:r w:rsidRPr="00F72C11">
        <w:rPr>
          <w:rFonts w:asciiTheme="minorHAnsi" w:hAnsiTheme="minorHAnsi"/>
          <w:b/>
          <w:bCs/>
          <w:color w:val="auto"/>
        </w:rPr>
        <w:t>Figura 17.</w:t>
      </w:r>
      <w:r w:rsidRPr="00F72C11">
        <w:rPr>
          <w:rFonts w:asciiTheme="minorHAnsi" w:hAnsiTheme="minorHAnsi"/>
          <w:color w:val="auto"/>
        </w:rPr>
        <w:t xml:space="preserve"> Evolución esperada en la capacidad instalada de generación.</w:t>
      </w:r>
    </w:p>
    <w:p w:rsidRPr="001D721F" w:rsidR="004D6CE3" w:rsidP="00F17B79" w:rsidRDefault="004D6CE3" w14:paraId="4DF3258F" w14:textId="3A9760A4">
      <w:pPr>
        <w:spacing w:after="0"/>
        <w:jc w:val="both"/>
        <w:rPr>
          <w:rFonts w:eastAsia="Arial Narrow" w:asciiTheme="minorHAnsi" w:hAnsiTheme="minorHAnsi" w:cstheme="minorHAnsi"/>
          <w:sz w:val="20"/>
          <w:szCs w:val="20"/>
        </w:rPr>
      </w:pPr>
    </w:p>
    <w:p w:rsidRPr="001D721F" w:rsidR="00F17B79" w:rsidP="00F17B79" w:rsidRDefault="00F17B79" w14:paraId="6DFC0C15" w14:textId="77777777">
      <w:pPr>
        <w:spacing w:after="0"/>
        <w:jc w:val="center"/>
        <w:rPr>
          <w:rFonts w:asciiTheme="minorHAnsi" w:hAnsiTheme="minorHAnsi" w:cstheme="minorHAnsi"/>
          <w:sz w:val="20"/>
          <w:szCs w:val="20"/>
        </w:rPr>
      </w:pPr>
      <w:r w:rsidRPr="001D721F">
        <w:rPr>
          <w:rFonts w:asciiTheme="minorHAnsi" w:hAnsiTheme="minorHAnsi" w:cstheme="minorHAnsi"/>
          <w:noProof/>
        </w:rPr>
        <w:drawing>
          <wp:inline distT="0" distB="0" distL="0" distR="0" wp14:anchorId="1D60B9F2" wp14:editId="52201832">
            <wp:extent cx="2291645" cy="1657350"/>
            <wp:effectExtent l="0" t="0" r="0" b="0"/>
            <wp:docPr id="890919700" name="Imagen 1322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223525"/>
                    <pic:cNvPicPr/>
                  </pic:nvPicPr>
                  <pic:blipFill>
                    <a:blip r:embed="rId33">
                      <a:extLst>
                        <a:ext uri="{28A0092B-C50C-407E-A947-70E740481C1C}">
                          <a14:useLocalDpi xmlns:a14="http://schemas.microsoft.com/office/drawing/2010/main"/>
                        </a:ext>
                      </a:extLst>
                    </a:blip>
                    <a:stretch>
                      <a:fillRect/>
                    </a:stretch>
                  </pic:blipFill>
                  <pic:spPr>
                    <a:xfrm>
                      <a:off x="0" y="0"/>
                      <a:ext cx="2298692" cy="1662446"/>
                    </a:xfrm>
                    <a:prstGeom prst="rect">
                      <a:avLst/>
                    </a:prstGeom>
                  </pic:spPr>
                </pic:pic>
              </a:graphicData>
            </a:graphic>
          </wp:inline>
        </w:drawing>
      </w:r>
    </w:p>
    <w:p w:rsidRPr="001D721F" w:rsidR="75C52F59" w:rsidP="39A01EDD" w:rsidRDefault="1AA06D60" w14:paraId="377E0E59" w14:textId="5EBFD560">
      <w:pPr>
        <w:spacing w:line="240" w:lineRule="auto"/>
        <w:jc w:val="center"/>
        <w:rPr>
          <w:rFonts w:asciiTheme="minorHAnsi" w:hAnsiTheme="minorHAnsi" w:cstheme="minorHAnsi"/>
        </w:rPr>
      </w:pPr>
      <w:r w:rsidRPr="001D721F">
        <w:rPr>
          <w:rFonts w:asciiTheme="minorHAnsi" w:hAnsiTheme="minorHAnsi" w:cstheme="minorHAnsi"/>
          <w:i/>
          <w:iCs/>
          <w:color w:val="1F497D" w:themeColor="text2"/>
          <w:sz w:val="18"/>
          <w:szCs w:val="18"/>
        </w:rPr>
        <w:t>Fuente: (Figueroa Castro &amp; Mojica, 2023)</w:t>
      </w:r>
    </w:p>
    <w:p w:rsidRPr="001D721F" w:rsidR="001F15DA" w:rsidP="11311057" w:rsidRDefault="30B2A38B" w14:paraId="4D162E15" w14:textId="77777777">
      <w:pPr>
        <w:spacing w:after="0"/>
        <w:jc w:val="both"/>
        <w:rPr>
          <w:rFonts w:eastAsia="Arial Narrow" w:asciiTheme="minorHAnsi" w:hAnsiTheme="minorHAnsi" w:cstheme="minorBidi"/>
          <w:sz w:val="20"/>
          <w:szCs w:val="20"/>
        </w:rPr>
      </w:pPr>
      <w:r w:rsidRPr="11311057">
        <w:rPr>
          <w:rFonts w:eastAsia="Arial Narrow" w:asciiTheme="minorHAnsi" w:hAnsiTheme="minorHAnsi" w:cstheme="minorBidi"/>
          <w:sz w:val="20"/>
          <w:szCs w:val="20"/>
        </w:rPr>
        <w:t>Vemos así que los objetivos y acciones del gobierno están orientadas a lograr una diversificación en las fuentes de generación de energía.</w:t>
      </w:r>
      <w:r w:rsidRPr="11311057" w:rsidR="001F15DA">
        <w:rPr>
          <w:rStyle w:val="FootnoteReference"/>
          <w:rFonts w:eastAsia="Arial Narrow" w:asciiTheme="minorHAnsi" w:hAnsiTheme="minorHAnsi" w:cstheme="minorBidi"/>
          <w:sz w:val="20"/>
          <w:szCs w:val="20"/>
        </w:rPr>
        <w:footnoteReference w:id="4"/>
      </w:r>
    </w:p>
    <w:p w:rsidRPr="001D721F" w:rsidR="001F15DA" w:rsidP="001F15DA" w:rsidRDefault="001F15DA" w14:paraId="66F2B04C" w14:textId="77777777">
      <w:pPr>
        <w:spacing w:after="0"/>
        <w:jc w:val="both"/>
        <w:rPr>
          <w:rFonts w:eastAsia="Arial Narrow" w:asciiTheme="minorHAnsi" w:hAnsiTheme="minorHAnsi" w:cstheme="minorHAnsi"/>
          <w:sz w:val="20"/>
          <w:szCs w:val="20"/>
        </w:rPr>
      </w:pPr>
    </w:p>
    <w:p w:rsidRPr="001D721F" w:rsidR="001F15DA" w:rsidP="001F15DA" w:rsidRDefault="001F15DA" w14:paraId="07623731" w14:textId="77777777">
      <w:pPr>
        <w:spacing w:after="0"/>
        <w:jc w:val="both"/>
        <w:rPr>
          <w:rFonts w:eastAsia="Arial Narrow" w:asciiTheme="minorHAnsi" w:hAnsiTheme="minorHAnsi" w:cstheme="minorHAnsi"/>
          <w:sz w:val="20"/>
          <w:szCs w:val="20"/>
        </w:rPr>
      </w:pPr>
      <w:r w:rsidRPr="001D721F">
        <w:rPr>
          <w:rFonts w:eastAsia="Arial Narrow" w:asciiTheme="minorHAnsi" w:hAnsiTheme="minorHAnsi" w:cstheme="minorHAnsi"/>
          <w:sz w:val="20"/>
          <w:szCs w:val="20"/>
        </w:rPr>
        <w:t xml:space="preserve">Para realizar un análisis económico del contexto de las fuentes renovables de energía en Colombia, es esencial abordar varios aspectos fundamentales: el estado actual de la matriz energética, las políticas gubernamentales, las inversiones en energías renovables, y las proyecciones futuras. </w:t>
      </w:r>
    </w:p>
    <w:p w:rsidRPr="001D721F" w:rsidR="001F15DA" w:rsidP="001F15DA" w:rsidRDefault="001F15DA" w14:paraId="5DEC15A3" w14:textId="77777777">
      <w:pPr>
        <w:spacing w:after="0"/>
        <w:jc w:val="both"/>
        <w:rPr>
          <w:rFonts w:asciiTheme="minorHAnsi" w:hAnsiTheme="minorHAnsi" w:cstheme="minorHAnsi"/>
          <w:sz w:val="20"/>
          <w:szCs w:val="20"/>
          <w:lang w:val="es-US"/>
        </w:rPr>
      </w:pPr>
      <w:r w:rsidRPr="001D721F">
        <w:rPr>
          <w:rFonts w:asciiTheme="minorHAnsi" w:hAnsiTheme="minorHAnsi" w:cstheme="minorHAnsi"/>
          <w:sz w:val="20"/>
          <w:szCs w:val="20"/>
          <w:lang w:val="es-US"/>
        </w:rPr>
        <w:tab/>
      </w:r>
    </w:p>
    <w:p w:rsidRPr="001D721F" w:rsidR="001F15DA" w:rsidP="11311057" w:rsidRDefault="30B2A38B" w14:paraId="4506E8F4" w14:textId="77777777">
      <w:pPr>
        <w:spacing w:after="0"/>
        <w:jc w:val="both"/>
        <w:rPr>
          <w:rFonts w:asciiTheme="minorHAnsi" w:hAnsiTheme="minorHAnsi" w:cstheme="minorBidi"/>
          <w:sz w:val="20"/>
          <w:szCs w:val="20"/>
          <w:lang w:val="es-US"/>
        </w:rPr>
      </w:pPr>
      <w:r w:rsidRPr="11311057">
        <w:rPr>
          <w:rFonts w:asciiTheme="minorHAnsi" w:hAnsiTheme="minorHAnsi" w:cstheme="minorBidi"/>
          <w:sz w:val="20"/>
          <w:szCs w:val="20"/>
          <w:lang w:val="es-US"/>
        </w:rPr>
        <w:t>Por otro lado, se proyecta un crecimiento acelerado a una tasa compuesta anual de 54,06 % para llegar a una capacidad de 12,85 GW sobre la capacidad instalada de generación solar fotovoltaica en Colombia del 2024 al 2029. Lo cual evidencia la importancia de la penetración de este mercado en la matriz energética nacional.</w:t>
      </w:r>
      <w:r w:rsidRPr="11311057" w:rsidR="001F15DA">
        <w:rPr>
          <w:rStyle w:val="FootnoteReference"/>
          <w:rFonts w:asciiTheme="minorHAnsi" w:hAnsiTheme="minorHAnsi" w:cstheme="minorBidi"/>
          <w:sz w:val="20"/>
          <w:szCs w:val="20"/>
          <w:lang w:val="es-US"/>
        </w:rPr>
        <w:footnoteReference w:id="5"/>
      </w:r>
    </w:p>
    <w:p w:rsidRPr="001D721F" w:rsidR="75C52F59" w:rsidP="004D6CE3" w:rsidRDefault="75C52F59" w14:paraId="749C7CF1" w14:textId="00EE30BB">
      <w:pPr>
        <w:spacing w:after="0" w:line="240" w:lineRule="auto"/>
        <w:jc w:val="both"/>
        <w:rPr>
          <w:rFonts w:asciiTheme="minorHAnsi" w:hAnsiTheme="minorHAnsi" w:cstheme="minorHAnsi"/>
          <w:lang w:val="es-US"/>
        </w:rPr>
      </w:pPr>
    </w:p>
    <w:p w:rsidRPr="001D721F" w:rsidR="00F659A5" w:rsidP="004D6CE3" w:rsidRDefault="00F659A5" w14:paraId="1BBF0154" w14:textId="6D2E6B67">
      <w:pPr>
        <w:spacing w:after="0" w:line="240" w:lineRule="auto"/>
        <w:jc w:val="both"/>
        <w:rPr>
          <w:rFonts w:asciiTheme="minorHAnsi" w:hAnsiTheme="minorHAnsi" w:cstheme="minorHAnsi"/>
          <w:b/>
          <w:bCs/>
          <w:sz w:val="20"/>
          <w:szCs w:val="20"/>
        </w:rPr>
      </w:pPr>
      <w:r w:rsidRPr="001D721F">
        <w:rPr>
          <w:rFonts w:asciiTheme="minorHAnsi" w:hAnsiTheme="minorHAnsi" w:cstheme="minorHAnsi"/>
          <w:b/>
          <w:bCs/>
          <w:sz w:val="20"/>
          <w:szCs w:val="20"/>
        </w:rPr>
        <w:t xml:space="preserve">Desafíos y </w:t>
      </w:r>
      <w:r w:rsidRPr="001D721F" w:rsidR="00AA7751">
        <w:rPr>
          <w:rFonts w:asciiTheme="minorHAnsi" w:hAnsiTheme="minorHAnsi" w:cstheme="minorHAnsi"/>
          <w:b/>
          <w:bCs/>
          <w:sz w:val="20"/>
          <w:szCs w:val="20"/>
        </w:rPr>
        <w:t>b</w:t>
      </w:r>
      <w:r w:rsidRPr="001D721F">
        <w:rPr>
          <w:rFonts w:asciiTheme="minorHAnsi" w:hAnsiTheme="minorHAnsi" w:cstheme="minorHAnsi"/>
          <w:b/>
          <w:bCs/>
          <w:sz w:val="20"/>
          <w:szCs w:val="20"/>
        </w:rPr>
        <w:t>arreras</w:t>
      </w:r>
    </w:p>
    <w:p w:rsidRPr="001D721F" w:rsidR="00F659A5" w:rsidP="004D6CE3" w:rsidRDefault="00F659A5" w14:paraId="09A2C305" w14:textId="77777777">
      <w:pPr>
        <w:spacing w:after="0" w:line="240" w:lineRule="auto"/>
        <w:ind w:left="284"/>
        <w:jc w:val="both"/>
        <w:rPr>
          <w:rFonts w:asciiTheme="minorHAnsi" w:hAnsiTheme="minorHAnsi" w:cstheme="minorHAnsi"/>
          <w:sz w:val="20"/>
          <w:szCs w:val="20"/>
        </w:rPr>
      </w:pPr>
    </w:p>
    <w:p w:rsidRPr="001D721F" w:rsidR="006C48C1" w:rsidP="006C48C1" w:rsidRDefault="006C48C1" w14:paraId="14548D9E"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A pesar de sus múltiples beneficios, existen desafíos específicos que deben abordarse para maximizar el impacto positivo de las energías renovables en regiones empobrecidas:</w:t>
      </w:r>
    </w:p>
    <w:p w:rsidRPr="001D721F" w:rsidR="006C48C1" w:rsidP="006C48C1" w:rsidRDefault="006C48C1" w14:paraId="0AC98FFD" w14:textId="77777777">
      <w:pPr>
        <w:spacing w:after="0"/>
        <w:jc w:val="both"/>
        <w:rPr>
          <w:rFonts w:asciiTheme="minorHAnsi" w:hAnsiTheme="minorHAnsi" w:cstheme="minorHAnsi"/>
          <w:sz w:val="20"/>
          <w:szCs w:val="20"/>
        </w:rPr>
      </w:pPr>
    </w:p>
    <w:p w:rsidRPr="001D721F" w:rsidR="006C48C1" w:rsidP="006C48C1" w:rsidRDefault="006C48C1" w14:paraId="71A5A01E" w14:textId="77777777">
      <w:pPr>
        <w:pStyle w:val="ListParagraph"/>
        <w:numPr>
          <w:ilvl w:val="0"/>
          <w:numId w:val="34"/>
        </w:numPr>
        <w:spacing w:after="0"/>
        <w:jc w:val="both"/>
        <w:rPr>
          <w:rFonts w:eastAsia="Calibri" w:cstheme="minorHAnsi"/>
          <w:sz w:val="20"/>
          <w:szCs w:val="20"/>
        </w:rPr>
      </w:pPr>
      <w:r w:rsidRPr="001D721F">
        <w:rPr>
          <w:rFonts w:eastAsia="Calibri" w:cstheme="minorHAnsi"/>
          <w:sz w:val="20"/>
          <w:szCs w:val="20"/>
        </w:rPr>
        <w:t xml:space="preserve">Las comunidades en situación de pobreza suelen enfrentar dificultades para acceder a financiamiento para proyectos de energías renovables, debido a los altos costos iniciales y a la limitada disponibilidad de fuentes de financiación. </w:t>
      </w:r>
    </w:p>
    <w:p w:rsidRPr="001D721F" w:rsidR="006C48C1" w:rsidP="006C48C1" w:rsidRDefault="006C48C1" w14:paraId="79FC9C7A" w14:textId="77777777">
      <w:pPr>
        <w:pStyle w:val="ListParagraph"/>
        <w:numPr>
          <w:ilvl w:val="0"/>
          <w:numId w:val="34"/>
        </w:numPr>
        <w:spacing w:after="0"/>
        <w:jc w:val="both"/>
        <w:rPr>
          <w:rFonts w:eastAsia="Calibri" w:cstheme="minorHAnsi"/>
          <w:sz w:val="20"/>
          <w:szCs w:val="20"/>
        </w:rPr>
      </w:pPr>
      <w:r w:rsidRPr="001D721F">
        <w:rPr>
          <w:rFonts w:eastAsia="Calibri" w:cstheme="minorHAnsi"/>
          <w:sz w:val="20"/>
          <w:szCs w:val="20"/>
        </w:rPr>
        <w:t xml:space="preserve">Para que estas comunidades se beneficien plenamente, es fundamental invertir en capacitación y educación, de modo que puedan participar activamente en la construcción, operación y mantenimiento de las instalaciones. </w:t>
      </w:r>
    </w:p>
    <w:p w:rsidRPr="001D721F" w:rsidR="006C48C1" w:rsidP="006C48C1" w:rsidRDefault="006C48C1" w14:paraId="6B0BDEA4" w14:textId="77777777">
      <w:pPr>
        <w:pStyle w:val="ListParagraph"/>
        <w:numPr>
          <w:ilvl w:val="0"/>
          <w:numId w:val="34"/>
        </w:numPr>
        <w:spacing w:after="0"/>
        <w:jc w:val="both"/>
        <w:rPr>
          <w:rFonts w:eastAsia="Calibri" w:cstheme="minorHAnsi"/>
          <w:sz w:val="20"/>
          <w:szCs w:val="20"/>
        </w:rPr>
      </w:pPr>
      <w:r w:rsidRPr="001D721F">
        <w:rPr>
          <w:rFonts w:eastAsia="Calibri" w:cstheme="minorHAnsi"/>
          <w:sz w:val="20"/>
          <w:szCs w:val="20"/>
        </w:rPr>
        <w:t xml:space="preserve">En muchas de estas regiones, la infraestructura básica, como las redes eléctricas y de transporte, es deficiente, lo que dificulta la implementación y sostenibilidad de los proyectos. </w:t>
      </w:r>
    </w:p>
    <w:p w:rsidRPr="001D721F" w:rsidR="006C48C1" w:rsidP="006C48C1" w:rsidRDefault="006C48C1" w14:paraId="41693031" w14:textId="77777777">
      <w:pPr>
        <w:pStyle w:val="ListParagraph"/>
        <w:numPr>
          <w:ilvl w:val="0"/>
          <w:numId w:val="34"/>
        </w:numPr>
        <w:spacing w:after="0"/>
        <w:jc w:val="both"/>
        <w:rPr>
          <w:rFonts w:eastAsia="Calibri" w:cstheme="minorHAnsi"/>
          <w:sz w:val="20"/>
          <w:szCs w:val="20"/>
        </w:rPr>
      </w:pPr>
      <w:r w:rsidRPr="001D721F">
        <w:rPr>
          <w:rFonts w:eastAsia="Calibri" w:cstheme="minorHAnsi"/>
          <w:sz w:val="20"/>
          <w:szCs w:val="20"/>
        </w:rPr>
        <w:t xml:space="preserve">Falta de políticas públicas y apoyo gubernamental que promuevan de manera efectiva la adopción de energías renovables. </w:t>
      </w:r>
    </w:p>
    <w:p w:rsidRPr="001D721F" w:rsidR="006C48C1" w:rsidP="006C48C1" w:rsidRDefault="006C48C1" w14:paraId="7B6A8FF4" w14:textId="77777777">
      <w:pPr>
        <w:pStyle w:val="ListParagraph"/>
        <w:numPr>
          <w:ilvl w:val="0"/>
          <w:numId w:val="34"/>
        </w:numPr>
        <w:spacing w:after="0"/>
        <w:jc w:val="both"/>
        <w:rPr>
          <w:rFonts w:eastAsia="Calibri" w:cstheme="minorHAnsi"/>
          <w:sz w:val="20"/>
          <w:szCs w:val="20"/>
        </w:rPr>
      </w:pPr>
      <w:r w:rsidRPr="001D721F">
        <w:rPr>
          <w:rFonts w:eastAsia="Calibri" w:cstheme="minorHAnsi"/>
          <w:sz w:val="20"/>
          <w:szCs w:val="20"/>
        </w:rPr>
        <w:t xml:space="preserve">La falta de implementación de políticas que incentiven la inversión, como subsidios o beneficios fiscales, puede atraer proyectos y potenciar el impacto económico local. </w:t>
      </w:r>
    </w:p>
    <w:p w:rsidRPr="001D721F" w:rsidR="006C48C1" w:rsidP="006C48C1" w:rsidRDefault="006C48C1" w14:paraId="422180C5" w14:textId="77777777">
      <w:pPr>
        <w:pStyle w:val="ListParagraph"/>
        <w:numPr>
          <w:ilvl w:val="0"/>
          <w:numId w:val="34"/>
        </w:numPr>
        <w:spacing w:after="0"/>
        <w:jc w:val="both"/>
        <w:rPr>
          <w:rFonts w:eastAsia="Calibri" w:cstheme="minorHAnsi"/>
          <w:sz w:val="20"/>
          <w:szCs w:val="20"/>
        </w:rPr>
      </w:pPr>
      <w:r w:rsidRPr="001D721F">
        <w:rPr>
          <w:rFonts w:eastAsia="Calibri" w:cstheme="minorHAnsi"/>
          <w:sz w:val="20"/>
          <w:szCs w:val="20"/>
        </w:rPr>
        <w:t>Carencia de apoyo al fortalecimiento de proyectos de energía comunitaria, en los que las comunidades sean propietarias y operadoras de sus propios sistemas, lo que puede generar empoderamiento y asegurar que los beneficios económicos permanezcan en la región.</w:t>
      </w:r>
    </w:p>
    <w:p w:rsidRPr="001D721F" w:rsidR="006C48C1" w:rsidP="006C48C1" w:rsidRDefault="006C48C1" w14:paraId="1A55EC72" w14:textId="77777777">
      <w:pPr>
        <w:pStyle w:val="ListParagraph"/>
        <w:spacing w:after="0"/>
        <w:ind w:left="644"/>
        <w:jc w:val="both"/>
        <w:rPr>
          <w:rFonts w:cstheme="minorHAnsi"/>
          <w:sz w:val="20"/>
          <w:szCs w:val="20"/>
        </w:rPr>
      </w:pPr>
    </w:p>
    <w:p w:rsidRPr="001D721F" w:rsidR="006C48C1" w:rsidP="006C48C1" w:rsidRDefault="006C48C1" w14:paraId="6D5C93F3"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En el caso de Colombia, el desarrollo de energías renovables en regiones empobrecidas tiene un gran potencial para transformar estos territorios, al generar empleo, mejorar el acceso a la energía y promover un crecimiento económico más sostenible. No obstante, para alcanzar estos resultados, es indispensable superar barreras como el acceso al financiamiento, la formación de la población local y las limitaciones en infraestructura, junto con un respaldo continuo de políticas públicas orientadas al desarrollo regional.</w:t>
      </w:r>
    </w:p>
    <w:p w:rsidRPr="001D721F" w:rsidR="006C48C1" w:rsidP="006C48C1" w:rsidRDefault="006C48C1" w14:paraId="7457427D" w14:textId="77777777">
      <w:pPr>
        <w:spacing w:after="0"/>
        <w:jc w:val="both"/>
        <w:rPr>
          <w:rFonts w:asciiTheme="minorHAnsi" w:hAnsiTheme="minorHAnsi" w:cstheme="minorHAnsi"/>
          <w:sz w:val="20"/>
          <w:szCs w:val="20"/>
        </w:rPr>
      </w:pPr>
    </w:p>
    <w:p w:rsidRPr="001D721F" w:rsidR="006C48C1" w:rsidP="006C48C1" w:rsidRDefault="006C48C1" w14:paraId="66187358" w14:textId="77777777">
      <w:pPr>
        <w:spacing w:after="0"/>
        <w:jc w:val="both"/>
        <w:rPr>
          <w:rFonts w:asciiTheme="minorHAnsi" w:hAnsiTheme="minorHAnsi" w:cstheme="minorHAnsi"/>
          <w:b/>
          <w:bCs/>
          <w:sz w:val="20"/>
          <w:szCs w:val="20"/>
        </w:rPr>
      </w:pPr>
      <w:r w:rsidRPr="001D721F">
        <w:rPr>
          <w:rFonts w:asciiTheme="minorHAnsi" w:hAnsiTheme="minorHAnsi" w:cstheme="minorHAnsi"/>
          <w:b/>
          <w:bCs/>
          <w:sz w:val="20"/>
          <w:szCs w:val="20"/>
        </w:rPr>
        <w:t>Variables Macroeconómicas</w:t>
      </w:r>
    </w:p>
    <w:p w:rsidRPr="001D721F" w:rsidR="00F659A5" w:rsidP="39A01EDD" w:rsidRDefault="00F659A5" w14:paraId="0C9A6B36" w14:textId="02125507">
      <w:pPr>
        <w:spacing w:after="0"/>
        <w:jc w:val="both"/>
        <w:rPr>
          <w:rFonts w:asciiTheme="minorHAnsi" w:hAnsiTheme="minorHAnsi" w:cstheme="minorHAnsi"/>
        </w:rPr>
      </w:pPr>
    </w:p>
    <w:p w:rsidRPr="001D721F" w:rsidR="006C48C1" w:rsidP="006C48C1" w:rsidRDefault="006C48C1" w14:paraId="2EAA0520" w14:textId="77777777">
      <w:pPr>
        <w:spacing w:after="0"/>
        <w:jc w:val="both"/>
        <w:rPr>
          <w:rFonts w:asciiTheme="minorHAnsi" w:hAnsiTheme="minorHAnsi" w:cstheme="minorHAnsi"/>
        </w:rPr>
      </w:pPr>
      <w:r w:rsidRPr="001D721F">
        <w:rPr>
          <w:rFonts w:asciiTheme="minorHAnsi" w:hAnsiTheme="minorHAnsi" w:cstheme="minorHAnsi"/>
          <w:sz w:val="20"/>
          <w:szCs w:val="20"/>
        </w:rPr>
        <w:t>A continuación se exponen las variables macroeconómicas que representan un impacto directo sobre las inversiones y la operación de las soluciones con fuentes no convencionales de generación de energía, dado que una parte significativa de los componentes de los sistemas solares fotovoltaicos (paneles, inversores, estructuras especializadas y equipos de medición y control) tienen origen en el país a través de nacionalizaciones y por tanto es importante tomar como referencia las variables de importación, por lo tanto, a continuación se resaltan las variables fundamentales que presentan injerencia sobre las soluciones fotovoltaicas.</w:t>
      </w:r>
    </w:p>
    <w:p w:rsidRPr="001D721F" w:rsidR="00F659A5" w:rsidP="004D6CE3" w:rsidRDefault="00F659A5" w14:paraId="4354FCE0" w14:textId="7D76CC1C">
      <w:pPr>
        <w:spacing w:after="0" w:line="240" w:lineRule="auto"/>
        <w:ind w:left="284"/>
        <w:jc w:val="both"/>
        <w:rPr>
          <w:rFonts w:asciiTheme="minorHAnsi" w:hAnsiTheme="minorHAnsi" w:cstheme="minorHAnsi"/>
          <w:sz w:val="20"/>
          <w:szCs w:val="20"/>
        </w:rPr>
      </w:pPr>
    </w:p>
    <w:p w:rsidRPr="001D721F" w:rsidR="00F659A5" w:rsidP="004D6CE3" w:rsidRDefault="00F659A5" w14:paraId="2E75F1D2" w14:textId="77777777">
      <w:pPr>
        <w:autoSpaceDE w:val="0"/>
        <w:autoSpaceDN w:val="0"/>
        <w:adjustRightInd w:val="0"/>
        <w:spacing w:after="0" w:line="240" w:lineRule="auto"/>
        <w:jc w:val="both"/>
        <w:rPr>
          <w:rFonts w:asciiTheme="minorHAnsi" w:hAnsiTheme="minorHAnsi" w:cstheme="minorHAnsi"/>
          <w:b/>
          <w:bCs/>
          <w:sz w:val="20"/>
          <w:szCs w:val="20"/>
        </w:rPr>
      </w:pPr>
      <w:r w:rsidRPr="001D721F">
        <w:rPr>
          <w:rFonts w:asciiTheme="minorHAnsi" w:hAnsiTheme="minorHAnsi" w:cstheme="minorHAnsi"/>
          <w:b/>
          <w:bCs/>
          <w:sz w:val="20"/>
          <w:szCs w:val="20"/>
        </w:rPr>
        <w:t>TRM semestre</w:t>
      </w:r>
    </w:p>
    <w:p w:rsidRPr="001D721F" w:rsidR="006C48C1" w:rsidP="006C48C1" w:rsidRDefault="006C48C1" w14:paraId="6383655E"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1511BADB" w14:textId="7CC9C47A">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La Tasa de Cambio Representativa del Mercado (TRM) es un factor clave que afecta significativamente las importaciones de equipos y elementos necesarios para la implementación de sistemas solares fotovoltaicos en Colombia. A continuación, se detallan los principales impactos:</w:t>
      </w:r>
    </w:p>
    <w:p w:rsidRPr="001D721F" w:rsidR="006C48C1" w:rsidP="006C48C1" w:rsidRDefault="006C48C1" w14:paraId="643A2917"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264746C7" w14:textId="77777777">
      <w:pPr>
        <w:pStyle w:val="ListParagraph"/>
        <w:numPr>
          <w:ilvl w:val="0"/>
          <w:numId w:val="5"/>
        </w:numPr>
        <w:autoSpaceDE w:val="0"/>
        <w:autoSpaceDN w:val="0"/>
        <w:adjustRightInd w:val="0"/>
        <w:spacing w:after="0"/>
        <w:jc w:val="both"/>
        <w:rPr>
          <w:rFonts w:cstheme="minorHAnsi"/>
          <w:b/>
          <w:sz w:val="20"/>
          <w:szCs w:val="20"/>
        </w:rPr>
      </w:pPr>
      <w:r w:rsidRPr="001D721F">
        <w:rPr>
          <w:rFonts w:cstheme="minorHAnsi"/>
          <w:b/>
          <w:sz w:val="20"/>
          <w:szCs w:val="20"/>
        </w:rPr>
        <w:t>Costo de los Equipos Fotovoltaicos</w:t>
      </w:r>
    </w:p>
    <w:p w:rsidRPr="001D721F" w:rsidR="006C48C1" w:rsidP="006C48C1" w:rsidRDefault="006C48C1" w14:paraId="1772F798" w14:textId="77777777">
      <w:pPr>
        <w:autoSpaceDE w:val="0"/>
        <w:autoSpaceDN w:val="0"/>
        <w:adjustRightInd w:val="0"/>
        <w:spacing w:after="0"/>
        <w:jc w:val="both"/>
        <w:rPr>
          <w:rFonts w:asciiTheme="minorHAnsi" w:hAnsiTheme="minorHAnsi" w:cstheme="minorHAnsi"/>
          <w:b/>
          <w:sz w:val="20"/>
          <w:szCs w:val="20"/>
        </w:rPr>
      </w:pPr>
    </w:p>
    <w:p w:rsidRPr="001D721F" w:rsidR="006C48C1" w:rsidP="006C48C1" w:rsidRDefault="006C48C1" w14:paraId="309137A5"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Gran parte de los componentes de los sistemas fotovoltaicos, como los paneles solares, inversores, y otros equipos, son importados, principalmente desde países como China, Estados Unidos y Europa. El precio de estos equipos está generalmente denominado en dólares estadounidenses (USD) o euros.</w:t>
      </w:r>
    </w:p>
    <w:p w:rsidRPr="001D721F" w:rsidR="006C48C1" w:rsidP="006C48C1" w:rsidRDefault="006C48C1" w14:paraId="4E107BF9"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6970E0C9"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Apreciación del dólar (Devaluación del peso colombiano): Si el dólar se fortalece frente al peso colombiano (es decir, si la TRM aumenta), los costos de importación de estos equipos aumentan en términos de pesos. Esto encarece la adquisición de equipos fotovoltaicos para los proyectos en Colombia, elevando el costo total de instalación y, en consecuencia, afectando la rentabilidad de los proyectos.</w:t>
      </w:r>
    </w:p>
    <w:p w:rsidRPr="001D721F" w:rsidR="006C48C1" w:rsidP="006C48C1" w:rsidRDefault="006C48C1" w14:paraId="2A6C7D5A"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1F11A29D"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Depreciación del dólar (Apreciación del peso colombiano): Si el peso se fortalece frente al dólar (TRM baja), el costo en pesos de los equipos importados disminuye, lo que podría incentivar un mayor número de proyectos debido a la reducción en los costos iniciales.</w:t>
      </w:r>
    </w:p>
    <w:p w:rsidRPr="001D721F" w:rsidR="006C48C1" w:rsidP="006C48C1" w:rsidRDefault="006C48C1" w14:paraId="02982E5D"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23376AA5" w14:textId="77777777">
      <w:pPr>
        <w:pStyle w:val="ListParagraph"/>
        <w:numPr>
          <w:ilvl w:val="0"/>
          <w:numId w:val="5"/>
        </w:numPr>
        <w:autoSpaceDE w:val="0"/>
        <w:autoSpaceDN w:val="0"/>
        <w:adjustRightInd w:val="0"/>
        <w:spacing w:after="0"/>
        <w:jc w:val="both"/>
        <w:rPr>
          <w:rFonts w:cstheme="minorHAnsi"/>
          <w:b/>
          <w:sz w:val="20"/>
          <w:szCs w:val="20"/>
        </w:rPr>
      </w:pPr>
      <w:r w:rsidRPr="001D721F">
        <w:rPr>
          <w:rFonts w:cstheme="minorHAnsi"/>
          <w:b/>
          <w:sz w:val="20"/>
          <w:szCs w:val="20"/>
        </w:rPr>
        <w:t xml:space="preserve"> Impacto en la Financiación de Proyectos</w:t>
      </w:r>
    </w:p>
    <w:p w:rsidRPr="001D721F" w:rsidR="006C48C1" w:rsidP="006C48C1" w:rsidRDefault="006C48C1" w14:paraId="20031303" w14:textId="77777777">
      <w:pPr>
        <w:autoSpaceDE w:val="0"/>
        <w:autoSpaceDN w:val="0"/>
        <w:adjustRightInd w:val="0"/>
        <w:spacing w:after="0"/>
        <w:jc w:val="both"/>
        <w:rPr>
          <w:rFonts w:asciiTheme="minorHAnsi" w:hAnsiTheme="minorHAnsi" w:cstheme="minorHAnsi"/>
          <w:b/>
          <w:sz w:val="20"/>
          <w:szCs w:val="20"/>
        </w:rPr>
      </w:pPr>
    </w:p>
    <w:p w:rsidRPr="001D721F" w:rsidR="006C48C1" w:rsidP="006C48C1" w:rsidRDefault="006C48C1" w14:paraId="30FD271E"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La TRM también afecta los costos de financiación para los proyectos fotovoltaicos:</w:t>
      </w:r>
    </w:p>
    <w:p w:rsidRPr="001D721F" w:rsidR="006C48C1" w:rsidP="006C48C1" w:rsidRDefault="006C48C1" w14:paraId="7AD2793F"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77824D6F" w14:textId="77777777">
      <w:pPr>
        <w:pStyle w:val="ListParagraph"/>
        <w:numPr>
          <w:ilvl w:val="0"/>
          <w:numId w:val="3"/>
        </w:numPr>
        <w:autoSpaceDE w:val="0"/>
        <w:autoSpaceDN w:val="0"/>
        <w:adjustRightInd w:val="0"/>
        <w:spacing w:after="0"/>
        <w:jc w:val="both"/>
        <w:rPr>
          <w:rFonts w:cstheme="minorHAnsi"/>
          <w:sz w:val="20"/>
          <w:szCs w:val="20"/>
        </w:rPr>
      </w:pPr>
      <w:r w:rsidRPr="001D721F">
        <w:rPr>
          <w:rFonts w:cstheme="minorHAnsi"/>
          <w:sz w:val="20"/>
          <w:szCs w:val="20"/>
        </w:rPr>
        <w:t>Tasas de Interés y Créditos en dólares: Si los préstamos se denominan en dólares, una devaluación del peso aumentará el costo de repago en pesos, haciendo que el servicio de la deuda sea más oneroso para los desarrolladores de proyectos.</w:t>
      </w:r>
    </w:p>
    <w:p w:rsidRPr="001D721F" w:rsidR="006C48C1" w:rsidP="006C48C1" w:rsidRDefault="006C48C1" w14:paraId="5CE19C93" w14:textId="77777777">
      <w:pPr>
        <w:pStyle w:val="ListParagraph"/>
        <w:numPr>
          <w:ilvl w:val="0"/>
          <w:numId w:val="3"/>
        </w:numPr>
        <w:autoSpaceDE w:val="0"/>
        <w:autoSpaceDN w:val="0"/>
        <w:adjustRightInd w:val="0"/>
        <w:spacing w:after="0"/>
        <w:jc w:val="both"/>
        <w:rPr>
          <w:rFonts w:cstheme="minorHAnsi"/>
          <w:sz w:val="20"/>
          <w:szCs w:val="20"/>
        </w:rPr>
      </w:pPr>
      <w:r w:rsidRPr="001D721F">
        <w:rPr>
          <w:rFonts w:cstheme="minorHAnsi"/>
          <w:sz w:val="20"/>
          <w:szCs w:val="20"/>
        </w:rPr>
        <w:t>Costos de Mantenimiento y Repuestos: Además, muchos contratos de mantenimiento y repuestos también están denominados en dólares. Un aumento en la TRM podría encarecer estos costos, impactando el flujo de caja y la rentabilidad de los proyectos a largo plazo.</w:t>
      </w:r>
    </w:p>
    <w:p w:rsidRPr="001D721F" w:rsidR="006C48C1" w:rsidP="006C48C1" w:rsidRDefault="006C48C1" w14:paraId="564099FA"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075FFF37" w14:textId="77777777">
      <w:pPr>
        <w:pStyle w:val="ListParagraph"/>
        <w:numPr>
          <w:ilvl w:val="0"/>
          <w:numId w:val="5"/>
        </w:numPr>
        <w:autoSpaceDE w:val="0"/>
        <w:autoSpaceDN w:val="0"/>
        <w:adjustRightInd w:val="0"/>
        <w:spacing w:after="0"/>
        <w:jc w:val="both"/>
        <w:rPr>
          <w:rFonts w:cstheme="minorHAnsi"/>
          <w:b/>
          <w:sz w:val="20"/>
          <w:szCs w:val="20"/>
        </w:rPr>
      </w:pPr>
      <w:r w:rsidRPr="001D721F">
        <w:rPr>
          <w:rFonts w:cstheme="minorHAnsi"/>
          <w:b/>
          <w:sz w:val="20"/>
          <w:szCs w:val="20"/>
        </w:rPr>
        <w:t>Competitividad de los Proyectos</w:t>
      </w:r>
    </w:p>
    <w:p w:rsidRPr="001D721F" w:rsidR="006C48C1" w:rsidP="006C48C1" w:rsidRDefault="006C48C1" w14:paraId="08CE89F8" w14:textId="77777777">
      <w:pPr>
        <w:autoSpaceDE w:val="0"/>
        <w:autoSpaceDN w:val="0"/>
        <w:adjustRightInd w:val="0"/>
        <w:spacing w:after="0"/>
        <w:jc w:val="both"/>
        <w:rPr>
          <w:rFonts w:asciiTheme="minorHAnsi" w:hAnsiTheme="minorHAnsi" w:cstheme="minorHAnsi"/>
          <w:b/>
          <w:sz w:val="20"/>
          <w:szCs w:val="20"/>
        </w:rPr>
      </w:pPr>
    </w:p>
    <w:p w:rsidRPr="001D721F" w:rsidR="006C48C1" w:rsidP="006C48C1" w:rsidRDefault="006C48C1" w14:paraId="768FB047"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La fluctuación de la TRM puede afectar la competitividad de las fuentes fotovoltaicas frente a otras fuentes de energía.</w:t>
      </w:r>
    </w:p>
    <w:p w:rsidRPr="001D721F" w:rsidR="006C48C1" w:rsidP="006C48C1" w:rsidRDefault="006C48C1" w14:paraId="016A950C"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70E4AD92"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Competencia con Energía Convencional: Si los costos de los equipos fotovoltaicos importados aumentan debido a una alta TRM, la energía fotovoltaica puede volverse menos competitiva en comparación con las fuentes de energía convencionales, como la hidroeléctrica o el gas natural, que pueden tener costos más estables en moneda local.</w:t>
      </w:r>
    </w:p>
    <w:p w:rsidRPr="001D721F" w:rsidR="006C48C1" w:rsidP="006C48C1" w:rsidRDefault="006C48C1" w14:paraId="0FE3AD6F"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2C812FDA" w14:textId="77777777">
      <w:pPr>
        <w:pStyle w:val="ListParagraph"/>
        <w:numPr>
          <w:ilvl w:val="0"/>
          <w:numId w:val="5"/>
        </w:numPr>
        <w:autoSpaceDE w:val="0"/>
        <w:autoSpaceDN w:val="0"/>
        <w:adjustRightInd w:val="0"/>
        <w:spacing w:after="0"/>
        <w:jc w:val="both"/>
        <w:rPr>
          <w:rFonts w:cstheme="minorHAnsi"/>
          <w:b/>
          <w:sz w:val="20"/>
          <w:szCs w:val="20"/>
        </w:rPr>
      </w:pPr>
      <w:r w:rsidRPr="001D721F">
        <w:rPr>
          <w:rFonts w:cstheme="minorHAnsi"/>
          <w:b/>
          <w:sz w:val="20"/>
          <w:szCs w:val="20"/>
        </w:rPr>
        <w:t>Decisiones de Inversión</w:t>
      </w:r>
    </w:p>
    <w:p w:rsidRPr="001D721F" w:rsidR="006C48C1" w:rsidP="006C48C1" w:rsidRDefault="006C48C1" w14:paraId="73157E55" w14:textId="77777777">
      <w:pPr>
        <w:autoSpaceDE w:val="0"/>
        <w:autoSpaceDN w:val="0"/>
        <w:adjustRightInd w:val="0"/>
        <w:spacing w:after="0"/>
        <w:jc w:val="both"/>
        <w:rPr>
          <w:rFonts w:asciiTheme="minorHAnsi" w:hAnsiTheme="minorHAnsi" w:cstheme="minorHAnsi"/>
          <w:b/>
          <w:sz w:val="20"/>
          <w:szCs w:val="20"/>
        </w:rPr>
      </w:pPr>
    </w:p>
    <w:p w:rsidRPr="001D721F" w:rsidR="006C48C1" w:rsidP="006C48C1" w:rsidRDefault="006C48C1" w14:paraId="1A9C6F4E"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La incertidumbre en la TRM puede hacer que los inversores sean más cautelosos a la hora de financiar proyectos fotovoltaicos, especialmente si se espera una alta volatilidad en el tipo de cambio. Esto podría retrasar el inicio de nuevos proyectos o aumentar las primas de riesgo exigidas por los financiadores.</w:t>
      </w:r>
    </w:p>
    <w:p w:rsidRPr="001D721F" w:rsidR="006C48C1" w:rsidP="006C48C1" w:rsidRDefault="006C48C1" w14:paraId="7E66B084" w14:textId="77777777">
      <w:pPr>
        <w:pStyle w:val="ListParagraph"/>
        <w:autoSpaceDE w:val="0"/>
        <w:autoSpaceDN w:val="0"/>
        <w:adjustRightInd w:val="0"/>
        <w:spacing w:after="0"/>
        <w:jc w:val="both"/>
        <w:rPr>
          <w:rFonts w:cstheme="minorHAnsi"/>
          <w:b/>
          <w:sz w:val="20"/>
          <w:szCs w:val="20"/>
        </w:rPr>
      </w:pPr>
    </w:p>
    <w:p w:rsidRPr="001D721F" w:rsidR="006C48C1" w:rsidP="006C48C1" w:rsidRDefault="006C48C1" w14:paraId="448EA619" w14:textId="77777777">
      <w:pPr>
        <w:pStyle w:val="ListParagraph"/>
        <w:numPr>
          <w:ilvl w:val="0"/>
          <w:numId w:val="5"/>
        </w:numPr>
        <w:autoSpaceDE w:val="0"/>
        <w:autoSpaceDN w:val="0"/>
        <w:adjustRightInd w:val="0"/>
        <w:spacing w:after="0"/>
        <w:jc w:val="both"/>
        <w:rPr>
          <w:rFonts w:cstheme="minorHAnsi"/>
          <w:b/>
          <w:sz w:val="20"/>
          <w:szCs w:val="20"/>
        </w:rPr>
      </w:pPr>
      <w:r w:rsidRPr="001D721F">
        <w:rPr>
          <w:rFonts w:cstheme="minorHAnsi"/>
          <w:b/>
          <w:sz w:val="20"/>
          <w:szCs w:val="20"/>
        </w:rPr>
        <w:t>Política Gubernamental y Estrategias de Cobertura</w:t>
      </w:r>
    </w:p>
    <w:p w:rsidRPr="001D721F" w:rsidR="006C48C1" w:rsidP="006C48C1" w:rsidRDefault="006C48C1" w14:paraId="2F86E75F" w14:textId="77777777">
      <w:pPr>
        <w:autoSpaceDE w:val="0"/>
        <w:autoSpaceDN w:val="0"/>
        <w:adjustRightInd w:val="0"/>
        <w:spacing w:after="0"/>
        <w:jc w:val="both"/>
        <w:rPr>
          <w:rFonts w:asciiTheme="minorHAnsi" w:hAnsiTheme="minorHAnsi" w:cstheme="minorHAnsi"/>
          <w:b/>
          <w:sz w:val="20"/>
          <w:szCs w:val="20"/>
        </w:rPr>
      </w:pPr>
    </w:p>
    <w:p w:rsidRPr="001D721F" w:rsidR="006C48C1" w:rsidP="006C48C1" w:rsidRDefault="006C48C1" w14:paraId="6566FCA1" w14:textId="77777777">
      <w:pPr>
        <w:autoSpaceDE w:val="0"/>
        <w:autoSpaceDN w:val="0"/>
        <w:adjustRightInd w:val="0"/>
        <w:spacing w:after="0"/>
        <w:jc w:val="both"/>
        <w:rPr>
          <w:rFonts w:asciiTheme="minorHAnsi" w:hAnsiTheme="minorHAnsi" w:cstheme="minorHAnsi"/>
          <w:sz w:val="20"/>
          <w:szCs w:val="20"/>
        </w:rPr>
      </w:pPr>
      <w:r w:rsidRPr="001D721F">
        <w:rPr>
          <w:rFonts w:asciiTheme="minorHAnsi" w:hAnsiTheme="minorHAnsi" w:cstheme="minorHAnsi"/>
          <w:sz w:val="20"/>
          <w:szCs w:val="20"/>
        </w:rPr>
        <w:t>Para mitigar estos riesgos, algunas estrategias que pueden ser implementadas incluyen:</w:t>
      </w:r>
    </w:p>
    <w:p w:rsidRPr="001D721F" w:rsidR="006C48C1" w:rsidP="006C48C1" w:rsidRDefault="006C48C1" w14:paraId="3AF69384" w14:textId="77777777">
      <w:pPr>
        <w:autoSpaceDE w:val="0"/>
        <w:autoSpaceDN w:val="0"/>
        <w:adjustRightInd w:val="0"/>
        <w:spacing w:after="0"/>
        <w:jc w:val="both"/>
        <w:rPr>
          <w:rFonts w:asciiTheme="minorHAnsi" w:hAnsiTheme="minorHAnsi" w:cstheme="minorHAnsi"/>
          <w:sz w:val="20"/>
          <w:szCs w:val="20"/>
        </w:rPr>
      </w:pPr>
    </w:p>
    <w:p w:rsidRPr="001D721F" w:rsidR="006C48C1" w:rsidP="006C48C1" w:rsidRDefault="006C48C1" w14:paraId="2085FF6E" w14:textId="77777777">
      <w:pPr>
        <w:pStyle w:val="ListParagraph"/>
        <w:numPr>
          <w:ilvl w:val="0"/>
          <w:numId w:val="4"/>
        </w:numPr>
        <w:autoSpaceDE w:val="0"/>
        <w:autoSpaceDN w:val="0"/>
        <w:adjustRightInd w:val="0"/>
        <w:spacing w:after="0"/>
        <w:jc w:val="both"/>
        <w:rPr>
          <w:rFonts w:cstheme="minorHAnsi"/>
          <w:sz w:val="20"/>
          <w:szCs w:val="20"/>
        </w:rPr>
      </w:pPr>
      <w:r w:rsidRPr="001D721F">
        <w:rPr>
          <w:rFonts w:cstheme="minorHAnsi"/>
          <w:sz w:val="20"/>
          <w:szCs w:val="20"/>
        </w:rPr>
        <w:t>Cobertura Cambiaria: Los desarrolladores pueden utilizar instrumentos financieros para cubrirse contra las fluctuaciones de la TRM, aunque esto añade costos adicionales al proyecto.</w:t>
      </w:r>
    </w:p>
    <w:p w:rsidRPr="001D721F" w:rsidR="006C48C1" w:rsidP="006C48C1" w:rsidRDefault="006C48C1" w14:paraId="4FA4D595" w14:textId="77777777">
      <w:pPr>
        <w:pStyle w:val="ListParagraph"/>
        <w:numPr>
          <w:ilvl w:val="0"/>
          <w:numId w:val="4"/>
        </w:numPr>
        <w:autoSpaceDE w:val="0"/>
        <w:autoSpaceDN w:val="0"/>
        <w:adjustRightInd w:val="0"/>
        <w:spacing w:after="0"/>
        <w:jc w:val="both"/>
        <w:rPr>
          <w:rFonts w:cstheme="minorHAnsi"/>
          <w:sz w:val="20"/>
          <w:szCs w:val="20"/>
        </w:rPr>
      </w:pPr>
      <w:r w:rsidRPr="001D721F">
        <w:rPr>
          <w:rFonts w:cstheme="minorHAnsi"/>
          <w:sz w:val="20"/>
          <w:szCs w:val="20"/>
        </w:rPr>
        <w:t>Incentivos Gubernamentales: El gobierno puede ofrecer incentivos o subsidios para contrarrestar el impacto de la TRM, asegurando la continuidad en el desarrollo de proyectos fotovoltaicos.</w:t>
      </w:r>
    </w:p>
    <w:p w:rsidRPr="001D721F" w:rsidR="006C48C1" w:rsidP="006C48C1" w:rsidRDefault="006C48C1" w14:paraId="01A29EEF" w14:textId="77777777">
      <w:pPr>
        <w:pStyle w:val="ListParagraph"/>
        <w:autoSpaceDE w:val="0"/>
        <w:autoSpaceDN w:val="0"/>
        <w:adjustRightInd w:val="0"/>
        <w:spacing w:after="0"/>
        <w:ind w:left="644"/>
        <w:jc w:val="both"/>
        <w:rPr>
          <w:rFonts w:eastAsia="Calibri" w:cstheme="minorHAnsi"/>
          <w:sz w:val="20"/>
          <w:szCs w:val="20"/>
        </w:rPr>
      </w:pPr>
    </w:p>
    <w:p w:rsidRPr="001D721F" w:rsidR="006C48C1" w:rsidP="006C48C1" w:rsidRDefault="006C48C1" w14:paraId="56B7D638" w14:textId="77777777">
      <w:pPr>
        <w:pStyle w:val="TablasSGM"/>
        <w:jc w:val="both"/>
        <w:rPr>
          <w:rFonts w:asciiTheme="minorHAnsi" w:hAnsiTheme="minorHAnsi"/>
          <w:sz w:val="20"/>
        </w:rPr>
      </w:pPr>
      <w:r w:rsidRPr="001D721F">
        <w:rPr>
          <w:rFonts w:eastAsia="Calibri" w:asciiTheme="minorHAnsi" w:hAnsiTheme="minorHAnsi"/>
          <w:i w:val="0"/>
          <w:color w:val="auto"/>
          <w:sz w:val="20"/>
          <w:lang w:eastAsia="en-US"/>
        </w:rPr>
        <w:t>La TRM afecta de manera directa el costo de las importaciones de fuentes fotovoltaicas en Colombia, impactando tanto los costos de instalación como los costos de operación y mantenimiento a largo plazo. Las variaciones en la TRM pueden influir en la competitividad de las energías fotovoltaicas y en las decisiones de</w:t>
      </w:r>
      <w:r w:rsidRPr="001D721F">
        <w:rPr>
          <w:rFonts w:asciiTheme="minorHAnsi" w:hAnsiTheme="minorHAnsi"/>
          <w:i w:val="0"/>
          <w:color w:val="auto"/>
          <w:sz w:val="20"/>
        </w:rPr>
        <w:t xml:space="preserve"> inversión, haciendo que sea crucial para los desarrolladores y financiadores considerar estrategias para mitigar estos riesgos</w:t>
      </w:r>
      <w:r w:rsidRPr="001D721F">
        <w:rPr>
          <w:rFonts w:asciiTheme="minorHAnsi" w:hAnsiTheme="minorHAnsi"/>
          <w:i w:val="0"/>
          <w:color w:val="auto"/>
        </w:rPr>
        <w:t>.</w:t>
      </w:r>
    </w:p>
    <w:p w:rsidRPr="001D721F" w:rsidR="4EF2299F" w:rsidP="4EF2299F" w:rsidRDefault="4EF2299F" w14:paraId="04FB23F8" w14:textId="1321880D">
      <w:pPr>
        <w:spacing w:after="0" w:line="240" w:lineRule="auto"/>
        <w:jc w:val="both"/>
        <w:rPr>
          <w:rFonts w:asciiTheme="minorHAnsi" w:hAnsiTheme="minorHAnsi" w:cstheme="minorHAnsi"/>
          <w:sz w:val="20"/>
          <w:szCs w:val="20"/>
        </w:rPr>
      </w:pPr>
    </w:p>
    <w:p w:rsidRPr="00B8457E" w:rsidR="00417491" w:rsidP="4EF2299F" w:rsidRDefault="035381EC" w14:paraId="7E57B058" w14:textId="3A5F41BA">
      <w:pPr>
        <w:pStyle w:val="TablasSGM"/>
        <w:rPr>
          <w:rFonts w:asciiTheme="minorHAnsi" w:hAnsiTheme="minorHAnsi"/>
          <w:color w:val="auto"/>
        </w:rPr>
      </w:pPr>
      <w:r w:rsidRPr="00B8457E">
        <w:rPr>
          <w:rFonts w:asciiTheme="minorHAnsi" w:hAnsiTheme="minorHAnsi"/>
          <w:b/>
          <w:bCs/>
          <w:color w:val="auto"/>
        </w:rPr>
        <w:t>Figura 18.</w:t>
      </w:r>
      <w:r w:rsidRPr="00B8457E">
        <w:rPr>
          <w:rFonts w:asciiTheme="minorHAnsi" w:hAnsiTheme="minorHAnsi"/>
          <w:color w:val="auto"/>
        </w:rPr>
        <w:t xml:space="preserve"> TRM a 03 de febrero del 2026.</w:t>
      </w:r>
    </w:p>
    <w:p w:rsidRPr="001D721F" w:rsidR="00417491" w:rsidP="00C02C74" w:rsidRDefault="035381EC" w14:paraId="10377CD5" w14:textId="357E63D5">
      <w:pPr>
        <w:autoSpaceDE w:val="0"/>
        <w:autoSpaceDN w:val="0"/>
        <w:adjustRightInd w:val="0"/>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6375AEC3" wp14:editId="3E3CD661">
            <wp:extent cx="4838949" cy="2717940"/>
            <wp:effectExtent l="0" t="0" r="0" b="0"/>
            <wp:docPr id="19213270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27026" name="Picture 1921327026"/>
                    <pic:cNvPicPr/>
                  </pic:nvPicPr>
                  <pic:blipFill>
                    <a:blip r:embed="rId34">
                      <a:extLst>
                        <a:ext uri="{28A0092B-C50C-407E-A947-70E740481C1C}">
                          <a14:useLocalDpi xmlns:a14="http://schemas.microsoft.com/office/drawing/2010/main"/>
                        </a:ext>
                      </a:extLst>
                    </a:blip>
                    <a:stretch>
                      <a:fillRect/>
                    </a:stretch>
                  </pic:blipFill>
                  <pic:spPr>
                    <a:xfrm>
                      <a:off x="0" y="0"/>
                      <a:ext cx="4838949" cy="2717940"/>
                    </a:xfrm>
                    <a:prstGeom prst="rect">
                      <a:avLst/>
                    </a:prstGeom>
                  </pic:spPr>
                </pic:pic>
              </a:graphicData>
            </a:graphic>
          </wp:inline>
        </w:drawing>
      </w:r>
    </w:p>
    <w:p w:rsidRPr="001D721F" w:rsidR="00E8427E" w:rsidP="39A01EDD" w:rsidRDefault="035381EC" w14:paraId="2045010D" w14:textId="46A66CDA">
      <w:pPr>
        <w:jc w:val="center"/>
        <w:rPr>
          <w:rFonts w:asciiTheme="minorHAnsi" w:hAnsiTheme="minorHAnsi" w:cstheme="minorHAnsi"/>
        </w:rPr>
      </w:pPr>
      <w:r w:rsidRPr="001D721F">
        <w:rPr>
          <w:rFonts w:asciiTheme="minorHAnsi" w:hAnsiTheme="minorHAnsi" w:cstheme="minorHAnsi"/>
          <w:i/>
          <w:iCs/>
          <w:color w:val="000000" w:themeColor="text1"/>
          <w:sz w:val="20"/>
          <w:szCs w:val="20"/>
        </w:rPr>
        <w:t xml:space="preserve">Fuente: </w:t>
      </w:r>
      <w:r w:rsidRPr="001D721F">
        <w:rPr>
          <w:rFonts w:asciiTheme="minorHAnsi" w:hAnsiTheme="minorHAnsi" w:cstheme="minorHAnsi"/>
          <w:i/>
          <w:iCs/>
          <w:color w:val="000000" w:themeColor="text1"/>
          <w:sz w:val="20"/>
          <w:szCs w:val="20"/>
          <w:lang w:val="es-419"/>
        </w:rPr>
        <w:t>(Banco de la República, 2026)</w:t>
      </w:r>
    </w:p>
    <w:p w:rsidRPr="001D721F" w:rsidR="00E8427E" w:rsidP="39A01EDD" w:rsidRDefault="035381EC" w14:paraId="0635A027" w14:textId="344A6328">
      <w:pPr>
        <w:spacing w:after="0" w:line="240" w:lineRule="auto"/>
        <w:jc w:val="both"/>
        <w:rPr>
          <w:rFonts w:asciiTheme="minorHAnsi" w:hAnsiTheme="minorHAnsi" w:cstheme="minorHAnsi"/>
          <w:color w:val="000080"/>
          <w:sz w:val="20"/>
          <w:szCs w:val="20"/>
        </w:rPr>
      </w:pPr>
      <w:r w:rsidRPr="001D721F">
        <w:rPr>
          <w:rFonts w:asciiTheme="minorHAnsi" w:hAnsiTheme="minorHAnsi" w:cstheme="minorHAnsi"/>
          <w:sz w:val="20"/>
          <w:szCs w:val="20"/>
          <w:lang w:val="es-US"/>
        </w:rPr>
        <w:t xml:space="preserve">Adicionalmente, el costo de financiación en moneda local es un factor crítico para los posibles oferentes, lo anterior debido a que, en enero del 2026, el Banco de la República incrementó su tasa de política monetaria a 10,25% lo cual puede impactar directamente el costo del crédito y las estructuras asociadas a la financiación de proyectos. </w:t>
      </w:r>
      <w:r w:rsidRPr="001D721F">
        <w:rPr>
          <w:rFonts w:asciiTheme="minorHAnsi" w:hAnsiTheme="minorHAnsi" w:cstheme="minorHAnsi"/>
          <w:color w:val="000000" w:themeColor="text1"/>
          <w:sz w:val="20"/>
          <w:szCs w:val="20"/>
          <w:lang w:val="es-419"/>
        </w:rPr>
        <w:t>(Quintero, 2026)</w:t>
      </w:r>
    </w:p>
    <w:p w:rsidRPr="001D721F" w:rsidR="00E8427E" w:rsidP="004D6CE3" w:rsidRDefault="00E8427E" w14:paraId="7C6E80F8" w14:textId="4BF6041E">
      <w:pPr>
        <w:spacing w:after="0" w:line="240" w:lineRule="auto"/>
        <w:jc w:val="both"/>
        <w:rPr>
          <w:rFonts w:eastAsia="Nunito" w:asciiTheme="minorHAnsi" w:hAnsiTheme="minorHAnsi" w:cstheme="minorHAnsi"/>
          <w:sz w:val="20"/>
          <w:szCs w:val="20"/>
          <w:lang w:val="es-US"/>
        </w:rPr>
      </w:pPr>
    </w:p>
    <w:p w:rsidRPr="001D721F" w:rsidR="00571CEA" w:rsidP="5428DAAA" w:rsidRDefault="0883FA65" w14:paraId="50EE648D" w14:textId="7A1353C6">
      <w:pPr>
        <w:pStyle w:val="Heading1"/>
        <w:keepNext w:val="0"/>
        <w:keepLines w:val="0"/>
        <w:numPr>
          <w:ilvl w:val="0"/>
          <w:numId w:val="8"/>
        </w:numPr>
        <w:spacing w:before="0" w:after="0" w:line="240" w:lineRule="auto"/>
        <w:jc w:val="both"/>
        <w:rPr>
          <w:rFonts w:asciiTheme="minorHAnsi" w:hAnsiTheme="minorHAnsi" w:eastAsiaTheme="minorEastAsia" w:cstheme="minorBidi"/>
          <w:b/>
          <w:bCs/>
          <w:color w:val="auto"/>
          <w:sz w:val="20"/>
          <w:szCs w:val="20"/>
        </w:rPr>
      </w:pPr>
      <w:bookmarkStart w:name="_Toc158298135" w:id="8"/>
      <w:bookmarkStart w:name="_Toc502804676" w:id="9"/>
      <w:bookmarkEnd w:id="8"/>
      <w:r w:rsidRPr="5428DAAA">
        <w:rPr>
          <w:rFonts w:asciiTheme="minorHAnsi" w:hAnsiTheme="minorHAnsi" w:eastAsiaTheme="minorEastAsia" w:cstheme="minorBidi"/>
          <w:b/>
          <w:bCs/>
          <w:color w:val="auto"/>
          <w:sz w:val="20"/>
          <w:szCs w:val="20"/>
        </w:rPr>
        <w:t>CONTEXTO TÉCNICO</w:t>
      </w:r>
      <w:bookmarkEnd w:id="9"/>
    </w:p>
    <w:p w:rsidRPr="001D721F" w:rsidR="005B26F4" w:rsidP="004D6CE3" w:rsidRDefault="005B26F4" w14:paraId="36224428" w14:textId="5B6020E1">
      <w:pPr>
        <w:pStyle w:val="paragraph"/>
        <w:spacing w:before="0" w:beforeAutospacing="0" w:after="0" w:afterAutospacing="0"/>
        <w:ind w:right="30"/>
        <w:jc w:val="both"/>
        <w:rPr>
          <w:rFonts w:asciiTheme="minorHAnsi" w:hAnsiTheme="minorHAnsi" w:eastAsiaTheme="minorEastAsia" w:cstheme="minorHAnsi"/>
          <w:color w:val="000000" w:themeColor="text1"/>
          <w:sz w:val="20"/>
          <w:szCs w:val="20"/>
        </w:rPr>
      </w:pPr>
    </w:p>
    <w:p w:rsidRPr="001D721F" w:rsidR="7941F7B7" w:rsidP="004D6CE3" w:rsidRDefault="1F7E96EC" w14:paraId="5C22382B" w14:textId="4F79C8C5">
      <w:pPr>
        <w:pStyle w:val="paragraph"/>
        <w:spacing w:before="0" w:beforeAutospacing="0" w:after="0" w:afterAutospacing="0"/>
        <w:ind w:right="30"/>
        <w:jc w:val="both"/>
        <w:rPr>
          <w:rFonts w:asciiTheme="minorHAnsi" w:hAnsiTheme="minorHAnsi" w:eastAsiaTheme="minorEastAsia" w:cstheme="minorHAnsi"/>
          <w:color w:val="000000" w:themeColor="text1"/>
          <w:sz w:val="20"/>
          <w:szCs w:val="20"/>
        </w:rPr>
      </w:pPr>
      <w:r w:rsidRPr="001D721F">
        <w:rPr>
          <w:rFonts w:asciiTheme="minorHAnsi" w:hAnsiTheme="minorHAnsi" w:eastAsiaTheme="minorEastAsia" w:cstheme="minorHAnsi"/>
          <w:color w:val="000000" w:themeColor="text1"/>
          <w:sz w:val="20"/>
          <w:szCs w:val="20"/>
        </w:rPr>
        <w:t xml:space="preserve">De conformidad con el Manual Operativo del FENOGE, </w:t>
      </w:r>
      <w:r w:rsidRPr="001D721F" w:rsidR="226B3D4A">
        <w:rPr>
          <w:rFonts w:asciiTheme="minorHAnsi" w:hAnsiTheme="minorHAnsi" w:eastAsiaTheme="minorEastAsia" w:cstheme="minorHAnsi"/>
          <w:color w:val="000000" w:themeColor="text1"/>
          <w:sz w:val="20"/>
          <w:szCs w:val="20"/>
        </w:rPr>
        <w:t xml:space="preserve">uno de </w:t>
      </w:r>
      <w:r w:rsidRPr="001D721F">
        <w:rPr>
          <w:rFonts w:asciiTheme="minorHAnsi" w:hAnsiTheme="minorHAnsi" w:eastAsiaTheme="minorEastAsia" w:cstheme="minorHAnsi"/>
          <w:color w:val="000000" w:themeColor="text1"/>
          <w:sz w:val="20"/>
          <w:szCs w:val="20"/>
        </w:rPr>
        <w:t xml:space="preserve">los principales objetivos </w:t>
      </w:r>
      <w:r w:rsidRPr="001D721F" w:rsidR="226B3D4A">
        <w:rPr>
          <w:rFonts w:asciiTheme="minorHAnsi" w:hAnsiTheme="minorHAnsi" w:eastAsiaTheme="minorEastAsia" w:cstheme="minorHAnsi"/>
          <w:color w:val="000000" w:themeColor="text1"/>
          <w:sz w:val="20"/>
          <w:szCs w:val="20"/>
        </w:rPr>
        <w:t>de este es</w:t>
      </w:r>
      <w:r w:rsidRPr="001D721F">
        <w:rPr>
          <w:rFonts w:asciiTheme="minorHAnsi" w:hAnsiTheme="minorHAnsi" w:eastAsiaTheme="minorEastAsia" w:cstheme="minorHAnsi"/>
          <w:color w:val="000000" w:themeColor="text1"/>
          <w:sz w:val="20"/>
          <w:szCs w:val="20"/>
        </w:rPr>
        <w:t xml:space="preserve"> la promoción y fomento de las FNC</w:t>
      </w:r>
      <w:r w:rsidRPr="001D721F" w:rsidR="2DFADD99">
        <w:rPr>
          <w:rFonts w:asciiTheme="minorHAnsi" w:hAnsiTheme="minorHAnsi" w:eastAsiaTheme="minorEastAsia" w:cstheme="minorHAnsi"/>
          <w:color w:val="000000" w:themeColor="text1"/>
          <w:sz w:val="20"/>
          <w:szCs w:val="20"/>
        </w:rPr>
        <w:t xml:space="preserve">E, principalmente las de carácter renovable, mediante la integración de </w:t>
      </w:r>
      <w:r w:rsidRPr="001D721F" w:rsidR="00645B65">
        <w:rPr>
          <w:rFonts w:asciiTheme="minorHAnsi" w:hAnsiTheme="minorHAnsi" w:eastAsiaTheme="minorEastAsia" w:cstheme="minorHAnsi"/>
          <w:color w:val="000000" w:themeColor="text1"/>
          <w:sz w:val="20"/>
          <w:szCs w:val="20"/>
        </w:rPr>
        <w:t>estas</w:t>
      </w:r>
      <w:r w:rsidRPr="001D721F" w:rsidR="66A3BA94">
        <w:rPr>
          <w:rFonts w:asciiTheme="minorHAnsi" w:hAnsiTheme="minorHAnsi" w:eastAsiaTheme="minorEastAsia" w:cstheme="minorHAnsi"/>
          <w:color w:val="000000" w:themeColor="text1"/>
          <w:sz w:val="20"/>
          <w:szCs w:val="20"/>
        </w:rPr>
        <w:t xml:space="preserve"> al mercado eléctrico, la reducción de emisiones de gases de efecto invernadero y la seguridad del abastecimiento energético.</w:t>
      </w:r>
    </w:p>
    <w:p w:rsidRPr="001D721F" w:rsidR="3B7BBA9E" w:rsidP="39A01EDD" w:rsidRDefault="3B7BBA9E" w14:paraId="27645972" w14:textId="1F3EE3AD">
      <w:pPr>
        <w:pStyle w:val="paragraph"/>
        <w:spacing w:before="0" w:beforeAutospacing="0" w:after="0" w:afterAutospacing="0"/>
        <w:ind w:right="30"/>
        <w:jc w:val="both"/>
        <w:rPr>
          <w:rFonts w:asciiTheme="minorHAnsi" w:hAnsiTheme="minorHAnsi" w:eastAsiaTheme="minorEastAsia" w:cstheme="minorHAnsi"/>
          <w:color w:val="000000" w:themeColor="text1"/>
          <w:sz w:val="20"/>
          <w:szCs w:val="20"/>
        </w:rPr>
      </w:pPr>
    </w:p>
    <w:p w:rsidRPr="001D721F" w:rsidR="3B7BBA9E" w:rsidP="00D6461F" w:rsidRDefault="5CE32145" w14:paraId="1A94CA18" w14:textId="1CE6AF44">
      <w:pPr>
        <w:pStyle w:val="paragraph"/>
        <w:numPr>
          <w:ilvl w:val="0"/>
          <w:numId w:val="21"/>
        </w:numPr>
        <w:spacing w:before="0" w:beforeAutospacing="0" w:after="0" w:afterAutospacing="0"/>
        <w:ind w:right="30"/>
        <w:jc w:val="both"/>
        <w:rPr>
          <w:rFonts w:asciiTheme="minorHAnsi" w:hAnsiTheme="minorHAnsi" w:eastAsiaTheme="minorEastAsia" w:cstheme="minorHAnsi"/>
        </w:rPr>
      </w:pPr>
      <w:r w:rsidRPr="001D721F">
        <w:rPr>
          <w:rFonts w:eastAsia="Calibri" w:asciiTheme="minorHAnsi" w:hAnsiTheme="minorHAnsi" w:cstheme="minorHAnsi"/>
          <w:b/>
          <w:bCs/>
          <w:color w:val="000000" w:themeColor="text1"/>
          <w:sz w:val="20"/>
          <w:szCs w:val="20"/>
        </w:rPr>
        <w:t>Marco institucional y normativo del sector eléctrico Colombiano</w:t>
      </w:r>
    </w:p>
    <w:p w:rsidRPr="001D721F" w:rsidR="39A01EDD" w:rsidP="39A01EDD" w:rsidRDefault="39A01EDD" w14:paraId="1BE6A964" w14:textId="145FFA91">
      <w:pPr>
        <w:pStyle w:val="paragraph"/>
        <w:spacing w:before="0" w:beforeAutospacing="0" w:after="0" w:afterAutospacing="0"/>
        <w:ind w:left="720" w:right="30"/>
        <w:jc w:val="both"/>
        <w:rPr>
          <w:rFonts w:asciiTheme="minorHAnsi" w:hAnsiTheme="minorHAnsi" w:cstheme="minorHAnsi"/>
        </w:rPr>
      </w:pPr>
    </w:p>
    <w:p w:rsidRPr="001D721F" w:rsidR="00053A04" w:rsidP="004D6CE3" w:rsidRDefault="3A6498E2" w14:paraId="7B65D06D"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r w:rsidRPr="001D721F">
        <w:rPr>
          <w:rFonts w:asciiTheme="minorHAnsi" w:hAnsiTheme="minorHAnsi" w:eastAsiaTheme="minorEastAsia" w:cstheme="minorHAnsi"/>
          <w:color w:val="000000" w:themeColor="text1"/>
          <w:sz w:val="20"/>
          <w:szCs w:val="20"/>
          <w:lang w:eastAsia="en-US"/>
        </w:rPr>
        <w:t>El sector eléctrico colombiano se rige fundamentalmente por las Leyes 142 y 143 de 1994, las cuales definen el régimen de prestación de servicios públicos desde las actividades de generación, interconexión, transmisión, distribución y comercialización de energía eléctrica. A su vez, se definen las funciones de las principales entidades del sector y su estructura y gobernanza.</w:t>
      </w:r>
    </w:p>
    <w:p w:rsidRPr="001D721F" w:rsidR="00053A04" w:rsidP="004D6CE3" w:rsidRDefault="00053A04" w14:paraId="0BF9D851"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p>
    <w:p w:rsidRPr="001D721F" w:rsidR="00053A04" w:rsidP="004D6CE3" w:rsidRDefault="3A6498E2" w14:paraId="0AEC5280" w14:textId="31FECB14">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r w:rsidRPr="001D721F">
        <w:rPr>
          <w:rFonts w:asciiTheme="minorHAnsi" w:hAnsiTheme="minorHAnsi" w:eastAsiaTheme="minorEastAsia" w:cstheme="minorHAnsi"/>
          <w:color w:val="000000" w:themeColor="text1"/>
          <w:sz w:val="20"/>
          <w:szCs w:val="20"/>
          <w:lang w:eastAsia="en-US"/>
        </w:rPr>
        <w:t>El Sector Eléctrico Colombiano desde el rol del estado se enfoca en la formulación de política, planeación de la expansión del sistema, regulación del sector, planeación de soluciones energéticas para las Zonas No Interconectadas – ZNI y vigilancia y control. Estos roles son cumplidos respectivamente por el Ministerio de Minas y Energía - Minenergía, Unidad de Planeación Minero-Energética - UPME, Comisión de Regulación de Energía y Gas – CREG, Instituto de Planificación y Promoción de Soluciones Energéticas para Zonas No Interconectadas – IPSE y la Superintendencia de Servicios Públicos Domiciliarios. De manera complementaria, existen otras entidades Empresas de Servicios Públicos que pueden participar en la Generación, Transmisión, Distribución, Comercialización, Operación, etc., del servicio de energía eléctrica.</w:t>
      </w:r>
    </w:p>
    <w:p w:rsidRPr="001D721F" w:rsidR="00053A04" w:rsidP="004D6CE3" w:rsidRDefault="00053A04" w14:paraId="2725BF62"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p>
    <w:p w:rsidRPr="001D721F" w:rsidR="00053A04" w:rsidP="004D6CE3" w:rsidRDefault="3A6498E2" w14:paraId="6E2BE5FF"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r w:rsidRPr="001D721F">
        <w:rPr>
          <w:rFonts w:asciiTheme="minorHAnsi" w:hAnsiTheme="minorHAnsi" w:eastAsiaTheme="minorEastAsia" w:cstheme="minorHAnsi"/>
          <w:color w:val="000000" w:themeColor="text1"/>
          <w:sz w:val="20"/>
          <w:szCs w:val="20"/>
          <w:lang w:eastAsia="en-US"/>
        </w:rPr>
        <w:t>La operación del sistema y la administración del mercado es responsabilidad de la Compañía de Expertos en Mercados (XM), con los centros nacionales de operación (CNO) y el Centro Nacional de Despacho (CND).</w:t>
      </w:r>
    </w:p>
    <w:p w:rsidRPr="001D721F" w:rsidR="00053A04" w:rsidP="004D6CE3" w:rsidRDefault="00053A04" w14:paraId="252347D9"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p>
    <w:p w:rsidRPr="001D721F" w:rsidR="00053A04" w:rsidP="004D6CE3" w:rsidRDefault="3A6498E2" w14:paraId="55880C00" w14:textId="797C83CC">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r w:rsidRPr="001D721F">
        <w:rPr>
          <w:rFonts w:asciiTheme="minorHAnsi" w:hAnsiTheme="minorHAnsi" w:eastAsiaTheme="minorEastAsia" w:cstheme="minorHAnsi"/>
          <w:color w:val="000000" w:themeColor="text1"/>
          <w:sz w:val="20"/>
          <w:szCs w:val="20"/>
          <w:lang w:eastAsia="en-US"/>
        </w:rPr>
        <w:t>Empresas y entidades del sector se encuentran agremiadas: ANDESCO (Asociación Nacional de Empresas de Servicios Públicos y Comunicaciones), ACOLGEN (Asociación Colombiana de Generadores de Energía Eléctrica), ANDEG (Asociación Nacional de Empresas Generadoras), ASOCODIS (Asociación Colombiana de Distribuidores de Energía Eléctrica) y Asociación de Energías Renovables (SER); tienen por objeto la organización de las empresas encargadas de la generación, transmisión y distribución de energía según corresponda, así como la formalización de la respectiva actividad de acuerdo con la legislación vigente.</w:t>
      </w:r>
    </w:p>
    <w:p w:rsidRPr="001D721F" w:rsidR="00053A04" w:rsidP="004D6CE3" w:rsidRDefault="00053A04" w14:paraId="5F41305E"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p>
    <w:p w:rsidRPr="001D721F" w:rsidR="00053A04" w:rsidP="004D6CE3" w:rsidRDefault="3A6498E2" w14:paraId="62E97437"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r w:rsidRPr="001D721F">
        <w:rPr>
          <w:rFonts w:asciiTheme="minorHAnsi" w:hAnsiTheme="minorHAnsi" w:eastAsiaTheme="minorEastAsia" w:cstheme="minorHAnsi"/>
          <w:color w:val="000000" w:themeColor="text1"/>
          <w:sz w:val="20"/>
          <w:szCs w:val="20"/>
          <w:lang w:eastAsia="en-US"/>
        </w:rPr>
        <w:t>Con relación a las energías renovables la Ley 1665 del 2013, aprueba el Estatuto de la Agencia Internacional de Energías Renovables (IRENA), con el que Colombia asume compromisos en materia de energías renovables, gestión eficiente de la energía y reducción de emisiones de gases de efecto invernadero -GEI-.</w:t>
      </w:r>
      <w:r w:rsidRPr="001D721F">
        <w:rPr>
          <w:rFonts w:asciiTheme="minorHAnsi" w:hAnsiTheme="minorHAnsi" w:cstheme="minorHAnsi"/>
        </w:rPr>
        <w:br/>
      </w:r>
      <w:r w:rsidRPr="001D721F">
        <w:rPr>
          <w:rFonts w:asciiTheme="minorHAnsi" w:hAnsiTheme="minorHAnsi" w:cstheme="minorHAnsi"/>
        </w:rPr>
        <w:br/>
      </w:r>
      <w:r w:rsidRPr="001D721F">
        <w:rPr>
          <w:rFonts w:asciiTheme="minorHAnsi" w:hAnsiTheme="minorHAnsi" w:eastAsiaTheme="minorEastAsia" w:cstheme="minorHAnsi"/>
          <w:color w:val="000000" w:themeColor="text1"/>
          <w:sz w:val="20"/>
          <w:szCs w:val="20"/>
          <w:lang w:eastAsia="en-US"/>
        </w:rPr>
        <w:t xml:space="preserve">El documento </w:t>
      </w:r>
      <w:hyperlink r:id="rId35">
        <w:r w:rsidRPr="001D721F">
          <w:rPr>
            <w:rFonts w:asciiTheme="minorHAnsi" w:hAnsiTheme="minorHAnsi" w:eastAsiaTheme="minorEastAsia" w:cstheme="minorHAnsi"/>
            <w:color w:val="000000" w:themeColor="text1"/>
            <w:sz w:val="20"/>
            <w:szCs w:val="20"/>
            <w:u w:val="single"/>
            <w:lang w:eastAsia="en-US"/>
          </w:rPr>
          <w:t>CONPES 3934</w:t>
        </w:r>
      </w:hyperlink>
      <w:r w:rsidRPr="001D721F">
        <w:rPr>
          <w:rFonts w:asciiTheme="minorHAnsi" w:hAnsiTheme="minorHAnsi" w:eastAsiaTheme="minorEastAsia" w:cstheme="minorHAnsi"/>
          <w:color w:val="000000" w:themeColor="text1"/>
          <w:sz w:val="20"/>
          <w:szCs w:val="20"/>
          <w:lang w:eastAsia="en-US"/>
        </w:rPr>
        <w:t xml:space="preserve"> estableció la política de crecimiento verde para el País y en los decretos del Ministerio de Minas y Energía 2469 de 2014, 038 de 2017 y 348 2017 se definieron los lineamientos de política descritos en la Ley 1715 (CIDET, 2019). </w:t>
      </w:r>
    </w:p>
    <w:p w:rsidRPr="001D721F" w:rsidR="00053A04" w:rsidP="004D6CE3" w:rsidRDefault="00053A04" w14:paraId="311C5BAA"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p>
    <w:p w:rsidRPr="001D721F" w:rsidR="00053A04" w:rsidP="004D6CE3" w:rsidRDefault="3A6498E2" w14:paraId="27F56200" w14:textId="77777777">
      <w:pPr>
        <w:pStyle w:val="paragraph"/>
        <w:spacing w:before="0" w:beforeAutospacing="0" w:after="0" w:afterAutospacing="0"/>
        <w:jc w:val="both"/>
        <w:rPr>
          <w:rFonts w:asciiTheme="minorHAnsi" w:hAnsiTheme="minorHAnsi" w:eastAsiaTheme="minorEastAsia" w:cstheme="minorHAnsi"/>
          <w:color w:val="000000" w:themeColor="text1"/>
          <w:sz w:val="20"/>
          <w:szCs w:val="20"/>
          <w:lang w:eastAsia="en-US"/>
        </w:rPr>
      </w:pPr>
      <w:r w:rsidRPr="001D721F">
        <w:rPr>
          <w:rFonts w:asciiTheme="minorHAnsi" w:hAnsiTheme="minorHAnsi" w:eastAsiaTheme="minorEastAsia" w:cstheme="minorHAnsi"/>
          <w:color w:val="000000" w:themeColor="text1"/>
          <w:sz w:val="20"/>
          <w:szCs w:val="20"/>
          <w:lang w:eastAsia="en-US"/>
        </w:rPr>
        <w:t>Con la Ley 1715 de 2014 Colombia promueve el desarrollo y la utilización de las fuentes no convencionales de energía, principalmente aquellas de carácter renovable, en el sistema energético nacional, mediante su integración al mercado eléctrico, su participación en las Zonas No Interconectadas y en otros usos energéticos como medio necesario para el desarrollo económico sostenible, la reducción de emisiones de gases de efecto invernadero y la seguridad del abastecimiento energético.</w:t>
      </w:r>
    </w:p>
    <w:p w:rsidRPr="001D721F" w:rsidR="00053A04" w:rsidP="50180315" w:rsidRDefault="00053A04" w14:paraId="0BBD5A4B" w14:textId="77777777">
      <w:pPr>
        <w:spacing w:after="0" w:line="240" w:lineRule="auto"/>
        <w:jc w:val="both"/>
        <w:rPr>
          <w:rFonts w:asciiTheme="minorHAnsi" w:hAnsiTheme="minorHAnsi" w:eastAsiaTheme="minorEastAsia" w:cstheme="minorHAnsi"/>
          <w:color w:val="000000" w:themeColor="text1"/>
          <w:sz w:val="20"/>
          <w:szCs w:val="20"/>
        </w:rPr>
      </w:pPr>
      <w:r w:rsidRPr="001D721F">
        <w:rPr>
          <w:rFonts w:asciiTheme="minorHAnsi" w:hAnsiTheme="minorHAnsi" w:cstheme="minorHAnsi"/>
        </w:rPr>
        <w:br/>
      </w:r>
      <w:r w:rsidRPr="001D721F" w:rsidR="3A6498E2">
        <w:rPr>
          <w:rFonts w:asciiTheme="minorHAnsi" w:hAnsiTheme="minorHAnsi" w:eastAsiaTheme="minorEastAsia" w:cstheme="minorHAnsi"/>
          <w:color w:val="000000" w:themeColor="text1"/>
          <w:sz w:val="20"/>
          <w:szCs w:val="20"/>
        </w:rPr>
        <w:t>La</w:t>
      </w:r>
      <w:r w:rsidRPr="001D721F" w:rsidR="3A6498E2">
        <w:rPr>
          <w:rFonts w:asciiTheme="minorHAnsi" w:hAnsiTheme="minorHAnsi" w:eastAsiaTheme="minorEastAsia" w:cstheme="minorHAnsi"/>
          <w:color w:val="000000" w:themeColor="text1"/>
          <w:sz w:val="20"/>
          <w:szCs w:val="20"/>
          <w:u w:val="single"/>
        </w:rPr>
        <w:t xml:space="preserve"> </w:t>
      </w:r>
      <w:hyperlink r:id="rId36">
        <w:r w:rsidRPr="001D721F" w:rsidR="3A6498E2">
          <w:rPr>
            <w:rFonts w:asciiTheme="minorHAnsi" w:hAnsiTheme="minorHAnsi" w:eastAsiaTheme="minorEastAsia" w:cstheme="minorHAnsi"/>
            <w:color w:val="000000" w:themeColor="text1"/>
            <w:sz w:val="20"/>
            <w:szCs w:val="20"/>
            <w:u w:val="single"/>
          </w:rPr>
          <w:t xml:space="preserve">Ley 2099 de 2021 </w:t>
        </w:r>
      </w:hyperlink>
      <w:r w:rsidRPr="001D721F" w:rsidR="3A6498E2">
        <w:rPr>
          <w:rFonts w:asciiTheme="minorHAnsi" w:hAnsiTheme="minorHAnsi" w:eastAsiaTheme="minorEastAsia" w:cstheme="minorHAnsi"/>
          <w:color w:val="000000" w:themeColor="text1"/>
          <w:sz w:val="20"/>
          <w:szCs w:val="20"/>
        </w:rPr>
        <w:t>, conocida como la ley de transición energética en Colombia, tiene por objeto modernizar la legislación vigente y dictar otras disposiciones para la transición energética, la dinamización del mercado energético a través de la utilización, desarrollo y promoción de fuentes no convencionales de energía, la reactivación económica del país y, en general dictar normas para el fortalecimiento de los servicios públicos de energía eléctrica y gas combustible.</w:t>
      </w:r>
    </w:p>
    <w:p w:rsidRPr="001D721F" w:rsidR="00053A04" w:rsidP="50180315" w:rsidRDefault="00053A04" w14:paraId="7A3D9CE0" w14:textId="77777777">
      <w:pPr>
        <w:spacing w:after="0" w:line="240" w:lineRule="auto"/>
        <w:jc w:val="both"/>
        <w:rPr>
          <w:rFonts w:asciiTheme="minorHAnsi" w:hAnsiTheme="minorHAnsi" w:eastAsiaTheme="minorEastAsia" w:cstheme="minorHAnsi"/>
          <w:color w:val="000000" w:themeColor="text1"/>
          <w:sz w:val="20"/>
          <w:szCs w:val="20"/>
        </w:rPr>
      </w:pPr>
    </w:p>
    <w:p w:rsidRPr="001D721F" w:rsidR="00053A04" w:rsidP="50180315" w:rsidRDefault="3A6498E2" w14:paraId="28B82EF8" w14:textId="77777777">
      <w:pPr>
        <w:spacing w:after="0" w:line="240" w:lineRule="auto"/>
        <w:jc w:val="both"/>
        <w:rPr>
          <w:rFonts w:asciiTheme="minorHAnsi" w:hAnsiTheme="minorHAnsi" w:eastAsiaTheme="minorEastAsia" w:cstheme="minorHAnsi"/>
          <w:color w:val="212529"/>
          <w:sz w:val="20"/>
          <w:szCs w:val="20"/>
        </w:rPr>
      </w:pPr>
      <w:r w:rsidRPr="001D721F">
        <w:rPr>
          <w:rFonts w:asciiTheme="minorHAnsi" w:hAnsiTheme="minorHAnsi" w:eastAsiaTheme="minorEastAsia" w:cstheme="minorHAnsi"/>
          <w:color w:val="212529"/>
          <w:sz w:val="20"/>
          <w:szCs w:val="20"/>
        </w:rPr>
        <w:t xml:space="preserve">En el Capítulo II se encuentran las modificaciones y adiciones a la Ley 1715 de 2014, entre las cuales están las siguientes: </w:t>
      </w:r>
    </w:p>
    <w:p w:rsidRPr="001D721F" w:rsidR="00D0328B" w:rsidP="50180315" w:rsidRDefault="00D0328B" w14:paraId="6A291BF9" w14:textId="77777777">
      <w:pPr>
        <w:spacing w:after="0" w:line="240" w:lineRule="auto"/>
        <w:jc w:val="both"/>
        <w:rPr>
          <w:rFonts w:asciiTheme="minorHAnsi" w:hAnsiTheme="minorHAnsi" w:eastAsiaTheme="minorEastAsia" w:cstheme="minorHAnsi"/>
          <w:color w:val="212529"/>
          <w:sz w:val="20"/>
          <w:szCs w:val="20"/>
        </w:rPr>
      </w:pPr>
    </w:p>
    <w:p w:rsidRPr="001D721F" w:rsidR="00053A04" w:rsidP="007B2AF6" w:rsidRDefault="3A6498E2" w14:paraId="3CEEA1A8" w14:textId="77777777">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Se adicionan las definiciones de hidrógeno verde y azul considerándolos como Fuentes No Convencionales de Energía -FNCE-, además de aplicarles los incentivos que aquí se reglamentan, en el Artículo 23 se establecen unos adicionales para la investigación, desarrollo e innovación.</w:t>
      </w:r>
    </w:p>
    <w:p w:rsidRPr="001D721F" w:rsidR="00053A04" w:rsidP="007B2AF6" w:rsidRDefault="3A6498E2" w14:paraId="29BC8166" w14:textId="6F76C0A1">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 xml:space="preserve">Se fortalecerá el Fondo de Energías </w:t>
      </w:r>
      <w:r w:rsidRPr="001D721F" w:rsidR="00221A83">
        <w:rPr>
          <w:rFonts w:eastAsiaTheme="minorEastAsia" w:cstheme="minorHAnsi"/>
          <w:color w:val="212529"/>
          <w:sz w:val="20"/>
          <w:szCs w:val="20"/>
        </w:rPr>
        <w:t>N</w:t>
      </w:r>
      <w:r w:rsidRPr="001D721F">
        <w:rPr>
          <w:rFonts w:eastAsiaTheme="minorEastAsia" w:cstheme="minorHAnsi"/>
          <w:color w:val="212529"/>
          <w:sz w:val="20"/>
          <w:szCs w:val="20"/>
        </w:rPr>
        <w:t>o Convencionales y Gestión Eficiente de la Energía-</w:t>
      </w:r>
      <w:r w:rsidRPr="001D721F" w:rsidR="00221A83">
        <w:rPr>
          <w:rFonts w:eastAsiaTheme="minorEastAsia" w:cstheme="minorHAnsi"/>
          <w:color w:val="212529"/>
          <w:sz w:val="20"/>
          <w:szCs w:val="20"/>
        </w:rPr>
        <w:t>FENOGE.</w:t>
      </w:r>
    </w:p>
    <w:p w:rsidRPr="001D721F" w:rsidR="00053A04" w:rsidP="007B2AF6" w:rsidRDefault="3A6498E2" w14:paraId="3FBCF7F4" w14:textId="77777777">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Se reglamenta el uso de nuevas tecnologías de generación como la geotermia; se crea el registro geotérmico y sanciones aplicables a quienes violen estas disposiciones.</w:t>
      </w:r>
    </w:p>
    <w:p w:rsidRPr="001D721F" w:rsidR="00053A04" w:rsidP="007B2AF6" w:rsidRDefault="3A6498E2" w14:paraId="4F811392" w14:textId="77777777">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en el Artículo 22 se incluye la tecnología de captura, utilización y almacenamiento de carbono a los cuales son aplicables tres incentivos tributarios: Exclusión del IVA, depreciación acelerada y descuento del impuesto sobre la renta; siempre y cuando el proyecto esté registrado en el Registro Nacional de Reducción de Emisiones de Gases de Efecto Invernadero y obtener certificación por la UPME.</w:t>
      </w:r>
    </w:p>
    <w:p w:rsidRPr="001D721F" w:rsidR="00053A04" w:rsidP="007B2AF6" w:rsidRDefault="3A6498E2" w14:paraId="25D8B044" w14:textId="699957E3">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 xml:space="preserve">La Unidad de planeación </w:t>
      </w:r>
      <w:r w:rsidRPr="001D721F" w:rsidR="43C73CB9">
        <w:rPr>
          <w:rFonts w:eastAsiaTheme="minorEastAsia" w:cstheme="minorHAnsi"/>
          <w:color w:val="212529"/>
          <w:sz w:val="20"/>
          <w:szCs w:val="20"/>
        </w:rPr>
        <w:t>Minero-energética</w:t>
      </w:r>
      <w:r w:rsidRPr="001D721F">
        <w:rPr>
          <w:rFonts w:eastAsiaTheme="minorEastAsia" w:cstheme="minorHAnsi"/>
          <w:color w:val="212529"/>
          <w:sz w:val="20"/>
          <w:szCs w:val="20"/>
        </w:rPr>
        <w:t xml:space="preserve"> –UPME será la entidad competente para evaluar y certificar las inversiones en generación y utilización de energía eléctrica con FNCE, en gestión eficiente de la energía, en movilidad eléctrica y en el uso de energéticos de cero y bajas emisiones en el sector transporte, para la obtención de los beneficios tributarios y arancelarios</w:t>
      </w:r>
    </w:p>
    <w:p w:rsidRPr="001D721F" w:rsidR="00053A04" w:rsidP="007B2AF6" w:rsidRDefault="3A6498E2" w14:paraId="04EEED95" w14:textId="77777777">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Se incluyen nuevas medidas para dinamizar el mercado eléctrico, agilizando los trámites y las licencias necesarias para el desarrollo de nuevos proyectos.</w:t>
      </w:r>
    </w:p>
    <w:p w:rsidRPr="001D721F" w:rsidR="00053A04" w:rsidP="007B2AF6" w:rsidRDefault="3A6498E2" w14:paraId="5D1D2E8A" w14:textId="77777777">
      <w:pPr>
        <w:pStyle w:val="ListParagraph"/>
        <w:numPr>
          <w:ilvl w:val="0"/>
          <w:numId w:val="1"/>
        </w:numPr>
        <w:spacing w:after="0" w:line="240" w:lineRule="auto"/>
        <w:jc w:val="both"/>
        <w:rPr>
          <w:rFonts w:eastAsiaTheme="minorEastAsia" w:cstheme="minorHAnsi"/>
          <w:color w:val="212529"/>
          <w:sz w:val="20"/>
          <w:szCs w:val="20"/>
        </w:rPr>
      </w:pPr>
      <w:r w:rsidRPr="001D721F">
        <w:rPr>
          <w:rFonts w:eastAsiaTheme="minorEastAsia" w:cstheme="minorHAnsi"/>
          <w:color w:val="212529"/>
          <w:sz w:val="20"/>
          <w:szCs w:val="20"/>
        </w:rPr>
        <w:t>Sello de Producción Limpia.</w:t>
      </w:r>
    </w:p>
    <w:p w:rsidRPr="001D721F" w:rsidR="00053A04" w:rsidP="11311057" w:rsidRDefault="086B2E8F" w14:paraId="438F53ED" w14:textId="77777777">
      <w:pPr>
        <w:pStyle w:val="ListParagraph"/>
        <w:numPr>
          <w:ilvl w:val="0"/>
          <w:numId w:val="1"/>
        </w:numPr>
        <w:spacing w:after="0" w:line="240" w:lineRule="auto"/>
        <w:jc w:val="both"/>
        <w:rPr>
          <w:rFonts w:eastAsiaTheme="minorEastAsia"/>
          <w:color w:val="212529"/>
          <w:sz w:val="20"/>
          <w:szCs w:val="20"/>
        </w:rPr>
      </w:pPr>
      <w:r w:rsidRPr="11311057">
        <w:rPr>
          <w:rFonts w:eastAsiaTheme="minorEastAsia"/>
          <w:color w:val="212529"/>
          <w:sz w:val="20"/>
          <w:szCs w:val="20"/>
        </w:rPr>
        <w:t>Entre otros aspectos a resaltar se encuentra el Artículo 12 donde añaden el numeral “8. El Gobierno nacional fomentará la autogeneración fotovoltaica en edificaciones oficiales, especialmente, dedicadas a la prestación de servicios educativos y de salud”.</w:t>
      </w:r>
      <w:r w:rsidRPr="11311057" w:rsidR="00053A04">
        <w:rPr>
          <w:rStyle w:val="FootnoteReference"/>
          <w:rFonts w:eastAsiaTheme="minorEastAsia"/>
          <w:color w:val="212529"/>
          <w:sz w:val="20"/>
          <w:szCs w:val="20"/>
        </w:rPr>
        <w:footnoteReference w:id="6"/>
      </w:r>
    </w:p>
    <w:p w:rsidRPr="001D721F" w:rsidR="50180315" w:rsidP="50180315" w:rsidRDefault="50180315" w14:paraId="3C0E19AE" w14:textId="59329834">
      <w:pPr>
        <w:pStyle w:val="paragraph"/>
        <w:spacing w:before="0" w:beforeAutospacing="0" w:after="0" w:afterAutospacing="0"/>
        <w:jc w:val="both"/>
        <w:rPr>
          <w:rFonts w:asciiTheme="minorHAnsi" w:hAnsiTheme="minorHAnsi" w:eastAsiaTheme="minorEastAsia" w:cstheme="minorHAnsi"/>
          <w:sz w:val="20"/>
          <w:szCs w:val="20"/>
          <w:lang w:eastAsia="en-US"/>
        </w:rPr>
      </w:pPr>
    </w:p>
    <w:p w:rsidRPr="001D721F" w:rsidR="62B041A5" w:rsidP="00D6461F" w:rsidRDefault="62B041A5" w14:paraId="64E2A16A" w14:textId="1844B571">
      <w:pPr>
        <w:pStyle w:val="ListParagraph"/>
        <w:numPr>
          <w:ilvl w:val="0"/>
          <w:numId w:val="20"/>
        </w:numPr>
        <w:spacing w:after="0"/>
        <w:jc w:val="both"/>
        <w:rPr>
          <w:rFonts w:eastAsia="Calibri" w:cstheme="minorHAnsi"/>
          <w:b/>
          <w:bCs/>
          <w:color w:val="212529"/>
          <w:sz w:val="20"/>
          <w:szCs w:val="20"/>
        </w:rPr>
      </w:pPr>
      <w:r w:rsidRPr="001D721F">
        <w:rPr>
          <w:rFonts w:eastAsia="Calibri" w:cstheme="minorHAnsi"/>
          <w:b/>
          <w:bCs/>
          <w:color w:val="212529"/>
          <w:sz w:val="20"/>
          <w:szCs w:val="20"/>
        </w:rPr>
        <w:t>Alcance técnico del objeto contractual</w:t>
      </w:r>
    </w:p>
    <w:p w:rsidRPr="001D721F" w:rsidR="62B041A5" w:rsidP="39A01EDD" w:rsidRDefault="62B041A5" w14:paraId="5FAC94F8" w14:textId="4A8C2B7D">
      <w:pPr>
        <w:spacing w:after="0"/>
        <w:jc w:val="both"/>
        <w:rPr>
          <w:rFonts w:asciiTheme="minorHAnsi" w:hAnsiTheme="minorHAnsi" w:cstheme="minorHAnsi"/>
          <w:sz w:val="20"/>
          <w:szCs w:val="20"/>
        </w:rPr>
      </w:pPr>
    </w:p>
    <w:p w:rsidRPr="001D721F" w:rsidR="00251A14" w:rsidP="00251A14" w:rsidRDefault="00251A14" w14:paraId="65707866" w14:textId="77777777">
      <w:pPr>
        <w:spacing w:after="0"/>
        <w:jc w:val="both"/>
        <w:rPr>
          <w:rFonts w:asciiTheme="minorHAnsi" w:hAnsiTheme="minorHAnsi" w:cstheme="minorHAnsi"/>
        </w:rPr>
      </w:pPr>
      <w:r w:rsidRPr="001D721F">
        <w:rPr>
          <w:rFonts w:asciiTheme="minorHAnsi" w:hAnsiTheme="minorHAnsi" w:cstheme="minorHAnsi"/>
          <w:sz w:val="20"/>
          <w:szCs w:val="20"/>
        </w:rPr>
        <w:t>Este proyecto cuyo principal objetivo es Implementar proyecto de generación de energía eléctrica con Soluciones Solares Fotovoltaicas (SSFV) para sedes del Servicio Geológico Colombiano – SGC, en la ciudad de Bogotá D.C., con el propósito de generar beneficios económicos y reducir la emisión de gases de efecto invernadero - GEI, cumpliendo con la política nacional y promoviendo el uso de FNCER en entidades adscritas al sector administrativo de minas y energía.</w:t>
      </w:r>
    </w:p>
    <w:p w:rsidRPr="001D721F" w:rsidR="00251A14" w:rsidP="39A01EDD" w:rsidRDefault="00251A14" w14:paraId="3CB4215B" w14:textId="77777777">
      <w:pPr>
        <w:spacing w:after="0"/>
        <w:jc w:val="both"/>
        <w:rPr>
          <w:rFonts w:asciiTheme="minorHAnsi" w:hAnsiTheme="minorHAnsi" w:cstheme="minorHAnsi"/>
        </w:rPr>
      </w:pPr>
    </w:p>
    <w:p w:rsidRPr="001D721F" w:rsidR="62B041A5" w:rsidP="39A01EDD" w:rsidRDefault="62B041A5" w14:paraId="71D5CB65" w14:textId="6AF5D5C6">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rPr>
        <w:t xml:space="preserve">Los principales equipos y materiales que hace parte de los SSFV incluyen, entre otros: </w:t>
      </w:r>
    </w:p>
    <w:p w:rsidRPr="001D721F" w:rsidR="62B041A5" w:rsidP="39A01EDD" w:rsidRDefault="62B041A5" w14:paraId="4CFE640C" w14:textId="5A0855B8">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rPr>
        <w:t xml:space="preserve"> </w:t>
      </w:r>
    </w:p>
    <w:p w:rsidRPr="001D721F" w:rsidR="62B041A5" w:rsidP="00D6461F" w:rsidRDefault="62B041A5" w14:paraId="04C69141" w14:textId="4012958B">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Módulos fotovoltaicos.</w:t>
      </w:r>
    </w:p>
    <w:p w:rsidRPr="001D721F" w:rsidR="62B041A5" w:rsidP="00D6461F" w:rsidRDefault="62B041A5" w14:paraId="724A5DA1" w14:textId="7A83286B">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Inversores (Centralizados o distribuidos).</w:t>
      </w:r>
    </w:p>
    <w:p w:rsidRPr="001D721F" w:rsidR="62B041A5" w:rsidP="00D6461F" w:rsidRDefault="62B041A5" w14:paraId="414A9966" w14:textId="7659F7E1">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Tableros eléctricos y protecciones DC/AC, seccionamiento y protecciones contra sobretensiones.</w:t>
      </w:r>
    </w:p>
    <w:p w:rsidRPr="001D721F" w:rsidR="62B041A5" w:rsidP="00D6461F" w:rsidRDefault="62B041A5" w14:paraId="025F97E3" w14:textId="2E93AB88">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Estructuras metálicas que soportan los paneles (Cubierta o piso) y sistemas de anclaje y cimentación.</w:t>
      </w:r>
    </w:p>
    <w:p w:rsidRPr="001D721F" w:rsidR="00053A04" w:rsidP="00D6461F" w:rsidRDefault="3A6498E2" w14:paraId="59929DB0" w14:textId="1FA4288B">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Transformadores.</w:t>
      </w:r>
    </w:p>
    <w:p w:rsidRPr="001D721F" w:rsidR="62B041A5" w:rsidP="00D6461F" w:rsidRDefault="62B041A5" w14:paraId="6219B518" w14:textId="4554ABEF">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 xml:space="preserve">Conductores y canalizaciones DC/AC, y elementos de puesta a tierra. </w:t>
      </w:r>
    </w:p>
    <w:p w:rsidRPr="001D721F" w:rsidR="00053A04" w:rsidP="00D6461F" w:rsidRDefault="3A6498E2" w14:paraId="2DB79801" w14:textId="22E54846">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Alimentadores AC y en DC.</w:t>
      </w:r>
    </w:p>
    <w:p w:rsidRPr="001D721F" w:rsidR="62B041A5" w:rsidP="00D6461F" w:rsidRDefault="62B041A5" w14:paraId="25CF1967" w14:textId="3F3CBA8B">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 xml:space="preserve">Medidores y monitoreo (Medidores, data logger, comunicaciones y plataformas de supervisión) </w:t>
      </w:r>
    </w:p>
    <w:p w:rsidRPr="001D721F" w:rsidR="00053A04" w:rsidP="00D6461F" w:rsidRDefault="3A6498E2" w14:paraId="0AF3B017" w14:textId="1607AF46">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 xml:space="preserve">Apoyos </w:t>
      </w:r>
      <w:r w:rsidRPr="001D721F" w:rsidR="085B40AA">
        <w:rPr>
          <w:rFonts w:asciiTheme="minorHAnsi" w:hAnsiTheme="minorHAnsi" w:cstheme="minorHAnsi"/>
          <w:color w:val="000000" w:themeColor="text1"/>
          <w:sz w:val="20"/>
          <w:szCs w:val="20"/>
        </w:rPr>
        <w:t>y estructuras</w:t>
      </w:r>
      <w:r w:rsidRPr="001D721F">
        <w:rPr>
          <w:rFonts w:asciiTheme="minorHAnsi" w:hAnsiTheme="minorHAnsi" w:cstheme="minorHAnsi"/>
          <w:color w:val="000000" w:themeColor="text1"/>
          <w:sz w:val="20"/>
          <w:szCs w:val="20"/>
        </w:rPr>
        <w:t xml:space="preserve"> de media y baja tensión.</w:t>
      </w:r>
    </w:p>
    <w:p w:rsidRPr="001D721F" w:rsidR="00053A04" w:rsidP="00D6461F" w:rsidRDefault="3A6498E2" w14:paraId="14019793" w14:textId="43A2AA1A">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Aisladores eléctricos.</w:t>
      </w:r>
    </w:p>
    <w:p w:rsidRPr="001D721F" w:rsidR="089469EB" w:rsidP="00D6461F" w:rsidRDefault="349224FB" w14:paraId="1B08D1B9" w14:textId="2BF85A4A">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Sistemas de protecciones.</w:t>
      </w:r>
    </w:p>
    <w:p w:rsidRPr="001D721F" w:rsidR="00053A04" w:rsidP="00D6461F" w:rsidRDefault="3A6498E2" w14:paraId="35A2035E" w14:textId="7F19A983">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Puesta a tierra.</w:t>
      </w:r>
    </w:p>
    <w:p w:rsidRPr="001D721F" w:rsidR="00171058" w:rsidP="00D6461F" w:rsidRDefault="3A6498E2" w14:paraId="0ED7651D" w14:textId="4C0100E7">
      <w:pPr>
        <w:pStyle w:val="NoSpacing"/>
        <w:numPr>
          <w:ilvl w:val="0"/>
          <w:numId w:val="19"/>
        </w:numPr>
        <w:spacing w:line="276" w:lineRule="auto"/>
        <w:jc w:val="both"/>
        <w:rPr>
          <w:rFonts w:asciiTheme="minorHAnsi" w:hAnsiTheme="minorHAnsi" w:cstheme="minorHAnsi"/>
          <w:color w:val="000000" w:themeColor="text1"/>
          <w:sz w:val="20"/>
          <w:szCs w:val="20"/>
        </w:rPr>
      </w:pPr>
      <w:r w:rsidRPr="001D721F">
        <w:rPr>
          <w:rFonts w:asciiTheme="minorHAnsi" w:hAnsiTheme="minorHAnsi" w:cstheme="minorHAnsi"/>
          <w:color w:val="000000" w:themeColor="text1"/>
          <w:sz w:val="20"/>
          <w:szCs w:val="20"/>
        </w:rPr>
        <w:t>Equipos para para protección contra descargas atmosféricas.</w:t>
      </w:r>
    </w:p>
    <w:p w:rsidRPr="001D721F" w:rsidR="62B041A5" w:rsidP="39A01EDD" w:rsidRDefault="62B041A5" w14:paraId="16C6BA26" w14:textId="4B383E91">
      <w:pPr>
        <w:pStyle w:val="NoSpacing"/>
        <w:spacing w:line="276" w:lineRule="auto"/>
        <w:jc w:val="both"/>
        <w:rPr>
          <w:rFonts w:asciiTheme="minorHAnsi" w:hAnsiTheme="minorHAnsi" w:cstheme="minorHAnsi"/>
          <w:color w:val="000000" w:themeColor="text1"/>
          <w:sz w:val="20"/>
          <w:szCs w:val="20"/>
          <w:highlight w:val="yellow"/>
        </w:rPr>
      </w:pPr>
    </w:p>
    <w:p w:rsidRPr="001D721F" w:rsidR="62B041A5" w:rsidP="39A01EDD" w:rsidRDefault="62B041A5" w14:paraId="2D333534" w14:textId="4D4DDBC9">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rPr>
        <w:t>La eficiencia de los paneles solares fotovoltaicos está relacionada con la calidad de sus células fotovoltaicas (FV). La eficiencia de conversión de una célula fotovoltaica es el porcentaje de energía solar que brilla en un panel solar y que se convierte en electricidad utilizable. Cuanto más eficiente sea un panel solar, más energía producirá por la cantidad de luz que incide en la célula y esto, a su vez, genera que se ocupe menos superficie para satisfacer las necesidades energéticas. El costo de los módulos solares fotovoltaicos ha disminuido rápidamente a lo largo de los años, esta reducción de costos se debe principalmente a avances en los procesos de fabricación, economías de escala y mayor eficiencia de los paneles solares.</w:t>
      </w:r>
    </w:p>
    <w:p w:rsidRPr="001D721F" w:rsidR="62B041A5" w:rsidP="39A01EDD" w:rsidRDefault="62B041A5" w14:paraId="7F71B725" w14:textId="76AE7D14">
      <w:pPr>
        <w:pStyle w:val="NoSpacing"/>
        <w:spacing w:line="276" w:lineRule="auto"/>
        <w:jc w:val="both"/>
        <w:rPr>
          <w:rFonts w:asciiTheme="minorHAnsi" w:hAnsiTheme="minorHAnsi" w:cstheme="minorHAnsi"/>
          <w:color w:val="000000" w:themeColor="text1"/>
          <w:sz w:val="20"/>
          <w:szCs w:val="20"/>
          <w:highlight w:val="yellow"/>
        </w:rPr>
      </w:pPr>
    </w:p>
    <w:p w:rsidRPr="001D721F" w:rsidR="62B041A5" w:rsidP="39A01EDD" w:rsidRDefault="62B041A5" w14:paraId="1F129839" w14:textId="093EBC99">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rPr>
        <w:t xml:space="preserve">En Colombia tan solo existe una empresa que manufactura paneles solares a pequeña escala y no existe manufactura de Inversores, por esta razón, estos equipos deben ser importados. </w:t>
      </w:r>
      <w:r w:rsidRPr="001D721F">
        <w:rPr>
          <w:rFonts w:asciiTheme="minorHAnsi" w:hAnsiTheme="minorHAnsi" w:cstheme="minorHAnsi"/>
          <w:color w:val="000000" w:themeColor="text1"/>
          <w:sz w:val="20"/>
          <w:szCs w:val="20"/>
          <w:lang w:val="es-MX"/>
        </w:rPr>
        <w:t>Las estructuras metálicas que soportan los paneles se fabrican por manufactura nacional.</w:t>
      </w:r>
    </w:p>
    <w:p w:rsidRPr="001D721F" w:rsidR="62B041A5" w:rsidP="39A01EDD" w:rsidRDefault="62B041A5" w14:paraId="09D5CF9E" w14:textId="3A0FFAEF">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lang w:val="es-MX"/>
        </w:rPr>
        <w:t xml:space="preserve"> </w:t>
      </w:r>
    </w:p>
    <w:p w:rsidRPr="001D721F" w:rsidR="00053A04" w:rsidP="39A01EDD" w:rsidRDefault="3A6498E2" w14:paraId="0DC63FF7" w14:textId="71975EEF">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lang w:val="es-MX"/>
        </w:rPr>
        <w:t xml:space="preserve">La vida útil de los sistemas solares fotovoltaicos se establece en promedio 20 años, teniendo un plan de mantenimiento predictivo y preventivo debidamente documentado. </w:t>
      </w:r>
    </w:p>
    <w:p w:rsidRPr="001D721F" w:rsidR="62B041A5" w:rsidP="39A01EDD" w:rsidRDefault="62B041A5" w14:paraId="24D9F1B7" w14:textId="18B81E4F">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lang w:val="es-MX"/>
        </w:rPr>
        <w:t xml:space="preserve"> </w:t>
      </w:r>
    </w:p>
    <w:p w:rsidRPr="001D721F" w:rsidR="62B041A5" w:rsidP="39A01EDD" w:rsidRDefault="62B041A5" w14:paraId="28441595" w14:textId="4FA4FBF2">
      <w:pPr>
        <w:pStyle w:val="NoSpacing"/>
        <w:spacing w:line="276" w:lineRule="auto"/>
        <w:jc w:val="both"/>
        <w:rPr>
          <w:rFonts w:asciiTheme="minorHAnsi" w:hAnsiTheme="minorHAnsi" w:cstheme="minorHAnsi"/>
        </w:rPr>
      </w:pPr>
      <w:r w:rsidRPr="001D721F">
        <w:rPr>
          <w:rFonts w:asciiTheme="minorHAnsi" w:hAnsiTheme="minorHAnsi" w:cstheme="minorHAnsi"/>
          <w:color w:val="000000" w:themeColor="text1"/>
          <w:sz w:val="20"/>
          <w:szCs w:val="20"/>
          <w:lang w:val="es-MX"/>
        </w:rPr>
        <w:t>El contexto técnico de la instalación de fuentes fotovoltaicas en techo abarca una serie de consideraciones relacionadas con el diseño, la construcción y la operación de sistemas fotovoltaicos montados en cubiertas. Los sistemas en techo son limitados en su capacidad de acuerdo con el espacio disponible y a las características estructurales, por otro lado, los sistemas en piso son comunes en grandes plantas solares o en proyectos donde el espacio en techos es limitado o no adecuado. A continuación, se presentan los principales aspectos técnicos a considerar:</w:t>
      </w:r>
    </w:p>
    <w:p w:rsidRPr="001D721F" w:rsidR="62B041A5" w:rsidP="39A01EDD" w:rsidRDefault="62B041A5" w14:paraId="103D1129" w14:textId="08AF2211">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 xml:space="preserve"> </w:t>
      </w:r>
    </w:p>
    <w:p w:rsidRPr="001D721F" w:rsidR="00053A04" w:rsidP="00D6461F" w:rsidRDefault="3B3FC9A4" w14:paraId="7153D650" w14:textId="7AEB22D6">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Capacidad de la estructura</w:t>
      </w:r>
      <w:r w:rsidRPr="001D721F" w:rsidR="3A6498E2">
        <w:rPr>
          <w:rFonts w:asciiTheme="minorHAnsi" w:hAnsiTheme="minorHAnsi" w:cstheme="minorHAnsi"/>
          <w:b/>
          <w:sz w:val="20"/>
          <w:szCs w:val="20"/>
        </w:rPr>
        <w:t>:</w:t>
      </w:r>
      <w:r w:rsidRPr="001D721F" w:rsidR="3A6498E2">
        <w:rPr>
          <w:rFonts w:asciiTheme="minorHAnsi" w:hAnsiTheme="minorHAnsi" w:cstheme="minorHAnsi"/>
          <w:sz w:val="20"/>
          <w:szCs w:val="20"/>
        </w:rPr>
        <w:t xml:space="preserve"> Los sistemas fotovoltaicos montados en </w:t>
      </w:r>
      <w:r w:rsidRPr="001D721F" w:rsidR="510E58BC">
        <w:rPr>
          <w:rFonts w:asciiTheme="minorHAnsi" w:hAnsiTheme="minorHAnsi" w:cstheme="minorHAnsi"/>
          <w:sz w:val="20"/>
          <w:szCs w:val="20"/>
        </w:rPr>
        <w:t>techos</w:t>
      </w:r>
      <w:r w:rsidRPr="001D721F" w:rsidR="3A6498E2">
        <w:rPr>
          <w:rFonts w:asciiTheme="minorHAnsi" w:hAnsiTheme="minorHAnsi" w:cstheme="minorHAnsi"/>
          <w:sz w:val="20"/>
          <w:szCs w:val="20"/>
        </w:rPr>
        <w:t xml:space="preserve"> requieren </w:t>
      </w:r>
      <w:r w:rsidRPr="001D721F" w:rsidR="3E4B1EDF">
        <w:rPr>
          <w:rFonts w:asciiTheme="minorHAnsi" w:hAnsiTheme="minorHAnsi" w:cstheme="minorHAnsi"/>
          <w:sz w:val="20"/>
          <w:szCs w:val="20"/>
        </w:rPr>
        <w:t xml:space="preserve">condiciones </w:t>
      </w:r>
      <w:r w:rsidRPr="001D721F" w:rsidR="05E6AEC3">
        <w:rPr>
          <w:rFonts w:asciiTheme="minorHAnsi" w:hAnsiTheme="minorHAnsi" w:cstheme="minorHAnsi"/>
          <w:sz w:val="20"/>
          <w:szCs w:val="20"/>
        </w:rPr>
        <w:t>estructurales</w:t>
      </w:r>
      <w:r w:rsidRPr="001D721F" w:rsidR="3E4B1EDF">
        <w:rPr>
          <w:rFonts w:asciiTheme="minorHAnsi" w:hAnsiTheme="minorHAnsi" w:cstheme="minorHAnsi"/>
          <w:sz w:val="20"/>
          <w:szCs w:val="20"/>
        </w:rPr>
        <w:t xml:space="preserve"> de la </w:t>
      </w:r>
      <w:r w:rsidRPr="001D721F" w:rsidR="1D408F2C">
        <w:rPr>
          <w:rFonts w:asciiTheme="minorHAnsi" w:hAnsiTheme="minorHAnsi" w:cstheme="minorHAnsi"/>
          <w:sz w:val="20"/>
          <w:szCs w:val="20"/>
        </w:rPr>
        <w:t>edificación</w:t>
      </w:r>
      <w:r w:rsidRPr="001D721F" w:rsidR="3E4B1EDF">
        <w:rPr>
          <w:rFonts w:asciiTheme="minorHAnsi" w:hAnsiTheme="minorHAnsi" w:cstheme="minorHAnsi"/>
          <w:sz w:val="20"/>
          <w:szCs w:val="20"/>
        </w:rPr>
        <w:t xml:space="preserve"> confiables y con capacidad suficiente para </w:t>
      </w:r>
      <w:r w:rsidRPr="001D721F" w:rsidR="7B32E130">
        <w:rPr>
          <w:rFonts w:asciiTheme="minorHAnsi" w:hAnsiTheme="minorHAnsi" w:cstheme="minorHAnsi"/>
          <w:sz w:val="20"/>
          <w:szCs w:val="20"/>
        </w:rPr>
        <w:t xml:space="preserve">soportar las cargas </w:t>
      </w:r>
      <w:r w:rsidRPr="001D721F" w:rsidR="1949E73F">
        <w:rPr>
          <w:rFonts w:asciiTheme="minorHAnsi" w:hAnsiTheme="minorHAnsi" w:cstheme="minorHAnsi"/>
          <w:sz w:val="20"/>
          <w:szCs w:val="20"/>
        </w:rPr>
        <w:t>generadas</w:t>
      </w:r>
      <w:r w:rsidRPr="001D721F" w:rsidR="7B32E130">
        <w:rPr>
          <w:rFonts w:asciiTheme="minorHAnsi" w:hAnsiTheme="minorHAnsi" w:cstheme="minorHAnsi"/>
          <w:sz w:val="20"/>
          <w:szCs w:val="20"/>
        </w:rPr>
        <w:t xml:space="preserve"> por los paneles</w:t>
      </w:r>
      <w:r w:rsidRPr="001D721F" w:rsidR="3A6498E2">
        <w:rPr>
          <w:rFonts w:asciiTheme="minorHAnsi" w:hAnsiTheme="minorHAnsi" w:cstheme="minorHAnsi"/>
          <w:sz w:val="20"/>
          <w:szCs w:val="20"/>
        </w:rPr>
        <w:t xml:space="preserve">, preferiblemente </w:t>
      </w:r>
      <w:r w:rsidRPr="001D721F" w:rsidR="06231A3F">
        <w:rPr>
          <w:rFonts w:asciiTheme="minorHAnsi" w:hAnsiTheme="minorHAnsi" w:cstheme="minorHAnsi"/>
          <w:sz w:val="20"/>
          <w:szCs w:val="20"/>
        </w:rPr>
        <w:t xml:space="preserve">de </w:t>
      </w:r>
      <w:r w:rsidRPr="001D721F" w:rsidR="23DAE6A0">
        <w:rPr>
          <w:rFonts w:asciiTheme="minorHAnsi" w:hAnsiTheme="minorHAnsi" w:cstheme="minorHAnsi"/>
          <w:sz w:val="20"/>
          <w:szCs w:val="20"/>
        </w:rPr>
        <w:t>fácil</w:t>
      </w:r>
      <w:r w:rsidRPr="001D721F" w:rsidR="06231A3F">
        <w:rPr>
          <w:rFonts w:asciiTheme="minorHAnsi" w:hAnsiTheme="minorHAnsi" w:cstheme="minorHAnsi"/>
          <w:sz w:val="20"/>
          <w:szCs w:val="20"/>
        </w:rPr>
        <w:t xml:space="preserve"> acceso y condiciones de </w:t>
      </w:r>
      <w:r w:rsidRPr="001D721F" w:rsidR="5A7E60B5">
        <w:rPr>
          <w:rFonts w:asciiTheme="minorHAnsi" w:hAnsiTheme="minorHAnsi" w:cstheme="minorHAnsi"/>
          <w:sz w:val="20"/>
          <w:szCs w:val="20"/>
        </w:rPr>
        <w:t>instalación</w:t>
      </w:r>
      <w:r w:rsidRPr="001D721F" w:rsidR="3A6498E2">
        <w:rPr>
          <w:rFonts w:asciiTheme="minorHAnsi" w:hAnsiTheme="minorHAnsi" w:cstheme="minorHAnsi"/>
          <w:sz w:val="20"/>
          <w:szCs w:val="20"/>
        </w:rPr>
        <w:t xml:space="preserve">. La selección del sitio es </w:t>
      </w:r>
      <w:r w:rsidRPr="001D721F" w:rsidR="4EB36762">
        <w:rPr>
          <w:rFonts w:asciiTheme="minorHAnsi" w:hAnsiTheme="minorHAnsi" w:cstheme="minorHAnsi"/>
          <w:sz w:val="20"/>
          <w:szCs w:val="20"/>
        </w:rPr>
        <w:t xml:space="preserve">indispensable </w:t>
      </w:r>
      <w:r w:rsidRPr="001D721F" w:rsidR="3A6498E2">
        <w:rPr>
          <w:rFonts w:asciiTheme="minorHAnsi" w:hAnsiTheme="minorHAnsi" w:cstheme="minorHAnsi"/>
          <w:sz w:val="20"/>
          <w:szCs w:val="20"/>
        </w:rPr>
        <w:t>para maximizar la exposición solar y minimizar sombras que puedan reducir la eficiencia del sistema.</w:t>
      </w:r>
    </w:p>
    <w:p w:rsidRPr="001D721F" w:rsidR="50F32517" w:rsidP="00D6461F" w:rsidRDefault="3F5BDC8B" w14:paraId="7E62C2CC" w14:textId="1CA951D7">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Disponibilidad de </w:t>
      </w:r>
      <w:r w:rsidRPr="001D721F" w:rsidR="4B752988">
        <w:rPr>
          <w:rFonts w:asciiTheme="minorHAnsi" w:hAnsiTheme="minorHAnsi" w:cstheme="minorHAnsi"/>
          <w:b/>
          <w:sz w:val="20"/>
          <w:szCs w:val="20"/>
        </w:rPr>
        <w:t>e</w:t>
      </w:r>
      <w:r w:rsidRPr="001D721F">
        <w:rPr>
          <w:rFonts w:asciiTheme="minorHAnsi" w:hAnsiTheme="minorHAnsi" w:cstheme="minorHAnsi"/>
          <w:b/>
          <w:sz w:val="20"/>
          <w:szCs w:val="20"/>
        </w:rPr>
        <w:t>spacio:</w:t>
      </w:r>
      <w:r w:rsidRPr="001D721F">
        <w:rPr>
          <w:rFonts w:asciiTheme="minorHAnsi" w:hAnsiTheme="minorHAnsi" w:cstheme="minorHAnsi"/>
          <w:sz w:val="20"/>
          <w:szCs w:val="20"/>
        </w:rPr>
        <w:t xml:space="preserve"> Los sistemas fotovoltaicos montados en piso requieren grandes áreas de terreno despejado, preferiblemente planos o con poca inclinación. La selección del sitio es crítica para maximizar la exposición solar y minimizar sombras que puedan reducir la eficiencia del sistema.</w:t>
      </w:r>
    </w:p>
    <w:p w:rsidRPr="001D721F" w:rsidR="00053A04" w:rsidP="00D6461F" w:rsidRDefault="3A6498E2" w14:paraId="112AD0A4" w14:textId="6F9519F4">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Evaluación </w:t>
      </w:r>
      <w:r w:rsidRPr="001D721F" w:rsidR="1C5E9A3B">
        <w:rPr>
          <w:rFonts w:asciiTheme="minorHAnsi" w:hAnsiTheme="minorHAnsi" w:cstheme="minorHAnsi"/>
          <w:b/>
          <w:sz w:val="20"/>
          <w:szCs w:val="20"/>
        </w:rPr>
        <w:t>g</w:t>
      </w:r>
      <w:r w:rsidRPr="001D721F">
        <w:rPr>
          <w:rFonts w:asciiTheme="minorHAnsi" w:hAnsiTheme="minorHAnsi" w:cstheme="minorHAnsi"/>
          <w:b/>
          <w:sz w:val="20"/>
          <w:szCs w:val="20"/>
        </w:rPr>
        <w:t>eotécnica:</w:t>
      </w:r>
      <w:r w:rsidRPr="001D721F">
        <w:rPr>
          <w:rFonts w:asciiTheme="minorHAnsi" w:hAnsiTheme="minorHAnsi" w:cstheme="minorHAnsi"/>
          <w:sz w:val="20"/>
          <w:szCs w:val="20"/>
        </w:rPr>
        <w:t xml:space="preserve"> Es necesario realizar estudios geotécnicos para evaluar la capacidad de carga del suelo, la estabilidad del terreno y la susceptibilidad a fenómenos como la erosión. Estos factores influyen en el diseño de las cimentaciones y estructuras de soporte.</w:t>
      </w:r>
    </w:p>
    <w:p w:rsidRPr="001D721F" w:rsidR="00053A04" w:rsidP="00D6461F" w:rsidRDefault="3A6498E2" w14:paraId="0338F9AB" w14:textId="55860BB7">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Acceso y </w:t>
      </w:r>
      <w:r w:rsidRPr="001D721F" w:rsidR="4842BD1E">
        <w:rPr>
          <w:rFonts w:asciiTheme="minorHAnsi" w:hAnsiTheme="minorHAnsi" w:cstheme="minorHAnsi"/>
          <w:b/>
          <w:sz w:val="20"/>
          <w:szCs w:val="20"/>
        </w:rPr>
        <w:t>c</w:t>
      </w:r>
      <w:r w:rsidRPr="001D721F">
        <w:rPr>
          <w:rFonts w:asciiTheme="minorHAnsi" w:hAnsiTheme="minorHAnsi" w:cstheme="minorHAnsi"/>
          <w:b/>
          <w:sz w:val="20"/>
          <w:szCs w:val="20"/>
        </w:rPr>
        <w:t>onectividad:</w:t>
      </w:r>
      <w:r w:rsidRPr="001D721F">
        <w:rPr>
          <w:rFonts w:asciiTheme="minorHAnsi" w:hAnsiTheme="minorHAnsi" w:cstheme="minorHAnsi"/>
          <w:sz w:val="20"/>
          <w:szCs w:val="20"/>
        </w:rPr>
        <w:t xml:space="preserve"> La proximidad a redes eléctricas y vías de acceso es importante para facilitar la interconexión del sistema a la red y para la logística de transporte de materiales y equipos.</w:t>
      </w:r>
    </w:p>
    <w:p w:rsidRPr="001D721F" w:rsidR="00053A04" w:rsidP="00D6461F" w:rsidRDefault="3A6498E2" w14:paraId="55422787" w14:textId="6927C226">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Orientación e </w:t>
      </w:r>
      <w:r w:rsidRPr="001D721F" w:rsidR="4F79FCB5">
        <w:rPr>
          <w:rFonts w:asciiTheme="minorHAnsi" w:hAnsiTheme="minorHAnsi" w:cstheme="minorHAnsi"/>
          <w:b/>
          <w:sz w:val="20"/>
          <w:szCs w:val="20"/>
        </w:rPr>
        <w:t>i</w:t>
      </w:r>
      <w:r w:rsidRPr="001D721F">
        <w:rPr>
          <w:rFonts w:asciiTheme="minorHAnsi" w:hAnsiTheme="minorHAnsi" w:cstheme="minorHAnsi"/>
          <w:b/>
          <w:sz w:val="20"/>
          <w:szCs w:val="20"/>
        </w:rPr>
        <w:t>nclinación:</w:t>
      </w:r>
      <w:r w:rsidRPr="001D721F">
        <w:rPr>
          <w:rFonts w:asciiTheme="minorHAnsi" w:hAnsiTheme="minorHAnsi" w:cstheme="minorHAnsi"/>
          <w:sz w:val="20"/>
          <w:szCs w:val="20"/>
        </w:rPr>
        <w:t xml:space="preserve"> Para maximizar la captación de radiación solar, los paneles solares deben estar orientados hacia el ecuador (en Colombia, esto significa hacia el sur) y con una inclinación óptima que depende de la latitud del sitio. Generalmente, se busca una inclinación cercana a la latitud del lugar para maximizar la generación anual.</w:t>
      </w:r>
    </w:p>
    <w:p w:rsidRPr="001D721F" w:rsidR="00053A04" w:rsidP="00D6461F" w:rsidRDefault="3A6498E2" w14:paraId="0BDEABD6" w14:textId="49646DC1">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Distancia entre </w:t>
      </w:r>
      <w:r w:rsidRPr="001D721F" w:rsidR="24A6DD4A">
        <w:rPr>
          <w:rFonts w:asciiTheme="minorHAnsi" w:hAnsiTheme="minorHAnsi" w:cstheme="minorHAnsi"/>
          <w:b/>
          <w:sz w:val="20"/>
          <w:szCs w:val="20"/>
        </w:rPr>
        <w:t>f</w:t>
      </w:r>
      <w:r w:rsidRPr="001D721F">
        <w:rPr>
          <w:rFonts w:asciiTheme="minorHAnsi" w:hAnsiTheme="minorHAnsi" w:cstheme="minorHAnsi"/>
          <w:b/>
          <w:sz w:val="20"/>
          <w:szCs w:val="20"/>
        </w:rPr>
        <w:t xml:space="preserve">ilas de </w:t>
      </w:r>
      <w:r w:rsidRPr="001D721F" w:rsidR="6475BD18">
        <w:rPr>
          <w:rFonts w:asciiTheme="minorHAnsi" w:hAnsiTheme="minorHAnsi" w:cstheme="minorHAnsi"/>
          <w:b/>
          <w:sz w:val="20"/>
          <w:szCs w:val="20"/>
        </w:rPr>
        <w:t>p</w:t>
      </w:r>
      <w:r w:rsidRPr="001D721F">
        <w:rPr>
          <w:rFonts w:asciiTheme="minorHAnsi" w:hAnsiTheme="minorHAnsi" w:cstheme="minorHAnsi"/>
          <w:b/>
          <w:sz w:val="20"/>
          <w:szCs w:val="20"/>
        </w:rPr>
        <w:t>aneles:</w:t>
      </w:r>
      <w:r w:rsidRPr="001D721F">
        <w:rPr>
          <w:rFonts w:asciiTheme="minorHAnsi" w:hAnsiTheme="minorHAnsi" w:cstheme="minorHAnsi"/>
          <w:sz w:val="20"/>
          <w:szCs w:val="20"/>
        </w:rPr>
        <w:t xml:space="preserve"> Es importante calcular correctamente la distancia entre filas de paneles para evitar el sombreado mutuo, especialmente en las horas de la mañana y la tarde. Este cálculo considera la altura de los paneles y la trayectoria solar.</w:t>
      </w:r>
    </w:p>
    <w:p w:rsidRPr="001D721F" w:rsidR="00053A04" w:rsidP="00D6461F" w:rsidRDefault="3A6498E2" w14:paraId="69419BD3" w14:textId="6C8A567C">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Diseño de la </w:t>
      </w:r>
      <w:r w:rsidRPr="001D721F" w:rsidR="4F07F239">
        <w:rPr>
          <w:rFonts w:asciiTheme="minorHAnsi" w:hAnsiTheme="minorHAnsi" w:cstheme="minorHAnsi"/>
          <w:b/>
          <w:sz w:val="20"/>
          <w:szCs w:val="20"/>
        </w:rPr>
        <w:t>e</w:t>
      </w:r>
      <w:r w:rsidRPr="001D721F">
        <w:rPr>
          <w:rFonts w:asciiTheme="minorHAnsi" w:hAnsiTheme="minorHAnsi" w:cstheme="minorHAnsi"/>
          <w:b/>
          <w:sz w:val="20"/>
          <w:szCs w:val="20"/>
        </w:rPr>
        <w:t xml:space="preserve">structura de </w:t>
      </w:r>
      <w:r w:rsidRPr="001D721F" w:rsidR="2E3A897A">
        <w:rPr>
          <w:rFonts w:asciiTheme="minorHAnsi" w:hAnsiTheme="minorHAnsi" w:cstheme="minorHAnsi"/>
          <w:b/>
          <w:sz w:val="20"/>
          <w:szCs w:val="20"/>
        </w:rPr>
        <w:t>s</w:t>
      </w:r>
      <w:r w:rsidRPr="001D721F">
        <w:rPr>
          <w:rFonts w:asciiTheme="minorHAnsi" w:hAnsiTheme="minorHAnsi" w:cstheme="minorHAnsi"/>
          <w:b/>
          <w:sz w:val="20"/>
          <w:szCs w:val="20"/>
        </w:rPr>
        <w:t>oporte:</w:t>
      </w:r>
      <w:r w:rsidRPr="001D721F">
        <w:rPr>
          <w:rFonts w:asciiTheme="minorHAnsi" w:hAnsiTheme="minorHAnsi" w:cstheme="minorHAnsi"/>
          <w:sz w:val="20"/>
          <w:szCs w:val="20"/>
        </w:rPr>
        <w:t xml:space="preserve"> Las estructuras de soporte deben ser diseñadas para soportar el peso de los paneles y resistir las cargas ambientales, como vientos fuertes, lluvias y posibles sismos. Estas estructuras pueden ser fijas o seguidoras del sol (trackers), las cuales ajustan la posición de los paneles para seguir el sol a lo largo del día y aumentar la captación de energía.</w:t>
      </w:r>
    </w:p>
    <w:p w:rsidRPr="001D721F" w:rsidR="00053A04" w:rsidP="00D6461F" w:rsidRDefault="3A6498E2" w14:paraId="0FF49E3A" w14:textId="0FFD431C">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Tipo de </w:t>
      </w:r>
      <w:r w:rsidRPr="001D721F" w:rsidR="7CC8AF4D">
        <w:rPr>
          <w:rFonts w:asciiTheme="minorHAnsi" w:hAnsiTheme="minorHAnsi" w:cstheme="minorHAnsi"/>
          <w:b/>
          <w:sz w:val="20"/>
          <w:szCs w:val="20"/>
        </w:rPr>
        <w:t>p</w:t>
      </w:r>
      <w:r w:rsidRPr="001D721F">
        <w:rPr>
          <w:rFonts w:asciiTheme="minorHAnsi" w:hAnsiTheme="minorHAnsi" w:cstheme="minorHAnsi"/>
          <w:b/>
          <w:sz w:val="20"/>
          <w:szCs w:val="20"/>
        </w:rPr>
        <w:t xml:space="preserve">aneles </w:t>
      </w:r>
      <w:r w:rsidRPr="001D721F" w:rsidR="71006DAE">
        <w:rPr>
          <w:rFonts w:asciiTheme="minorHAnsi" w:hAnsiTheme="minorHAnsi" w:cstheme="minorHAnsi"/>
          <w:b/>
          <w:sz w:val="20"/>
          <w:szCs w:val="20"/>
        </w:rPr>
        <w:t>f</w:t>
      </w:r>
      <w:r w:rsidRPr="001D721F">
        <w:rPr>
          <w:rFonts w:asciiTheme="minorHAnsi" w:hAnsiTheme="minorHAnsi" w:cstheme="minorHAnsi"/>
          <w:b/>
          <w:sz w:val="20"/>
          <w:szCs w:val="20"/>
        </w:rPr>
        <w:t>otovoltaicos:</w:t>
      </w:r>
      <w:r w:rsidRPr="001D721F">
        <w:rPr>
          <w:rFonts w:asciiTheme="minorHAnsi" w:hAnsiTheme="minorHAnsi" w:cstheme="minorHAnsi"/>
          <w:sz w:val="20"/>
          <w:szCs w:val="20"/>
        </w:rPr>
        <w:t xml:space="preserve"> La elección del tipo de paneles (monocristalinos, policristalinos, o de capa delgada) depende de la eficiencia deseada, el presupuesto, y las condiciones del sitio. Los paneles monocristalinos, aunque más costosos, suelen ser más eficientes y ocupan menos espacio.</w:t>
      </w:r>
      <w:r w:rsidRPr="001D721F" w:rsidR="007A1133">
        <w:rPr>
          <w:rFonts w:asciiTheme="minorHAnsi" w:hAnsiTheme="minorHAnsi" w:cstheme="minorHAnsi"/>
          <w:sz w:val="20"/>
          <w:szCs w:val="20"/>
        </w:rPr>
        <w:t xml:space="preserve"> Para el caso de este proyecto FENOGE suministrará los paneles monocristalinos de su propiedad.</w:t>
      </w:r>
    </w:p>
    <w:p w:rsidRPr="001D721F" w:rsidR="00053A04" w:rsidP="00D6461F" w:rsidRDefault="3A6498E2" w14:paraId="0004F5D8" w14:textId="589F346A">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Inversores:</w:t>
      </w:r>
      <w:r w:rsidRPr="001D721F">
        <w:rPr>
          <w:rFonts w:asciiTheme="minorHAnsi" w:hAnsiTheme="minorHAnsi" w:cstheme="minorHAnsi"/>
          <w:sz w:val="20"/>
          <w:szCs w:val="20"/>
        </w:rPr>
        <w:t xml:space="preserve"> Los inversores son fundamentales para convertir la corriente continua (DC) generada por los paneles en corriente alterna (AC), que es la forma de energía utilizada por la red eléctrica. Se debe seleccionar la capacidad y tipo de inversor adecuado, ya sea centralizado o distribuido (microinversores).</w:t>
      </w:r>
    </w:p>
    <w:p w:rsidRPr="001D721F" w:rsidR="00053A04" w:rsidP="00D6461F" w:rsidRDefault="3A6498E2" w14:paraId="7484B127" w14:textId="0AAB53A0">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Sistemas de </w:t>
      </w:r>
      <w:r w:rsidRPr="001D721F" w:rsidR="74BD0ADE">
        <w:rPr>
          <w:rFonts w:asciiTheme="minorHAnsi" w:hAnsiTheme="minorHAnsi" w:cstheme="minorHAnsi"/>
          <w:b/>
          <w:sz w:val="20"/>
          <w:szCs w:val="20"/>
        </w:rPr>
        <w:t>m</w:t>
      </w:r>
      <w:r w:rsidRPr="001D721F">
        <w:rPr>
          <w:rFonts w:asciiTheme="minorHAnsi" w:hAnsiTheme="minorHAnsi" w:cstheme="minorHAnsi"/>
          <w:b/>
          <w:sz w:val="20"/>
          <w:szCs w:val="20"/>
        </w:rPr>
        <w:t>onitorización:</w:t>
      </w:r>
      <w:r w:rsidRPr="001D721F">
        <w:rPr>
          <w:rFonts w:asciiTheme="minorHAnsi" w:hAnsiTheme="minorHAnsi" w:cstheme="minorHAnsi"/>
          <w:sz w:val="20"/>
          <w:szCs w:val="20"/>
        </w:rPr>
        <w:t xml:space="preserve"> Es crucial implementar sistemas de monitorización que permitan el seguimiento en tiempo real del rendimiento de la planta fotovoltaica. Estos sistemas ayudan a detectar fallos, optimizar la operación y maximizar la producción de energía.</w:t>
      </w:r>
    </w:p>
    <w:p w:rsidRPr="001D721F" w:rsidR="00053A04" w:rsidP="00D6461F" w:rsidRDefault="3A6498E2" w14:paraId="2E4AD187" w14:textId="295D8F32">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Impacto </w:t>
      </w:r>
      <w:r w:rsidRPr="001D721F" w:rsidR="16C08A92">
        <w:rPr>
          <w:rFonts w:asciiTheme="minorHAnsi" w:hAnsiTheme="minorHAnsi" w:cstheme="minorHAnsi"/>
          <w:b/>
          <w:sz w:val="20"/>
          <w:szCs w:val="20"/>
        </w:rPr>
        <w:t>a</w:t>
      </w:r>
      <w:r w:rsidRPr="001D721F">
        <w:rPr>
          <w:rFonts w:asciiTheme="minorHAnsi" w:hAnsiTheme="minorHAnsi" w:cstheme="minorHAnsi"/>
          <w:b/>
          <w:sz w:val="20"/>
          <w:szCs w:val="20"/>
        </w:rPr>
        <w:t>mbiental:</w:t>
      </w:r>
      <w:r w:rsidRPr="001D721F">
        <w:rPr>
          <w:rFonts w:asciiTheme="minorHAnsi" w:hAnsiTheme="minorHAnsi" w:cstheme="minorHAnsi"/>
          <w:sz w:val="20"/>
          <w:szCs w:val="20"/>
        </w:rPr>
        <w:t xml:space="preserve"> Es necesario realizar una evaluación de impacto ambiental (EIA) para identificar y mitigar los posibles efectos sobre la biodiversidad, el uso del suelo, y los recursos hídricos. En algunos casos, la instalación puede requerir permisos ambientales específicos.</w:t>
      </w:r>
    </w:p>
    <w:p w:rsidRPr="001D721F" w:rsidR="00053A04" w:rsidP="00D6461F" w:rsidRDefault="3A6498E2" w14:paraId="40968857" w14:textId="7D9EB6DA">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Gestión del </w:t>
      </w:r>
      <w:r w:rsidRPr="001D721F" w:rsidR="70E03C7E">
        <w:rPr>
          <w:rFonts w:asciiTheme="minorHAnsi" w:hAnsiTheme="minorHAnsi" w:cstheme="minorHAnsi"/>
          <w:b/>
          <w:sz w:val="20"/>
          <w:szCs w:val="20"/>
        </w:rPr>
        <w:t>c</w:t>
      </w:r>
      <w:r w:rsidRPr="001D721F">
        <w:rPr>
          <w:rFonts w:asciiTheme="minorHAnsi" w:hAnsiTheme="minorHAnsi" w:cstheme="minorHAnsi"/>
          <w:b/>
          <w:sz w:val="20"/>
          <w:szCs w:val="20"/>
        </w:rPr>
        <w:t>alor:</w:t>
      </w:r>
      <w:r w:rsidRPr="001D721F">
        <w:rPr>
          <w:rFonts w:asciiTheme="minorHAnsi" w:hAnsiTheme="minorHAnsi" w:cstheme="minorHAnsi"/>
          <w:sz w:val="20"/>
          <w:szCs w:val="20"/>
        </w:rPr>
        <w:t xml:space="preserve"> Las instalaciones en piso pueden estar sujetas a altas temperaturas, especialmente en climas cálidos. Es importante considerar el efecto de la temperatura en la eficiencia de los paneles, ya que el calor excesivo puede reducir la producción de energía.</w:t>
      </w:r>
    </w:p>
    <w:p w:rsidRPr="001D721F" w:rsidR="00053A04" w:rsidP="00D6461F" w:rsidRDefault="3A6498E2" w14:paraId="5D31A11C" w14:textId="1902C663">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Protección contra </w:t>
      </w:r>
      <w:r w:rsidRPr="001D721F" w:rsidR="122E79F6">
        <w:rPr>
          <w:rFonts w:asciiTheme="minorHAnsi" w:hAnsiTheme="minorHAnsi" w:cstheme="minorHAnsi"/>
          <w:b/>
          <w:sz w:val="20"/>
          <w:szCs w:val="20"/>
        </w:rPr>
        <w:t>s</w:t>
      </w:r>
      <w:r w:rsidRPr="001D721F">
        <w:rPr>
          <w:rFonts w:asciiTheme="minorHAnsi" w:hAnsiTheme="minorHAnsi" w:cstheme="minorHAnsi"/>
          <w:b/>
          <w:sz w:val="20"/>
          <w:szCs w:val="20"/>
        </w:rPr>
        <w:t>obretensiones:</w:t>
      </w:r>
      <w:r w:rsidRPr="001D721F">
        <w:rPr>
          <w:rFonts w:asciiTheme="minorHAnsi" w:hAnsiTheme="minorHAnsi" w:cstheme="minorHAnsi"/>
          <w:sz w:val="20"/>
          <w:szCs w:val="20"/>
        </w:rPr>
        <w:t xml:space="preserve"> Es necesario incluir protecciones contra sobretensiones en el diseño del sistema, especialmente en zonas propensas a rayos. Esto puede incluir pararrayos y sistemas de conexión a tierra adecuados.</w:t>
      </w:r>
    </w:p>
    <w:p w:rsidRPr="001D721F" w:rsidR="00053A04" w:rsidP="00D6461F" w:rsidRDefault="3A6498E2" w14:paraId="658FB8F2" w14:textId="092EB8B0">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Accesibilidad para </w:t>
      </w:r>
      <w:r w:rsidRPr="001D721F" w:rsidR="68F7B5F9">
        <w:rPr>
          <w:rFonts w:asciiTheme="minorHAnsi" w:hAnsiTheme="minorHAnsi" w:cstheme="minorHAnsi"/>
          <w:b/>
          <w:sz w:val="20"/>
          <w:szCs w:val="20"/>
        </w:rPr>
        <w:t>m</w:t>
      </w:r>
      <w:r w:rsidRPr="001D721F">
        <w:rPr>
          <w:rFonts w:asciiTheme="minorHAnsi" w:hAnsiTheme="minorHAnsi" w:cstheme="minorHAnsi"/>
          <w:b/>
          <w:sz w:val="20"/>
          <w:szCs w:val="20"/>
        </w:rPr>
        <w:t>antenimiento:</w:t>
      </w:r>
      <w:r w:rsidRPr="001D721F">
        <w:rPr>
          <w:rFonts w:asciiTheme="minorHAnsi" w:hAnsiTheme="minorHAnsi" w:cstheme="minorHAnsi"/>
          <w:sz w:val="20"/>
          <w:szCs w:val="20"/>
        </w:rPr>
        <w:t xml:space="preserve"> El diseño del sistema debe permitir un fácil acceso para tareas de mantenimiento, como la limpieza de paneles, inspecciones y reparaciones. La acumulación de polvo, hojas, y otros residuos puede reducir la eficiencia de los paneles.</w:t>
      </w:r>
    </w:p>
    <w:p w:rsidRPr="001D721F" w:rsidR="00053A04" w:rsidP="00D6461F" w:rsidRDefault="3A6498E2" w14:paraId="7E76DE2E" w14:textId="5C5D6E20">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Vida </w:t>
      </w:r>
      <w:r w:rsidRPr="001D721F" w:rsidR="1050D226">
        <w:rPr>
          <w:rFonts w:asciiTheme="minorHAnsi" w:hAnsiTheme="minorHAnsi" w:cstheme="minorHAnsi"/>
          <w:b/>
          <w:sz w:val="20"/>
          <w:szCs w:val="20"/>
        </w:rPr>
        <w:t>ú</w:t>
      </w:r>
      <w:r w:rsidRPr="001D721F">
        <w:rPr>
          <w:rFonts w:asciiTheme="minorHAnsi" w:hAnsiTheme="minorHAnsi" w:cstheme="minorHAnsi"/>
          <w:b/>
          <w:sz w:val="20"/>
          <w:szCs w:val="20"/>
        </w:rPr>
        <w:t xml:space="preserve">til y </w:t>
      </w:r>
      <w:r w:rsidRPr="001D721F" w:rsidR="0DA20803">
        <w:rPr>
          <w:rFonts w:asciiTheme="minorHAnsi" w:hAnsiTheme="minorHAnsi" w:cstheme="minorHAnsi"/>
          <w:b/>
          <w:sz w:val="20"/>
          <w:szCs w:val="20"/>
        </w:rPr>
        <w:t>r</w:t>
      </w:r>
      <w:r w:rsidRPr="001D721F">
        <w:rPr>
          <w:rFonts w:asciiTheme="minorHAnsi" w:hAnsiTheme="minorHAnsi" w:cstheme="minorHAnsi"/>
          <w:b/>
          <w:sz w:val="20"/>
          <w:szCs w:val="20"/>
        </w:rPr>
        <w:t>eemplazo:</w:t>
      </w:r>
      <w:r w:rsidRPr="001D721F">
        <w:rPr>
          <w:rFonts w:asciiTheme="minorHAnsi" w:hAnsiTheme="minorHAnsi" w:cstheme="minorHAnsi"/>
          <w:sz w:val="20"/>
          <w:szCs w:val="20"/>
        </w:rPr>
        <w:t xml:space="preserve"> Los componentes del sistema, como paneles e inversores, tienen una vida útil limitada. Es importante considerar los costos de reemplazo y planificar el mantenimiento a largo plazo para asegurar la viabilidad del proyecto.</w:t>
      </w:r>
    </w:p>
    <w:p w:rsidRPr="001D721F" w:rsidR="003122E6" w:rsidP="00D6461F" w:rsidRDefault="3A6498E2" w14:paraId="30D63C55" w14:textId="462DD13C">
      <w:pPr>
        <w:pStyle w:val="NoSpacing"/>
        <w:numPr>
          <w:ilvl w:val="0"/>
          <w:numId w:val="19"/>
        </w:numPr>
        <w:spacing w:line="276" w:lineRule="auto"/>
        <w:jc w:val="both"/>
        <w:rPr>
          <w:rFonts w:asciiTheme="minorHAnsi" w:hAnsiTheme="minorHAnsi" w:cstheme="minorHAnsi"/>
          <w:sz w:val="20"/>
          <w:szCs w:val="20"/>
        </w:rPr>
      </w:pPr>
      <w:r w:rsidRPr="001D721F">
        <w:rPr>
          <w:rFonts w:asciiTheme="minorHAnsi" w:hAnsiTheme="minorHAnsi" w:cstheme="minorHAnsi"/>
          <w:b/>
          <w:sz w:val="20"/>
          <w:szCs w:val="20"/>
        </w:rPr>
        <w:t xml:space="preserve">Costos de </w:t>
      </w:r>
      <w:r w:rsidRPr="001D721F" w:rsidR="155D88EB">
        <w:rPr>
          <w:rFonts w:asciiTheme="minorHAnsi" w:hAnsiTheme="minorHAnsi" w:cstheme="minorHAnsi"/>
          <w:b/>
          <w:sz w:val="20"/>
          <w:szCs w:val="20"/>
        </w:rPr>
        <w:t>i</w:t>
      </w:r>
      <w:r w:rsidRPr="001D721F">
        <w:rPr>
          <w:rFonts w:asciiTheme="minorHAnsi" w:hAnsiTheme="minorHAnsi" w:cstheme="minorHAnsi"/>
          <w:b/>
          <w:sz w:val="20"/>
          <w:szCs w:val="20"/>
        </w:rPr>
        <w:t>nstalación:</w:t>
      </w:r>
      <w:r w:rsidRPr="001D721F">
        <w:rPr>
          <w:rFonts w:asciiTheme="minorHAnsi" w:hAnsiTheme="minorHAnsi" w:cstheme="minorHAnsi"/>
          <w:sz w:val="20"/>
          <w:szCs w:val="20"/>
        </w:rPr>
        <w:t xml:space="preserve"> Los costos de instalación incluyen no solo el precio de los paneles y equipos, sino también la mano de obra, permisos, y posibles mejoras en la infraestructura (como caminos de acceso y conexión a la red).</w:t>
      </w:r>
    </w:p>
    <w:p w:rsidRPr="001D721F" w:rsidR="62B041A5" w:rsidP="39A01EDD" w:rsidRDefault="62B041A5" w14:paraId="6001381E" w14:textId="3EB95219">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 xml:space="preserve"> </w:t>
      </w:r>
    </w:p>
    <w:p w:rsidRPr="001D721F" w:rsidR="62B041A5" w:rsidP="39A01EDD" w:rsidRDefault="62B041A5" w14:paraId="32E77CCB" w14:textId="26DD7B0E">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A continuación, se presentan las consideraciones técnicas mínimas claves para las soluciones de fuentes no convencionales de generación de energía renovable (SSFV)</w:t>
      </w:r>
      <w:r w:rsidRPr="001D721F" w:rsidR="00251A14">
        <w:rPr>
          <w:rFonts w:asciiTheme="minorHAnsi" w:hAnsiTheme="minorHAnsi" w:cstheme="minorHAnsi"/>
          <w:sz w:val="20"/>
          <w:szCs w:val="20"/>
          <w:lang w:val="es-MX"/>
        </w:rPr>
        <w:t xml:space="preserve"> en piso</w:t>
      </w:r>
      <w:r w:rsidRPr="001D721F">
        <w:rPr>
          <w:rFonts w:asciiTheme="minorHAnsi" w:hAnsiTheme="minorHAnsi" w:cstheme="minorHAnsi"/>
          <w:sz w:val="20"/>
          <w:szCs w:val="20"/>
          <w:lang w:val="es-MX"/>
        </w:rPr>
        <w:t>:</w:t>
      </w:r>
    </w:p>
    <w:p w:rsidRPr="001D721F" w:rsidR="62B041A5" w:rsidP="39A01EDD" w:rsidRDefault="62B041A5" w14:paraId="04B8CEF6" w14:textId="0D2EAA76">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 xml:space="preserve"> </w:t>
      </w:r>
    </w:p>
    <w:p w:rsidRPr="001D721F" w:rsidR="62B041A5" w:rsidP="00D6461F" w:rsidRDefault="62B041A5" w14:paraId="47EE8C83" w14:textId="77A62B6D">
      <w:pPr>
        <w:pStyle w:val="NoSpacing"/>
        <w:numPr>
          <w:ilvl w:val="0"/>
          <w:numId w:val="18"/>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Para instalaciones en cubierta, el diseño debe considerar. </w:t>
      </w:r>
    </w:p>
    <w:p w:rsidRPr="001D721F" w:rsidR="62B041A5" w:rsidP="00D6461F" w:rsidRDefault="62B041A5" w14:paraId="30EA70DB" w14:textId="60ACEAC7">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Capacidad estructural y condiciones de la cubierta (Cargas, anclajes, impermeabilización y accesibilidad) </w:t>
      </w:r>
    </w:p>
    <w:p w:rsidRPr="001D721F" w:rsidR="62B041A5" w:rsidP="00D6461F" w:rsidRDefault="62B041A5" w14:paraId="4F68A580" w14:textId="52A1875D">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Análisis de sombras y grado de inclinación de los módulos, buscando maximizar la capacidad de generación solar minimizando las pérdidas de energía. </w:t>
      </w:r>
    </w:p>
    <w:p w:rsidRPr="001D721F" w:rsidR="62B041A5" w:rsidP="00D6461F" w:rsidRDefault="62B041A5" w14:paraId="236ABCA7" w14:textId="7AF1F1CB">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Condiciones de seguridad (alturas, rutas de acceso, señalización, riesgos eléctricos) </w:t>
      </w:r>
    </w:p>
    <w:p w:rsidRPr="001D721F" w:rsidR="62B041A5" w:rsidP="39A01EDD" w:rsidRDefault="62B041A5" w14:paraId="5F12F9AE" w14:textId="330483F5">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 xml:space="preserve"> </w:t>
      </w:r>
    </w:p>
    <w:p w:rsidRPr="001D721F" w:rsidR="62B041A5" w:rsidP="00D6461F" w:rsidRDefault="62B041A5" w14:paraId="5A154313" w14:textId="0FC1D0CA">
      <w:pPr>
        <w:pStyle w:val="NoSpacing"/>
        <w:numPr>
          <w:ilvl w:val="0"/>
          <w:numId w:val="18"/>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Para instalaciones en piso, se recomienda considerar: </w:t>
      </w:r>
    </w:p>
    <w:p w:rsidRPr="001D721F" w:rsidR="62B041A5" w:rsidP="00D6461F" w:rsidRDefault="62B041A5" w14:paraId="79B06439" w14:textId="0CEB45F7">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Disponibilidad y topografía del terreno, interferencias y servidumbres</w:t>
      </w:r>
    </w:p>
    <w:p w:rsidRPr="001D721F" w:rsidR="62B041A5" w:rsidP="00D6461F" w:rsidRDefault="62B041A5" w14:paraId="2F071408" w14:textId="053C3D43">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Condiciones geotécnicas y drenajes para definición de cimentaciones de estructuras </w:t>
      </w:r>
    </w:p>
    <w:p w:rsidRPr="001D721F" w:rsidR="62B041A5" w:rsidP="00D6461F" w:rsidRDefault="62B041A5" w14:paraId="0D8A9305" w14:textId="3E4AA11C">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Seguridad física y control de accesos (Cerramiento, Vandalismo, Operación) </w:t>
      </w:r>
    </w:p>
    <w:p w:rsidRPr="001D721F" w:rsidR="62B041A5" w:rsidP="39A01EDD" w:rsidRDefault="62B041A5" w14:paraId="471B4DC2" w14:textId="35E55AFB">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 xml:space="preserve"> </w:t>
      </w:r>
    </w:p>
    <w:p w:rsidRPr="001D721F" w:rsidR="62B041A5" w:rsidP="00D6461F" w:rsidRDefault="62B041A5" w14:paraId="0FEC9525" w14:textId="4749BC37">
      <w:pPr>
        <w:pStyle w:val="NoSpacing"/>
        <w:numPr>
          <w:ilvl w:val="0"/>
          <w:numId w:val="18"/>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En ambos casos en indispensable:</w:t>
      </w:r>
    </w:p>
    <w:p w:rsidRPr="001D721F" w:rsidR="62B041A5" w:rsidP="00D6461F" w:rsidRDefault="62B041A5" w14:paraId="337914BA" w14:textId="20D8E626">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Garantizar el dimensionamiento eléctrico adecuado, coordinación de protecciones y verificación de tensiones / corrientes</w:t>
      </w:r>
    </w:p>
    <w:p w:rsidRPr="001D721F" w:rsidR="62B041A5" w:rsidP="00D6461F" w:rsidRDefault="62B041A5" w14:paraId="452A57BD" w14:textId="08D107BD">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Monitoreo para seguimiento de desempeño, detección de fallas y gestión de O&amp;M</w:t>
      </w:r>
    </w:p>
    <w:p w:rsidRPr="001D721F" w:rsidR="62B041A5" w:rsidP="00D6461F" w:rsidRDefault="62B041A5" w14:paraId="337F29B4" w14:textId="4197C95C">
      <w:pPr>
        <w:pStyle w:val="NoSpacing"/>
        <w:numPr>
          <w:ilvl w:val="0"/>
          <w:numId w:val="19"/>
        </w:numPr>
        <w:spacing w:line="276" w:lineRule="auto"/>
        <w:jc w:val="both"/>
        <w:rPr>
          <w:rFonts w:asciiTheme="minorHAnsi" w:hAnsiTheme="minorHAnsi" w:cstheme="minorHAnsi"/>
          <w:sz w:val="20"/>
          <w:szCs w:val="20"/>
          <w:lang w:val="es-MX"/>
        </w:rPr>
      </w:pPr>
      <w:r w:rsidRPr="001D721F">
        <w:rPr>
          <w:rFonts w:asciiTheme="minorHAnsi" w:hAnsiTheme="minorHAnsi" w:cstheme="minorHAnsi"/>
          <w:sz w:val="20"/>
          <w:szCs w:val="20"/>
          <w:lang w:val="es-MX"/>
        </w:rPr>
        <w:t xml:space="preserve">Plan de operación y mantenimiento (Preventivo y Correctivo), considerando repuestos críticos, protocolos de seguridad y disponibilidad del sistema. </w:t>
      </w:r>
    </w:p>
    <w:p w:rsidRPr="001D721F" w:rsidR="62B041A5" w:rsidP="39A01EDD" w:rsidRDefault="62B041A5" w14:paraId="7CA48EF4" w14:textId="487CC3DD">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 xml:space="preserve"> </w:t>
      </w:r>
    </w:p>
    <w:p w:rsidRPr="001D721F" w:rsidR="62B041A5" w:rsidP="39A01EDD" w:rsidRDefault="62B041A5" w14:paraId="650BC8AD" w14:textId="4FC800D2">
      <w:pPr>
        <w:pStyle w:val="NoSpacing"/>
        <w:spacing w:line="276" w:lineRule="auto"/>
        <w:jc w:val="both"/>
        <w:rPr>
          <w:rFonts w:asciiTheme="minorHAnsi" w:hAnsiTheme="minorHAnsi" w:cstheme="minorHAnsi"/>
        </w:rPr>
      </w:pPr>
      <w:r w:rsidRPr="001D721F">
        <w:rPr>
          <w:rFonts w:asciiTheme="minorHAnsi" w:hAnsiTheme="minorHAnsi" w:cstheme="minorHAnsi"/>
          <w:sz w:val="20"/>
          <w:szCs w:val="20"/>
          <w:lang w:val="es-MX"/>
        </w:rPr>
        <w:t>La vida útil de los SSFV suele estar determinada por: i. Degradación de los módulos solares; ii. Vida util de inversores y equipos eléctricos; y iii. Calidad de la instalación y de la O&amp;M. Por tanto, se recomienda que los requisitos técnicos y garantías se definan de manera explícita en los documentos del proceso.</w:t>
      </w:r>
    </w:p>
    <w:p w:rsidRPr="001D721F" w:rsidR="39A01EDD" w:rsidP="39A01EDD" w:rsidRDefault="39A01EDD" w14:paraId="7B5A1D1E" w14:textId="5EC9A1DB">
      <w:pPr>
        <w:pStyle w:val="paragraph"/>
        <w:spacing w:before="0" w:beforeAutospacing="0" w:after="0" w:afterAutospacing="0"/>
        <w:jc w:val="both"/>
        <w:rPr>
          <w:rFonts w:asciiTheme="minorHAnsi" w:hAnsiTheme="minorHAnsi" w:eastAsiaTheme="minorEastAsia" w:cstheme="minorHAnsi"/>
          <w:sz w:val="20"/>
          <w:szCs w:val="20"/>
          <w:lang w:eastAsia="en-US"/>
        </w:rPr>
      </w:pPr>
    </w:p>
    <w:p w:rsidRPr="001D721F" w:rsidR="78D6E02F" w:rsidP="50180315" w:rsidRDefault="78D6E02F" w14:paraId="310F41B0" w14:textId="2607BA46">
      <w:pPr>
        <w:pStyle w:val="paragraph"/>
        <w:spacing w:before="0" w:beforeAutospacing="0" w:after="0" w:afterAutospacing="0"/>
        <w:ind w:right="30"/>
        <w:jc w:val="both"/>
        <w:rPr>
          <w:rFonts w:eastAsia="Calibri" w:asciiTheme="minorHAnsi" w:hAnsiTheme="minorHAnsi" w:cstheme="minorHAnsi"/>
          <w:color w:val="000000" w:themeColor="text1"/>
          <w:sz w:val="20"/>
          <w:szCs w:val="20"/>
        </w:rPr>
      </w:pPr>
    </w:p>
    <w:p w:rsidRPr="001D721F" w:rsidR="00616480" w:rsidP="5428DAAA" w:rsidRDefault="43EDD88C" w14:paraId="098B4197" w14:textId="11B7E259">
      <w:pPr>
        <w:pStyle w:val="Heading1"/>
        <w:keepNext w:val="0"/>
        <w:keepLines w:val="0"/>
        <w:numPr>
          <w:ilvl w:val="0"/>
          <w:numId w:val="8"/>
        </w:numPr>
        <w:spacing w:before="0" w:after="0" w:line="240" w:lineRule="auto"/>
        <w:rPr>
          <w:rFonts w:eastAsia="Nunito" w:asciiTheme="minorHAnsi" w:hAnsiTheme="minorHAnsi" w:cstheme="minorBidi"/>
          <w:b/>
          <w:bCs/>
          <w:color w:val="auto"/>
          <w:sz w:val="20"/>
          <w:szCs w:val="20"/>
          <w:lang w:val="es-CO"/>
        </w:rPr>
      </w:pPr>
      <w:bookmarkStart w:name="_Toc518344163" w:id="10"/>
      <w:r w:rsidRPr="5428DAAA">
        <w:rPr>
          <w:rFonts w:eastAsia="Nunito" w:asciiTheme="minorHAnsi" w:hAnsiTheme="minorHAnsi" w:cstheme="minorBidi"/>
          <w:b/>
          <w:bCs/>
          <w:color w:val="auto"/>
          <w:sz w:val="20"/>
          <w:szCs w:val="20"/>
          <w:lang w:val="es-CO"/>
        </w:rPr>
        <w:t>ANÁLISIS DE LA DEMANDA</w:t>
      </w:r>
      <w:bookmarkEnd w:id="10"/>
    </w:p>
    <w:p w:rsidRPr="001D721F" w:rsidR="00616480" w:rsidP="50180315" w:rsidRDefault="00616480" w14:paraId="29710D27" w14:textId="0EA2151A">
      <w:pPr>
        <w:pStyle w:val="Heading1"/>
        <w:keepNext w:val="0"/>
        <w:keepLines w:val="0"/>
        <w:spacing w:before="0" w:after="0" w:line="240" w:lineRule="auto"/>
        <w:jc w:val="both"/>
        <w:rPr>
          <w:rFonts w:eastAsia="Nunito" w:asciiTheme="minorHAnsi" w:hAnsiTheme="minorHAnsi" w:cstheme="minorHAnsi"/>
          <w:b/>
          <w:bCs/>
          <w:color w:val="auto"/>
          <w:sz w:val="20"/>
          <w:szCs w:val="20"/>
          <w:lang w:val="es-US"/>
        </w:rPr>
      </w:pPr>
    </w:p>
    <w:p w:rsidRPr="001D721F" w:rsidR="002C3EBE" w:rsidP="39A01EDD" w:rsidRDefault="2A8694ED" w14:paraId="28FAFD2E" w14:textId="767D879F">
      <w:pPr>
        <w:spacing w:after="0"/>
        <w:jc w:val="both"/>
        <w:rPr>
          <w:rFonts w:asciiTheme="minorHAnsi" w:hAnsiTheme="minorHAnsi" w:cstheme="minorHAnsi"/>
        </w:rPr>
      </w:pPr>
      <w:r w:rsidRPr="001D721F">
        <w:rPr>
          <w:rFonts w:asciiTheme="minorHAnsi" w:hAnsiTheme="minorHAnsi" w:cstheme="minorHAnsi"/>
          <w:sz w:val="20"/>
          <w:szCs w:val="20"/>
        </w:rPr>
        <w:t>En este numeral se realiza un análisis de la demanda asociada a la implementación de sistemas solares fotovoltaicos (SSFV) en Colombia, con énfasis en contrataciones y necesidades típicas del Sector Público para infraestructura energética en edificaciones oficiales (en particular, instituciones educativas), así como en las tendencias recientes de crecimiento del mercado que soportan la viabilidad de la contratación.</w:t>
      </w:r>
    </w:p>
    <w:p w:rsidRPr="001D721F" w:rsidR="002C3EBE" w:rsidP="39A01EDD" w:rsidRDefault="2A8694ED" w14:paraId="4CC41BE6" w14:textId="131D5A19">
      <w:pPr>
        <w:spacing w:after="0"/>
        <w:jc w:val="both"/>
        <w:rPr>
          <w:rFonts w:asciiTheme="minorHAnsi" w:hAnsiTheme="minorHAnsi" w:cstheme="minorHAnsi"/>
        </w:rPr>
      </w:pPr>
      <w:r w:rsidRPr="001D721F">
        <w:rPr>
          <w:rFonts w:asciiTheme="minorHAnsi" w:hAnsiTheme="minorHAnsi" w:cstheme="minorHAnsi"/>
          <w:sz w:val="20"/>
          <w:szCs w:val="20"/>
        </w:rPr>
        <w:t xml:space="preserve"> </w:t>
      </w:r>
    </w:p>
    <w:p w:rsidRPr="001D721F" w:rsidR="002C3EBE" w:rsidP="00D6461F" w:rsidRDefault="2A8694ED" w14:paraId="6EEC8F39" w14:textId="24C23AF4">
      <w:pPr>
        <w:pStyle w:val="ListParagraph"/>
        <w:numPr>
          <w:ilvl w:val="0"/>
          <w:numId w:val="17"/>
        </w:numPr>
        <w:spacing w:after="0"/>
        <w:jc w:val="both"/>
        <w:rPr>
          <w:rFonts w:eastAsia="Calibri" w:cstheme="minorHAnsi"/>
          <w:b/>
          <w:bCs/>
          <w:sz w:val="20"/>
          <w:szCs w:val="20"/>
        </w:rPr>
      </w:pPr>
      <w:r w:rsidRPr="001D721F">
        <w:rPr>
          <w:rFonts w:eastAsia="Calibri" w:cstheme="minorHAnsi"/>
          <w:b/>
          <w:bCs/>
          <w:sz w:val="20"/>
          <w:szCs w:val="20"/>
        </w:rPr>
        <w:t xml:space="preserve">Principales demandantes y ejecutores tanto del sector público como del sector privado, habilitados para la puesta en operación de la infraestructura. </w:t>
      </w:r>
    </w:p>
    <w:p w:rsidRPr="001D721F" w:rsidR="002C3EBE" w:rsidP="39A01EDD" w:rsidRDefault="2A8694ED" w14:paraId="24DC1E8A" w14:textId="7105D7F5">
      <w:pPr>
        <w:jc w:val="both"/>
        <w:rPr>
          <w:rFonts w:asciiTheme="minorHAnsi" w:hAnsiTheme="minorHAnsi" w:cstheme="minorHAnsi"/>
        </w:rPr>
      </w:pPr>
      <w:r w:rsidRPr="001D721F">
        <w:rPr>
          <w:rFonts w:asciiTheme="minorHAnsi" w:hAnsiTheme="minorHAnsi" w:cstheme="minorHAnsi"/>
          <w:sz w:val="20"/>
          <w:szCs w:val="20"/>
        </w:rPr>
        <w:t>La demanda se materializa principalmente a través de entidades públicas y/o instrumentos de financiación y ejecución que impulsan la instalación de SSFV, entre las cuales se destacan las siguientes:</w:t>
      </w:r>
    </w:p>
    <w:p w:rsidRPr="001D721F" w:rsidR="002C3EBE" w:rsidP="00D6461F" w:rsidRDefault="2A8694ED" w14:paraId="7CC534C3" w14:textId="4032B67F">
      <w:pPr>
        <w:pStyle w:val="ListParagraph"/>
        <w:numPr>
          <w:ilvl w:val="0"/>
          <w:numId w:val="16"/>
        </w:numPr>
        <w:spacing w:after="0"/>
        <w:jc w:val="both"/>
        <w:rPr>
          <w:rFonts w:eastAsia="Calibri" w:cstheme="minorHAnsi"/>
          <w:sz w:val="20"/>
          <w:szCs w:val="20"/>
        </w:rPr>
      </w:pPr>
      <w:r w:rsidRPr="001D721F">
        <w:rPr>
          <w:rFonts w:eastAsia="Calibri" w:cstheme="minorHAnsi"/>
          <w:sz w:val="20"/>
          <w:szCs w:val="20"/>
        </w:rPr>
        <w:t xml:space="preserve">FENOGE: Estructuración y financiación de iniciativas de FNCE y gestión eficiente de la energía GEE en entidades públicas, incluyendo programas de acceso y transición energética. </w:t>
      </w:r>
    </w:p>
    <w:p w:rsidRPr="001D721F" w:rsidR="002C3EBE" w:rsidP="00D6461F" w:rsidRDefault="2A8694ED" w14:paraId="51CC82C8" w14:textId="05A16D77">
      <w:pPr>
        <w:pStyle w:val="ListParagraph"/>
        <w:numPr>
          <w:ilvl w:val="0"/>
          <w:numId w:val="16"/>
        </w:numPr>
        <w:spacing w:after="0"/>
        <w:jc w:val="both"/>
        <w:rPr>
          <w:rFonts w:eastAsia="Calibri" w:cstheme="minorHAnsi"/>
          <w:sz w:val="20"/>
          <w:szCs w:val="20"/>
        </w:rPr>
      </w:pPr>
      <w:r w:rsidRPr="001D721F">
        <w:rPr>
          <w:rFonts w:eastAsia="Calibri" w:cstheme="minorHAnsi"/>
          <w:sz w:val="20"/>
          <w:szCs w:val="20"/>
        </w:rPr>
        <w:t xml:space="preserve">Ministerio de Minas y Energía (MME): quien rige la orientación de la política pública, en materia asociada a programas y lineamientos enfocados en impulsar las FNCE. </w:t>
      </w:r>
    </w:p>
    <w:p w:rsidRPr="001D721F" w:rsidR="002C3EBE" w:rsidP="00D6461F" w:rsidRDefault="2A8694ED" w14:paraId="0E5E1E0D" w14:textId="570EF647">
      <w:pPr>
        <w:pStyle w:val="ListParagraph"/>
        <w:numPr>
          <w:ilvl w:val="0"/>
          <w:numId w:val="16"/>
        </w:numPr>
        <w:spacing w:after="0"/>
        <w:jc w:val="both"/>
        <w:rPr>
          <w:rFonts w:eastAsia="Calibri" w:cstheme="minorHAnsi"/>
          <w:sz w:val="20"/>
          <w:szCs w:val="20"/>
        </w:rPr>
      </w:pPr>
      <w:r w:rsidRPr="001D721F">
        <w:rPr>
          <w:rFonts w:eastAsia="Calibri" w:cstheme="minorHAnsi"/>
          <w:sz w:val="20"/>
          <w:szCs w:val="20"/>
        </w:rPr>
        <w:t xml:space="preserve">UPME: Realiza la planeación sectorial y seguimiento de proyectos de generación, incluyendo información de portafolio y evolución tecnológica de las fuentes de generación de energía disponibles. </w:t>
      </w:r>
    </w:p>
    <w:p w:rsidRPr="001D721F" w:rsidR="002C3EBE" w:rsidP="00D6461F" w:rsidRDefault="2A8694ED" w14:paraId="4F43C988" w14:textId="4FDEB229">
      <w:pPr>
        <w:pStyle w:val="ListParagraph"/>
        <w:numPr>
          <w:ilvl w:val="0"/>
          <w:numId w:val="16"/>
        </w:numPr>
        <w:spacing w:after="0"/>
        <w:jc w:val="both"/>
        <w:rPr>
          <w:rFonts w:eastAsia="Calibri" w:cstheme="minorHAnsi"/>
          <w:sz w:val="20"/>
          <w:szCs w:val="20"/>
        </w:rPr>
      </w:pPr>
      <w:r w:rsidRPr="001D721F">
        <w:rPr>
          <w:rFonts w:eastAsia="Calibri" w:cstheme="minorHAnsi"/>
          <w:sz w:val="20"/>
          <w:szCs w:val="20"/>
        </w:rPr>
        <w:t xml:space="preserve">Entidades territoriales y entidades del sector educativo: Gobernaciones, alcaldías, secretarías de educación e instituciones educativas públicas, como beneficiarias y/o ejecutoras según el esquema contractual de ejecución de iniciativas. </w:t>
      </w:r>
    </w:p>
    <w:p w:rsidRPr="001D721F" w:rsidR="002C3EBE" w:rsidP="00D6461F" w:rsidRDefault="2A8694ED" w14:paraId="41CB8AE4" w14:textId="58C3D462">
      <w:pPr>
        <w:pStyle w:val="ListParagraph"/>
        <w:numPr>
          <w:ilvl w:val="0"/>
          <w:numId w:val="16"/>
        </w:numPr>
        <w:spacing w:after="0"/>
        <w:jc w:val="both"/>
        <w:rPr>
          <w:rFonts w:eastAsia="Calibri" w:cstheme="minorHAnsi"/>
          <w:sz w:val="20"/>
          <w:szCs w:val="20"/>
        </w:rPr>
      </w:pPr>
      <w:r w:rsidRPr="001D721F">
        <w:rPr>
          <w:rFonts w:eastAsia="Calibri" w:cstheme="minorHAnsi"/>
          <w:sz w:val="20"/>
          <w:szCs w:val="20"/>
        </w:rPr>
        <w:t xml:space="preserve">Empresas de servicios públicos y operadores de red (OR): actores relevantes dentro de la integración técnicas de las soluciones al sistema eléctrico puesto que son los encargados de emitir los requisitos de conexión, medición, protecciones y condiciones operativas según corresponda. </w:t>
      </w:r>
    </w:p>
    <w:p w:rsidRPr="001D721F" w:rsidR="00251A14" w:rsidP="00251A14" w:rsidRDefault="00251A14" w14:paraId="72B7E45B" w14:textId="77777777">
      <w:pPr>
        <w:pStyle w:val="ListParagraph"/>
        <w:spacing w:after="0"/>
        <w:jc w:val="both"/>
        <w:rPr>
          <w:rFonts w:eastAsia="Calibri" w:cstheme="minorHAnsi"/>
          <w:sz w:val="20"/>
          <w:szCs w:val="20"/>
        </w:rPr>
      </w:pPr>
    </w:p>
    <w:p w:rsidRPr="001D721F" w:rsidR="002C3EBE" w:rsidP="39A01EDD" w:rsidRDefault="2A8694ED" w14:paraId="241D3378" w14:textId="10CFF4A1">
      <w:pPr>
        <w:jc w:val="both"/>
        <w:rPr>
          <w:rFonts w:asciiTheme="minorHAnsi" w:hAnsiTheme="minorHAnsi" w:cstheme="minorHAnsi"/>
        </w:rPr>
      </w:pPr>
      <w:r w:rsidRPr="001D721F">
        <w:rPr>
          <w:rFonts w:asciiTheme="minorHAnsi" w:hAnsiTheme="minorHAnsi" w:cstheme="minorHAnsi"/>
          <w:sz w:val="20"/>
          <w:szCs w:val="20"/>
        </w:rPr>
        <w:t>De manera complementaria, existe un ecosistema de empresas de característica privada ó mixta (Desarrolladores, EPC, O&amp;M, proveedores de equipos y servicios de ingeniería) que responde a esta demanda mediante la ejecución de proyectos y suministro de tecnología, dentro del sector se destacan las siguientes empresas: i. Enel Colombia; ii. Empresas públicas de Medellín – EPM; iii. Celsia; iv. Vanti S.A.; v. SolarLatam; vi. ERCO; vii. Tipo Energy; viii. Energía Solar Colombia, entre otras, como actores fundamentales dentro del mercado de las Fuentes No Convencionales de Energía.</w:t>
      </w:r>
    </w:p>
    <w:p w:rsidRPr="001D721F" w:rsidR="002C3EBE" w:rsidP="00D6461F" w:rsidRDefault="2A8694ED" w14:paraId="26CE97A1" w14:textId="51D589DE">
      <w:pPr>
        <w:pStyle w:val="ListParagraph"/>
        <w:numPr>
          <w:ilvl w:val="0"/>
          <w:numId w:val="15"/>
        </w:numPr>
        <w:spacing w:after="0"/>
        <w:jc w:val="both"/>
        <w:rPr>
          <w:rFonts w:eastAsia="Calibri" w:cstheme="minorHAnsi"/>
          <w:b/>
          <w:bCs/>
          <w:sz w:val="20"/>
          <w:szCs w:val="20"/>
        </w:rPr>
      </w:pPr>
      <w:r w:rsidRPr="001D721F">
        <w:rPr>
          <w:rFonts w:eastAsia="Calibri" w:cstheme="minorHAnsi"/>
          <w:b/>
          <w:bCs/>
          <w:sz w:val="20"/>
          <w:szCs w:val="20"/>
        </w:rPr>
        <w:t>Tendencias recientes del mercado que soportan la demanda</w:t>
      </w:r>
    </w:p>
    <w:p w:rsidRPr="001D721F" w:rsidR="00251A14" w:rsidP="39A01EDD" w:rsidRDefault="00251A14" w14:paraId="575BF1BA" w14:textId="77777777">
      <w:pPr>
        <w:jc w:val="both"/>
        <w:rPr>
          <w:rFonts w:asciiTheme="minorHAnsi" w:hAnsiTheme="minorHAnsi" w:cstheme="minorHAnsi"/>
          <w:sz w:val="20"/>
          <w:szCs w:val="20"/>
        </w:rPr>
      </w:pPr>
    </w:p>
    <w:p w:rsidRPr="001D721F" w:rsidR="002C3EBE" w:rsidP="39A01EDD" w:rsidRDefault="2A8694ED" w14:paraId="029F7C77" w14:textId="13C067D4">
      <w:pPr>
        <w:jc w:val="both"/>
        <w:rPr>
          <w:rFonts w:asciiTheme="minorHAnsi" w:hAnsiTheme="minorHAnsi" w:cstheme="minorHAnsi"/>
        </w:rPr>
      </w:pPr>
      <w:r w:rsidRPr="001D721F">
        <w:rPr>
          <w:rFonts w:asciiTheme="minorHAnsi" w:hAnsiTheme="minorHAnsi" w:cstheme="minorHAnsi"/>
          <w:sz w:val="20"/>
          <w:szCs w:val="20"/>
        </w:rPr>
        <w:t>La demanda por soluciones solares fotovoltaicas en Colombia se refleja en el crecimiento reciente de la capacidad instalada y la consolidación de recursos distribuidos (Auto-generación y Generación Distribuida), lo que evidencia mayor penetración, mayor número de actores y un mercado más maduro para la consolidación de las fuentes no convencionales como alternativa de solución a la transformación de la matriz energética del país, por lo tanto, se hace fundamental resaltar lo siguiente:</w:t>
      </w:r>
    </w:p>
    <w:p w:rsidRPr="001D721F" w:rsidR="002C3EBE" w:rsidP="00D6461F" w:rsidRDefault="2A8694ED" w14:paraId="2B5ACC2D" w14:textId="49F4CCB2">
      <w:pPr>
        <w:pStyle w:val="ListParagraph"/>
        <w:numPr>
          <w:ilvl w:val="0"/>
          <w:numId w:val="14"/>
        </w:numPr>
        <w:spacing w:after="0"/>
        <w:jc w:val="both"/>
        <w:rPr>
          <w:rFonts w:eastAsia="Calibri" w:cstheme="minorHAnsi"/>
          <w:sz w:val="20"/>
          <w:szCs w:val="20"/>
        </w:rPr>
      </w:pPr>
      <w:r w:rsidRPr="001D721F">
        <w:rPr>
          <w:rFonts w:eastAsia="Calibri" w:cstheme="minorHAnsi"/>
          <w:sz w:val="20"/>
          <w:szCs w:val="20"/>
        </w:rPr>
        <w:t xml:space="preserve">Evolución del SIN y nuevos proyectos: XM reportó que al cierre de 2025 el Sistema Interconectado Nacional finalizó con una capacidad efectiva neta instalada de 21.028,56 MW, tras la entrada en operación comercial de 75 proyectos de generación durante el año. </w:t>
      </w:r>
      <w:r w:rsidRPr="001D721F">
        <w:rPr>
          <w:rFonts w:eastAsia="Calibri" w:cstheme="minorHAnsi"/>
          <w:sz w:val="20"/>
          <w:szCs w:val="20"/>
          <w:lang w:val="es-419"/>
        </w:rPr>
        <w:t>(XM, 2026)</w:t>
      </w:r>
      <w:r w:rsidRPr="001D721F">
        <w:rPr>
          <w:rFonts w:eastAsia="Calibri" w:cstheme="minorHAnsi"/>
          <w:sz w:val="20"/>
          <w:szCs w:val="20"/>
        </w:rPr>
        <w:t xml:space="preserve">, en la </w:t>
      </w:r>
      <w:r w:rsidRPr="001D721F">
        <w:rPr>
          <w:rFonts w:eastAsia="Calibri" w:cstheme="minorHAnsi"/>
          <w:b/>
          <w:bCs/>
          <w:sz w:val="20"/>
          <w:szCs w:val="20"/>
          <w:lang w:val="es-MX"/>
        </w:rPr>
        <w:t>¡Error! No se encuentra el origen de la referencia.</w:t>
      </w:r>
      <w:r w:rsidRPr="001D721F">
        <w:rPr>
          <w:rFonts w:eastAsia="Calibri" w:cstheme="minorHAnsi"/>
          <w:sz w:val="20"/>
          <w:szCs w:val="20"/>
        </w:rPr>
        <w:t xml:space="preserve">, se puede evidenciar la información expuesta con respecto a la puesta en operación de la infraestructura de generación de energía. </w:t>
      </w:r>
    </w:p>
    <w:p w:rsidRPr="001D721F" w:rsidR="002C3EBE" w:rsidP="39A01EDD" w:rsidRDefault="002C3EBE" w14:paraId="60B70803" w14:textId="243ACE06">
      <w:pPr>
        <w:pStyle w:val="ListParagraph"/>
        <w:spacing w:after="0"/>
        <w:ind w:hanging="360"/>
        <w:jc w:val="both"/>
        <w:rPr>
          <w:rFonts w:eastAsia="Calibri" w:cstheme="minorHAnsi"/>
          <w:sz w:val="20"/>
          <w:szCs w:val="20"/>
        </w:rPr>
      </w:pPr>
    </w:p>
    <w:p w:rsidRPr="00B93BCF" w:rsidR="002C3EBE" w:rsidP="4EF2299F" w:rsidRDefault="2A8694ED" w14:paraId="1D4F7BF0" w14:textId="56D4EF36">
      <w:pPr>
        <w:pStyle w:val="TablasSGM"/>
        <w:rPr>
          <w:rFonts w:asciiTheme="minorHAnsi" w:hAnsiTheme="minorHAnsi"/>
          <w:color w:val="auto"/>
        </w:rPr>
      </w:pPr>
      <w:r w:rsidRPr="00B93BCF">
        <w:rPr>
          <w:rFonts w:asciiTheme="minorHAnsi" w:hAnsiTheme="minorHAnsi"/>
          <w:b/>
          <w:bCs/>
          <w:color w:val="auto"/>
        </w:rPr>
        <w:t>Figura 19</w:t>
      </w:r>
      <w:r w:rsidRPr="00B93BCF">
        <w:rPr>
          <w:rFonts w:asciiTheme="minorHAnsi" w:hAnsiTheme="minorHAnsi"/>
          <w:color w:val="auto"/>
        </w:rPr>
        <w:t>. Ubicación de los nuevos proyectos de generación puestos en operación.</w:t>
      </w:r>
    </w:p>
    <w:p w:rsidRPr="001D721F" w:rsidR="00C02C74" w:rsidP="39A01EDD" w:rsidRDefault="2A8694ED" w14:paraId="3E2EA24F" w14:textId="77777777">
      <w:pPr>
        <w:jc w:val="center"/>
        <w:rPr>
          <w:rFonts w:asciiTheme="minorHAnsi" w:hAnsiTheme="minorHAnsi" w:cstheme="minorHAnsi"/>
          <w:i/>
          <w:iCs/>
          <w:color w:val="1F497D" w:themeColor="text2"/>
          <w:sz w:val="18"/>
          <w:szCs w:val="18"/>
          <w:lang w:val="en-US"/>
        </w:rPr>
      </w:pPr>
      <w:r w:rsidRPr="001D721F">
        <w:rPr>
          <w:rFonts w:asciiTheme="minorHAnsi" w:hAnsiTheme="minorHAnsi" w:cstheme="minorHAnsi"/>
          <w:noProof/>
        </w:rPr>
        <w:drawing>
          <wp:inline distT="0" distB="0" distL="0" distR="0" wp14:anchorId="5620E04A" wp14:editId="2A8E0207">
            <wp:extent cx="4991100" cy="2788819"/>
            <wp:effectExtent l="0" t="0" r="0" b="0"/>
            <wp:docPr id="14447968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96830" name="Picture 1444796830"/>
                    <pic:cNvPicPr/>
                  </pic:nvPicPr>
                  <pic:blipFill>
                    <a:blip r:embed="rId37">
                      <a:extLst>
                        <a:ext uri="{28A0092B-C50C-407E-A947-70E740481C1C}">
                          <a14:useLocalDpi xmlns:a14="http://schemas.microsoft.com/office/drawing/2010/main"/>
                        </a:ext>
                      </a:extLst>
                    </a:blip>
                    <a:stretch>
                      <a:fillRect/>
                    </a:stretch>
                  </pic:blipFill>
                  <pic:spPr>
                    <a:xfrm>
                      <a:off x="0" y="0"/>
                      <a:ext cx="5003288" cy="2795629"/>
                    </a:xfrm>
                    <a:prstGeom prst="rect">
                      <a:avLst/>
                    </a:prstGeom>
                  </pic:spPr>
                </pic:pic>
              </a:graphicData>
            </a:graphic>
          </wp:inline>
        </w:drawing>
      </w:r>
    </w:p>
    <w:p w:rsidRPr="001D721F" w:rsidR="002C3EBE" w:rsidP="39A01EDD" w:rsidRDefault="2A8694ED" w14:paraId="03DB073A" w14:textId="24F09FC9">
      <w:pPr>
        <w:jc w:val="center"/>
        <w:rPr>
          <w:rFonts w:asciiTheme="minorHAnsi" w:hAnsiTheme="minorHAnsi" w:cstheme="minorHAnsi"/>
        </w:rPr>
      </w:pPr>
      <w:r w:rsidRPr="001D721F">
        <w:rPr>
          <w:rFonts w:asciiTheme="minorHAnsi" w:hAnsiTheme="minorHAnsi" w:cstheme="minorHAnsi"/>
          <w:i/>
          <w:iCs/>
          <w:color w:val="1F497D" w:themeColor="text2"/>
          <w:sz w:val="18"/>
          <w:szCs w:val="18"/>
          <w:lang w:val="en-US"/>
        </w:rPr>
        <w:t>Fuente: (XM, 2026).</w:t>
      </w:r>
    </w:p>
    <w:p w:rsidRPr="001D721F" w:rsidR="002C3EBE" w:rsidP="39A01EDD" w:rsidRDefault="2A8694ED" w14:paraId="35A708C5" w14:textId="3B93B8FD">
      <w:pPr>
        <w:jc w:val="both"/>
        <w:rPr>
          <w:rFonts w:asciiTheme="minorHAnsi" w:hAnsiTheme="minorHAnsi" w:cstheme="minorHAnsi"/>
          <w:sz w:val="20"/>
          <w:szCs w:val="20"/>
          <w:lang w:val="es-ES"/>
        </w:rPr>
      </w:pPr>
      <w:r w:rsidRPr="001D721F">
        <w:rPr>
          <w:rFonts w:asciiTheme="minorHAnsi" w:hAnsiTheme="minorHAnsi" w:cstheme="minorHAnsi"/>
          <w:sz w:val="20"/>
          <w:szCs w:val="20"/>
          <w:lang w:val="es-ES"/>
        </w:rPr>
        <w:t xml:space="preserve">Resaltando por tanto que, a cierre del 2025, la matriz de generación de energía del SIN en el país, refleja que se cuenta con los siguientes indicadores a nivel de distribución de esta en el marco de la transición energética. </w:t>
      </w:r>
    </w:p>
    <w:p w:rsidRPr="001D721F" w:rsidR="002C3EBE" w:rsidP="4EF2299F" w:rsidRDefault="2A8694ED" w14:paraId="0902F8F7" w14:textId="0A198953">
      <w:pPr>
        <w:pStyle w:val="TablasSGM"/>
        <w:rPr>
          <w:rFonts w:asciiTheme="minorHAnsi" w:hAnsiTheme="minorHAnsi"/>
          <w:szCs w:val="18"/>
          <w:lang w:val="es-ES"/>
        </w:rPr>
      </w:pPr>
      <w:r w:rsidRPr="003C6870">
        <w:rPr>
          <w:rFonts w:asciiTheme="minorHAnsi" w:hAnsiTheme="minorHAnsi"/>
          <w:b/>
          <w:bCs/>
          <w:color w:val="auto"/>
          <w:lang w:val="es-ES"/>
        </w:rPr>
        <w:t>Figura 20.</w:t>
      </w:r>
      <w:r w:rsidRPr="003C6870">
        <w:rPr>
          <w:rFonts w:asciiTheme="minorHAnsi" w:hAnsiTheme="minorHAnsi"/>
          <w:color w:val="auto"/>
          <w:lang w:val="es-ES"/>
        </w:rPr>
        <w:t xml:space="preserve"> Participación tecnológica en la matriz energética del país</w:t>
      </w:r>
      <w:r w:rsidRPr="001D721F">
        <w:rPr>
          <w:rFonts w:asciiTheme="minorHAnsi" w:hAnsiTheme="minorHAnsi"/>
          <w:lang w:val="es-ES"/>
        </w:rPr>
        <w:t>.</w:t>
      </w:r>
    </w:p>
    <w:p w:rsidRPr="001D721F" w:rsidR="002C3EBE" w:rsidP="39A01EDD" w:rsidRDefault="2A8694ED" w14:paraId="62B07E97" w14:textId="725B52F1">
      <w:pPr>
        <w:jc w:val="center"/>
        <w:rPr>
          <w:rFonts w:asciiTheme="minorHAnsi" w:hAnsiTheme="minorHAnsi" w:cstheme="minorHAnsi"/>
        </w:rPr>
      </w:pPr>
      <w:r w:rsidRPr="001D721F">
        <w:rPr>
          <w:rFonts w:asciiTheme="minorHAnsi" w:hAnsiTheme="minorHAnsi" w:cstheme="minorHAnsi"/>
          <w:noProof/>
        </w:rPr>
        <w:drawing>
          <wp:inline distT="0" distB="0" distL="0" distR="0" wp14:anchorId="56A3E3E5" wp14:editId="21D2F759">
            <wp:extent cx="1727289" cy="1955900"/>
            <wp:effectExtent l="0" t="0" r="0" b="0"/>
            <wp:docPr id="17646531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53196" name="Picture 1764653196"/>
                    <pic:cNvPicPr/>
                  </pic:nvPicPr>
                  <pic:blipFill>
                    <a:blip r:embed="rId38">
                      <a:extLst>
                        <a:ext uri="{28A0092B-C50C-407E-A947-70E740481C1C}">
                          <a14:useLocalDpi xmlns:a14="http://schemas.microsoft.com/office/drawing/2010/main"/>
                        </a:ext>
                      </a:extLst>
                    </a:blip>
                    <a:stretch>
                      <a:fillRect/>
                    </a:stretch>
                  </pic:blipFill>
                  <pic:spPr>
                    <a:xfrm>
                      <a:off x="0" y="0"/>
                      <a:ext cx="1727289" cy="1955900"/>
                    </a:xfrm>
                    <a:prstGeom prst="rect">
                      <a:avLst/>
                    </a:prstGeom>
                  </pic:spPr>
                </pic:pic>
              </a:graphicData>
            </a:graphic>
          </wp:inline>
        </w:drawing>
      </w:r>
    </w:p>
    <w:p w:rsidRPr="001D721F" w:rsidR="002C3EBE" w:rsidP="39A01EDD" w:rsidRDefault="2A8694ED" w14:paraId="60B9CEF5" w14:textId="15010585">
      <w:pPr>
        <w:spacing w:line="240" w:lineRule="auto"/>
        <w:jc w:val="center"/>
        <w:rPr>
          <w:rFonts w:asciiTheme="minorHAnsi" w:hAnsiTheme="minorHAnsi" w:cstheme="minorHAnsi"/>
        </w:rPr>
      </w:pPr>
      <w:r w:rsidRPr="001D721F">
        <w:rPr>
          <w:rFonts w:asciiTheme="minorHAnsi" w:hAnsiTheme="minorHAnsi" w:cstheme="minorHAnsi"/>
          <w:i/>
          <w:iCs/>
          <w:color w:val="1F497D" w:themeColor="text2"/>
          <w:sz w:val="18"/>
          <w:szCs w:val="18"/>
          <w:lang w:val="en-US"/>
        </w:rPr>
        <w:t>Fuente: (XM, 2026)</w:t>
      </w:r>
    </w:p>
    <w:p w:rsidRPr="001D721F" w:rsidR="002C3EBE" w:rsidP="00D6461F" w:rsidRDefault="2A8694ED" w14:paraId="6D016EA6" w14:textId="22D7A962">
      <w:pPr>
        <w:pStyle w:val="ListParagraph"/>
        <w:numPr>
          <w:ilvl w:val="0"/>
          <w:numId w:val="13"/>
        </w:numPr>
        <w:spacing w:after="0"/>
        <w:jc w:val="both"/>
        <w:rPr>
          <w:rFonts w:eastAsia="Calibri" w:cstheme="minorHAnsi"/>
          <w:sz w:val="20"/>
          <w:szCs w:val="20"/>
          <w:lang w:val="es-ES"/>
        </w:rPr>
      </w:pPr>
      <w:r w:rsidRPr="001D721F">
        <w:rPr>
          <w:rFonts w:eastAsia="Calibri" w:cstheme="minorHAnsi"/>
          <w:sz w:val="20"/>
          <w:szCs w:val="20"/>
          <w:lang w:val="es-ES"/>
        </w:rPr>
        <w:t>Los recursos distribuidos (Auto-generación y generación distribuida), referencia diferentes fuentes sectoriales que reportan que Colombia garantizó un cierre a 1015 superando los 1,2 GW en recursos de generación distribuida, desagregados en 587 MW asociados a auto-generación, generación a pequeña escala 534 MW y generación distribuida 74 MW. (Guía del Gas, 2025).</w:t>
      </w:r>
    </w:p>
    <w:p w:rsidRPr="001D721F" w:rsidR="002C3EBE" w:rsidP="39A01EDD" w:rsidRDefault="2A8694ED" w14:paraId="45F6E8DF" w14:textId="435D47F3">
      <w:pPr>
        <w:spacing w:after="0"/>
        <w:ind w:left="720"/>
        <w:jc w:val="both"/>
        <w:rPr>
          <w:rFonts w:asciiTheme="minorHAnsi" w:hAnsiTheme="minorHAnsi" w:cstheme="minorHAnsi"/>
          <w:sz w:val="20"/>
          <w:szCs w:val="20"/>
          <w:lang w:val="es-ES"/>
        </w:rPr>
      </w:pPr>
      <w:r w:rsidRPr="001D721F">
        <w:rPr>
          <w:rFonts w:asciiTheme="minorHAnsi" w:hAnsiTheme="minorHAnsi" w:cstheme="minorHAnsi"/>
          <w:sz w:val="20"/>
          <w:szCs w:val="20"/>
          <w:lang w:val="es-ES"/>
        </w:rPr>
        <w:t xml:space="preserve"> </w:t>
      </w:r>
    </w:p>
    <w:p w:rsidRPr="001D721F" w:rsidR="002C3EBE" w:rsidP="00D6461F" w:rsidRDefault="2A8694ED" w14:paraId="57CBFF31" w14:textId="04203CD0">
      <w:pPr>
        <w:pStyle w:val="ListParagraph"/>
        <w:numPr>
          <w:ilvl w:val="0"/>
          <w:numId w:val="13"/>
        </w:numPr>
        <w:spacing w:after="0"/>
        <w:jc w:val="both"/>
        <w:rPr>
          <w:rFonts w:eastAsia="Calibri" w:cstheme="minorHAnsi"/>
          <w:sz w:val="20"/>
          <w:szCs w:val="20"/>
          <w:lang w:val="es-ES"/>
        </w:rPr>
      </w:pPr>
      <w:r w:rsidRPr="001D721F">
        <w:rPr>
          <w:rFonts w:eastAsia="Calibri" w:cstheme="minorHAnsi"/>
          <w:sz w:val="20"/>
          <w:szCs w:val="20"/>
          <w:lang w:val="es-ES"/>
        </w:rPr>
        <w:t xml:space="preserve">A nivel de proyección esperada en función de los informes publicados por la Unidad de planeación Minero Energética UPME, incorporan escenarios de expansión donde la participación de tecnologías eólica y solar continúa creciendo, lo cual ratifica la tendencia a la diversificación de la matriz energética, la siguiente gráfica muestra la comparación de los escenarios de expansión de generación desarrollados para el caso de la demanda media del país proyectada, mostrando por tanto la composición de la matriz de generación al final del horizonte del estudio. Se resalta que el escenario de referencia proyectado por La UPME muestra un crecimiento del 59% respecto a la capacidad existente al inicio del 2025, reflejando que los escenarios 1 y 3 muestran un crecimiento que oscila entre el 86% y el 112% en comparación con la capacidad existente, demostrando por tanto que todos los escenarios de expansión proyectados transforman su composición tecnológica hacia una matriz más limpia, diversificada y con menores costos operativos. </w:t>
      </w:r>
    </w:p>
    <w:p w:rsidRPr="001D721F" w:rsidR="002C3EBE" w:rsidP="4EF2299F" w:rsidRDefault="002C3EBE" w14:paraId="17DD8D9A" w14:textId="71E5649B">
      <w:pPr>
        <w:pStyle w:val="TablasSGM"/>
        <w:rPr>
          <w:rFonts w:asciiTheme="minorHAnsi" w:hAnsiTheme="minorHAnsi"/>
          <w:lang w:val="es-ES"/>
        </w:rPr>
      </w:pPr>
    </w:p>
    <w:p w:rsidRPr="00653637" w:rsidR="002C3EBE" w:rsidP="4EF2299F" w:rsidRDefault="2A8694ED" w14:paraId="640EA420" w14:textId="345DB1FF">
      <w:pPr>
        <w:pStyle w:val="TablasSGM"/>
        <w:rPr>
          <w:rFonts w:asciiTheme="minorHAnsi" w:hAnsiTheme="minorHAnsi"/>
          <w:color w:val="auto"/>
          <w:szCs w:val="18"/>
          <w:lang w:val="es-ES"/>
        </w:rPr>
      </w:pPr>
      <w:r w:rsidRPr="00653637">
        <w:rPr>
          <w:rFonts w:asciiTheme="minorHAnsi" w:hAnsiTheme="minorHAnsi"/>
          <w:b/>
          <w:bCs/>
          <w:color w:val="auto"/>
          <w:lang w:val="es-ES"/>
        </w:rPr>
        <w:t>Figura 21</w:t>
      </w:r>
      <w:r w:rsidR="00653637">
        <w:rPr>
          <w:rFonts w:asciiTheme="minorHAnsi" w:hAnsiTheme="minorHAnsi"/>
          <w:color w:val="auto"/>
          <w:lang w:val="es-ES"/>
        </w:rPr>
        <w:t>.</w:t>
      </w:r>
      <w:r w:rsidRPr="00653637">
        <w:rPr>
          <w:rFonts w:asciiTheme="minorHAnsi" w:hAnsiTheme="minorHAnsi"/>
          <w:color w:val="auto"/>
          <w:lang w:val="es-ES"/>
        </w:rPr>
        <w:t xml:space="preserve"> Comparación de proyección de escenarios de matriz de demanda energética del país bajo el parámetro de demanda media.</w:t>
      </w:r>
    </w:p>
    <w:p w:rsidRPr="001D721F" w:rsidR="002C3EBE" w:rsidP="39A01EDD" w:rsidRDefault="2A8694ED" w14:paraId="1CDEA0B9" w14:textId="596E52F7">
      <w:pPr>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5518B8B4" wp14:editId="5DBA6DFA">
            <wp:extent cx="4445229" cy="2336920"/>
            <wp:effectExtent l="0" t="0" r="0" b="0"/>
            <wp:docPr id="19395572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557264" name="Picture 1939557264"/>
                    <pic:cNvPicPr/>
                  </pic:nvPicPr>
                  <pic:blipFill>
                    <a:blip r:embed="rId39">
                      <a:extLst>
                        <a:ext uri="{28A0092B-C50C-407E-A947-70E740481C1C}">
                          <a14:useLocalDpi xmlns:a14="http://schemas.microsoft.com/office/drawing/2010/main"/>
                        </a:ext>
                      </a:extLst>
                    </a:blip>
                    <a:stretch>
                      <a:fillRect/>
                    </a:stretch>
                  </pic:blipFill>
                  <pic:spPr>
                    <a:xfrm>
                      <a:off x="0" y="0"/>
                      <a:ext cx="4445229" cy="2336920"/>
                    </a:xfrm>
                    <a:prstGeom prst="rect">
                      <a:avLst/>
                    </a:prstGeom>
                  </pic:spPr>
                </pic:pic>
              </a:graphicData>
            </a:graphic>
          </wp:inline>
        </w:drawing>
      </w:r>
    </w:p>
    <w:p w:rsidRPr="001D721F" w:rsidR="00117C75" w:rsidP="39A01EDD" w:rsidRDefault="2A8694ED" w14:paraId="6DFC221D" w14:textId="4D2657C4">
      <w:pPr>
        <w:spacing w:line="240" w:lineRule="auto"/>
        <w:jc w:val="center"/>
        <w:rPr>
          <w:rFonts w:asciiTheme="minorHAnsi" w:hAnsiTheme="minorHAnsi" w:cstheme="minorHAnsi"/>
        </w:rPr>
      </w:pPr>
      <w:r w:rsidRPr="001D721F">
        <w:rPr>
          <w:rFonts w:asciiTheme="minorHAnsi" w:hAnsiTheme="minorHAnsi" w:cstheme="minorHAnsi"/>
          <w:i/>
          <w:iCs/>
          <w:color w:val="1F497D" w:themeColor="text2"/>
          <w:sz w:val="18"/>
          <w:szCs w:val="18"/>
          <w:lang w:val="es-US"/>
        </w:rPr>
        <w:t>Fuente: (UPME, 2025).</w:t>
      </w:r>
    </w:p>
    <w:p w:rsidRPr="001D721F" w:rsidR="00117C75" w:rsidP="39A01EDD" w:rsidRDefault="2A8694ED" w14:paraId="6C481CE9" w14:textId="2DF4AC62">
      <w:pPr>
        <w:spacing w:after="0"/>
        <w:jc w:val="both"/>
        <w:rPr>
          <w:rFonts w:asciiTheme="minorHAnsi" w:hAnsiTheme="minorHAnsi" w:cstheme="minorHAnsi"/>
        </w:rPr>
      </w:pPr>
      <w:r w:rsidRPr="001D721F">
        <w:rPr>
          <w:rFonts w:asciiTheme="minorHAnsi" w:hAnsiTheme="minorHAnsi" w:cstheme="minorHAnsi"/>
          <w:sz w:val="20"/>
          <w:szCs w:val="20"/>
          <w:lang w:val="es-US"/>
        </w:rPr>
        <w:t>En función de lo anterior se resalta por tanto que la demanda por SSFV en edificaciones oficiales Incluidas instituciones educativas, se sustenta en: i. El crecimiento sostenido del mercado solar; ii. La madurez del ecosistema de proveedores; y iii. El interés institucional por reducir los costos energéticos, mejorar indicadores ambientales y fortalecer la resiliencia energética.</w:t>
      </w:r>
    </w:p>
    <w:p w:rsidRPr="001D721F" w:rsidR="00117C75" w:rsidP="50180315" w:rsidRDefault="00117C75" w14:paraId="2EFCFA1E" w14:textId="3793F0F8">
      <w:pPr>
        <w:spacing w:after="0" w:line="240" w:lineRule="auto"/>
        <w:jc w:val="both"/>
        <w:outlineLvl w:val="0"/>
        <w:rPr>
          <w:rFonts w:asciiTheme="minorHAnsi" w:hAnsiTheme="minorHAnsi" w:eastAsiaTheme="majorEastAsia" w:cstheme="minorHAnsi"/>
          <w:b/>
          <w:kern w:val="2"/>
          <w:sz w:val="20"/>
          <w:szCs w:val="20"/>
          <w:lang w:val="es-US"/>
          <w14:ligatures w14:val="standardContextual"/>
        </w:rPr>
      </w:pPr>
      <w:bookmarkStart w:name="_Toc175727159" w:id="11"/>
    </w:p>
    <w:p w:rsidRPr="001D721F" w:rsidR="00CF6B87" w:rsidP="5428DAAA" w:rsidRDefault="28F5CB45" w14:paraId="19072C53" w14:textId="1FD8C767">
      <w:pPr>
        <w:pStyle w:val="Heading1"/>
        <w:keepNext w:val="0"/>
        <w:keepLines w:val="0"/>
        <w:numPr>
          <w:ilvl w:val="1"/>
          <w:numId w:val="8"/>
        </w:numPr>
        <w:spacing w:before="0" w:after="0" w:line="240" w:lineRule="auto"/>
        <w:jc w:val="both"/>
        <w:rPr>
          <w:rFonts w:asciiTheme="minorHAnsi" w:hAnsiTheme="minorHAnsi" w:cstheme="minorBidi"/>
          <w:b/>
          <w:bCs/>
          <w:color w:val="auto"/>
          <w:sz w:val="20"/>
          <w:szCs w:val="20"/>
          <w:lang w:val="es-US"/>
        </w:rPr>
      </w:pPr>
      <w:bookmarkStart w:name="_Toc2124553102" w:id="12"/>
      <w:r w:rsidRPr="5428DAAA">
        <w:rPr>
          <w:rFonts w:asciiTheme="minorHAnsi" w:hAnsiTheme="minorHAnsi" w:cstheme="minorBidi"/>
          <w:b/>
          <w:bCs/>
          <w:color w:val="auto"/>
          <w:sz w:val="20"/>
          <w:szCs w:val="20"/>
          <w:lang w:val="es-US"/>
        </w:rPr>
        <w:t xml:space="preserve">Histórico de contratación </w:t>
      </w:r>
      <w:r w:rsidRPr="5428DAAA" w:rsidR="074EB44A">
        <w:rPr>
          <w:rFonts w:asciiTheme="minorHAnsi" w:hAnsiTheme="minorHAnsi" w:cstheme="minorBidi"/>
          <w:b/>
          <w:bCs/>
          <w:color w:val="auto"/>
          <w:sz w:val="20"/>
          <w:szCs w:val="20"/>
          <w:lang w:val="es-US"/>
        </w:rPr>
        <w:t>del Fondo</w:t>
      </w:r>
      <w:r w:rsidRPr="5428DAAA">
        <w:rPr>
          <w:rFonts w:asciiTheme="minorHAnsi" w:hAnsiTheme="minorHAnsi" w:cstheme="minorBidi"/>
          <w:b/>
          <w:bCs/>
          <w:color w:val="auto"/>
          <w:sz w:val="20"/>
          <w:szCs w:val="20"/>
          <w:lang w:val="es-US"/>
        </w:rPr>
        <w:t>.</w:t>
      </w:r>
      <w:bookmarkEnd w:id="11"/>
      <w:bookmarkEnd w:id="12"/>
    </w:p>
    <w:p w:rsidRPr="001D721F" w:rsidR="50180315" w:rsidP="50180315" w:rsidRDefault="50180315" w14:paraId="6D4180D6" w14:textId="1001B9B5">
      <w:pPr>
        <w:spacing w:after="0" w:line="240" w:lineRule="auto"/>
        <w:jc w:val="both"/>
        <w:rPr>
          <w:rFonts w:asciiTheme="minorHAnsi" w:hAnsiTheme="minorHAnsi" w:cstheme="minorHAnsi"/>
          <w:color w:val="000000" w:themeColor="text1"/>
          <w:sz w:val="20"/>
          <w:szCs w:val="20"/>
          <w:lang w:eastAsia="es-CO"/>
        </w:rPr>
      </w:pPr>
    </w:p>
    <w:p w:rsidRPr="001D721F" w:rsidR="00CF6B87" w:rsidP="39A01EDD" w:rsidRDefault="00CF6B87" w14:paraId="69CAC0B6" w14:textId="04B60655">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Revisado el comportamiento histórico de los procesos de contratación que ha adelantado el </w:t>
      </w:r>
      <w:r w:rsidRPr="001D721F" w:rsidR="00967369">
        <w:rPr>
          <w:rFonts w:asciiTheme="minorHAnsi" w:hAnsiTheme="minorHAnsi" w:cstheme="minorHAnsi"/>
          <w:color w:val="000000" w:themeColor="text1"/>
          <w:sz w:val="20"/>
          <w:szCs w:val="20"/>
        </w:rPr>
        <w:t>F</w:t>
      </w:r>
      <w:r w:rsidRPr="001D721F">
        <w:rPr>
          <w:rFonts w:asciiTheme="minorHAnsi" w:hAnsiTheme="minorHAnsi" w:cstheme="minorHAnsi"/>
          <w:color w:val="000000" w:themeColor="text1"/>
          <w:sz w:val="20"/>
          <w:szCs w:val="20"/>
        </w:rPr>
        <w:t xml:space="preserve">ondo, se establece que, durante </w:t>
      </w:r>
      <w:r w:rsidRPr="001D721F">
        <w:rPr>
          <w:rFonts w:asciiTheme="minorHAnsi" w:hAnsiTheme="minorHAnsi" w:cstheme="minorHAnsi"/>
          <w:sz w:val="20"/>
          <w:szCs w:val="20"/>
        </w:rPr>
        <w:t xml:space="preserve">los últimos cinco años, el FENOGE ha llevado a cabo los siguientes procesos </w:t>
      </w:r>
      <w:r w:rsidRPr="001D721F" w:rsidR="00CB667A">
        <w:rPr>
          <w:rFonts w:asciiTheme="minorHAnsi" w:hAnsiTheme="minorHAnsi" w:cstheme="minorHAnsi"/>
          <w:sz w:val="20"/>
          <w:szCs w:val="20"/>
        </w:rPr>
        <w:t xml:space="preserve">de selección </w:t>
      </w:r>
      <w:r w:rsidRPr="001D721F">
        <w:rPr>
          <w:rFonts w:asciiTheme="minorHAnsi" w:hAnsiTheme="minorHAnsi" w:cstheme="minorHAnsi"/>
          <w:sz w:val="20"/>
          <w:szCs w:val="20"/>
        </w:rPr>
        <w:t>con objetos similares:</w:t>
      </w:r>
    </w:p>
    <w:p w:rsidRPr="001D721F" w:rsidR="39A01EDD" w:rsidP="39A01EDD" w:rsidRDefault="39A01EDD" w14:paraId="1F9DA13B" w14:textId="6CC2AA5A">
      <w:pPr>
        <w:spacing w:after="0" w:line="240" w:lineRule="auto"/>
        <w:jc w:val="both"/>
        <w:rPr>
          <w:rFonts w:asciiTheme="minorHAnsi" w:hAnsiTheme="minorHAnsi" w:cstheme="minorHAnsi"/>
          <w:sz w:val="20"/>
          <w:szCs w:val="20"/>
        </w:rPr>
      </w:pPr>
    </w:p>
    <w:p w:rsidRPr="001D721F" w:rsidR="00CC2A38" w:rsidP="00251A14" w:rsidRDefault="00251A14" w14:paraId="1E2C3A94" w14:textId="517BC5F9">
      <w:pPr>
        <w:pStyle w:val="TablasSGM"/>
        <w:rPr>
          <w:rFonts w:asciiTheme="minorHAnsi" w:hAnsiTheme="minorHAnsi"/>
          <w:color w:val="auto"/>
        </w:rPr>
      </w:pPr>
      <w:r w:rsidRPr="001D721F">
        <w:rPr>
          <w:rFonts w:asciiTheme="minorHAnsi" w:hAnsiTheme="minorHAnsi"/>
          <w:b/>
          <w:bCs/>
          <w:color w:val="auto"/>
        </w:rPr>
        <w:t>Tabla 2.</w:t>
      </w:r>
      <w:r w:rsidRPr="001D721F">
        <w:rPr>
          <w:rFonts w:asciiTheme="minorHAnsi" w:hAnsiTheme="minorHAnsi"/>
          <w:color w:val="auto"/>
        </w:rPr>
        <w:t xml:space="preserve"> Histórica contratación FENOGE con objetos similares.</w:t>
      </w:r>
    </w:p>
    <w:tbl>
      <w:tblPr>
        <w:tblW w:w="0" w:type="auto"/>
        <w:tblLook w:val="04A0" w:firstRow="1" w:lastRow="0" w:firstColumn="1" w:lastColumn="0" w:noHBand="0" w:noVBand="1"/>
      </w:tblPr>
      <w:tblGrid>
        <w:gridCol w:w="1080"/>
        <w:gridCol w:w="4150"/>
        <w:gridCol w:w="1850"/>
        <w:gridCol w:w="1890"/>
      </w:tblGrid>
      <w:tr w:rsidRPr="001D721F" w:rsidR="39A01EDD" w:rsidTr="00CA018A" w14:paraId="7DDD87B3"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0F243E" w:themeFill="text2" w:themeFillShade="80"/>
            <w:vAlign w:val="center"/>
          </w:tcPr>
          <w:p w:rsidRPr="001D721F" w:rsidR="39A01EDD" w:rsidP="39A01EDD" w:rsidRDefault="39A01EDD" w14:paraId="15477CA6" w14:textId="4145660B">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NO. DE PROCESO DE SELECCIÓN</w:t>
            </w:r>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0F243E" w:themeFill="text2" w:themeFillShade="80"/>
            <w:vAlign w:val="center"/>
          </w:tcPr>
          <w:p w:rsidRPr="001D721F" w:rsidR="39A01EDD" w:rsidP="39A01EDD" w:rsidRDefault="39A01EDD" w14:paraId="50B7750C" w14:textId="24DAC42C">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OBJETO</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0F243E" w:themeFill="text2" w:themeFillShade="80"/>
            <w:vAlign w:val="center"/>
          </w:tcPr>
          <w:p w:rsidRPr="001D721F" w:rsidR="39A01EDD" w:rsidP="39A01EDD" w:rsidRDefault="39A01EDD" w14:paraId="06C512CA" w14:textId="1D96DEDB">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VALOR</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shd w:val="clear" w:color="auto" w:fill="0F243E" w:themeFill="text2" w:themeFillShade="80"/>
            <w:vAlign w:val="center"/>
          </w:tcPr>
          <w:p w:rsidRPr="001D721F" w:rsidR="39A01EDD" w:rsidP="39A01EDD" w:rsidRDefault="39A01EDD" w14:paraId="78F6006D" w14:textId="43CFCB53">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 xml:space="preserve">TIPO DE </w:t>
            </w:r>
          </w:p>
          <w:p w:rsidRPr="001D721F" w:rsidR="39A01EDD" w:rsidP="39A01EDD" w:rsidRDefault="39A01EDD" w14:paraId="5B0D346F" w14:textId="5F1B6915">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CONTRATACION</w:t>
            </w:r>
          </w:p>
        </w:tc>
      </w:tr>
      <w:tr w:rsidRPr="001D721F" w:rsidR="39A01EDD" w:rsidTr="00CA018A" w14:paraId="082B5BBB"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B2C6B75" w14:textId="345970BA">
            <w:pPr>
              <w:spacing w:after="0"/>
              <w:jc w:val="center"/>
              <w:rPr>
                <w:rFonts w:asciiTheme="minorHAnsi" w:hAnsiTheme="minorHAnsi" w:cstheme="minorHAnsi"/>
              </w:rPr>
            </w:pPr>
            <w:hyperlink r:id="rId40">
              <w:r w:rsidRPr="001D721F">
                <w:rPr>
                  <w:rStyle w:val="Hyperlink"/>
                  <w:rFonts w:asciiTheme="minorHAnsi" w:hAnsiTheme="minorHAnsi" w:cstheme="minorHAnsi"/>
                  <w:color w:val="0000FF"/>
                  <w:sz w:val="18"/>
                  <w:szCs w:val="18"/>
                </w:rPr>
                <w:t>IC-01-2021-FENOGE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5111D2C0" w14:textId="17D73D1A">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ESTUDIOS DE FACTIBILIDAD. DISEÑO. SUMINISTRO. TRANSPORTE. INSTALACIÓN Y PUESTA EN MARCHA DE SISTEMAS SOLARES FOTOVOLTAICOS –SSFV EN EDIFICACIONES PROPIEDAD DE LA NACIÓN- DEPARTAMENTO ADMINISTRATIVO DE LA PRESIDENCIA DE LA REPÚBLICA – DAPRE.</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54CDAF6" w14:textId="6067E17E">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$ 369.900.000,00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5C38B90" w14:textId="68636374">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Cerrada</w:t>
            </w:r>
          </w:p>
          <w:p w:rsidRPr="001D721F" w:rsidR="39A01EDD" w:rsidP="39A01EDD" w:rsidRDefault="39A01EDD" w14:paraId="610A08F1" w14:textId="649CAD7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69FE984A" w14:textId="01E33DBD">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4F97E776"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7C2F5B3" w14:textId="4D9D5BE5">
            <w:pPr>
              <w:spacing w:after="0"/>
              <w:jc w:val="center"/>
              <w:rPr>
                <w:rFonts w:asciiTheme="minorHAnsi" w:hAnsiTheme="minorHAnsi" w:cstheme="minorHAnsi"/>
              </w:rPr>
            </w:pPr>
            <w:hyperlink r:id="rId41">
              <w:r w:rsidRPr="001D721F">
                <w:rPr>
                  <w:rStyle w:val="Hyperlink"/>
                  <w:rFonts w:asciiTheme="minorHAnsi" w:hAnsiTheme="minorHAnsi" w:cstheme="minorHAnsi"/>
                  <w:color w:val="0000FF"/>
                  <w:sz w:val="18"/>
                  <w:szCs w:val="18"/>
                </w:rPr>
                <w:t>IC-04-2021-FENOGE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262549E" w14:textId="1B018930">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IMPLEMENTACIÓN DEL SISTEMA SOLAR FOTOVOLTAICO – SSFV EN EL EDIFICIO SAN AGUSTÍN. SEDE PRINCIPAL DEL MINISTERIO DE HACIENDA Y CRÉDITO PÚBLICO.</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2491CA2" w14:textId="7AA999D8">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$ 299.660.000,00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6E028A3" w14:textId="5D0AA10B">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Invitación Cerrada </w:t>
            </w:r>
          </w:p>
          <w:p w:rsidRPr="001D721F" w:rsidR="39A01EDD" w:rsidP="39A01EDD" w:rsidRDefault="39A01EDD" w14:paraId="6278076C" w14:textId="5C5A65CF">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5EF89EF6" w14:textId="058B5522">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6D1EC8CB"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C48FD64" w14:textId="38EC7BA5">
            <w:pPr>
              <w:spacing w:after="0"/>
              <w:jc w:val="center"/>
              <w:rPr>
                <w:rFonts w:asciiTheme="minorHAnsi" w:hAnsiTheme="minorHAnsi" w:cstheme="minorHAnsi"/>
              </w:rPr>
            </w:pPr>
            <w:hyperlink r:id="rId42">
              <w:r w:rsidRPr="001D721F">
                <w:rPr>
                  <w:rStyle w:val="Hyperlink"/>
                  <w:rFonts w:asciiTheme="minorHAnsi" w:hAnsiTheme="minorHAnsi" w:cstheme="minorHAnsi"/>
                  <w:color w:val="0000FF"/>
                  <w:sz w:val="18"/>
                  <w:szCs w:val="18"/>
                </w:rPr>
                <w:t>ID-018-2021-FENOGE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B315F16" w14:textId="4028D6F1">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los estudios de factibilidad y el diseño, suministro, transporte, instalación y puesta en marcha de sistemas solares fotovoltaicos –SSFV en edificaciones propiedad del municipio de Gómez Plata- Antioquia y/o cuyos gastos de funcionamiento correspondan al municipio, en el marco de la Actividad de Fomento parala implementación del proyecto “Energía eficiente y sostenible que transforma el país. Capítulo de entidades territoriales” del FENOGE.</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9FCE473" w14:textId="084CA783">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$ 169.990.024</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5B593B39" w14:textId="3F688AAA">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Invitación Directa </w:t>
            </w:r>
          </w:p>
          <w:p w:rsidRPr="001D721F" w:rsidR="39A01EDD" w:rsidP="39A01EDD" w:rsidRDefault="39A01EDD" w14:paraId="1BD7AFCB" w14:textId="455E749A">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Contratación régimen especial</w:t>
            </w:r>
          </w:p>
          <w:p w:rsidRPr="001D721F" w:rsidR="39A01EDD" w:rsidP="39A01EDD" w:rsidRDefault="39A01EDD" w14:paraId="06916CE5" w14:textId="34FE55D3">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tc>
      </w:tr>
      <w:tr w:rsidRPr="001D721F" w:rsidR="39A01EDD" w:rsidTr="00CA018A" w14:paraId="711A38DD"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854D7A4" w14:textId="3D7C8469">
            <w:pPr>
              <w:spacing w:after="0"/>
              <w:jc w:val="center"/>
              <w:rPr>
                <w:rFonts w:asciiTheme="minorHAnsi" w:hAnsiTheme="minorHAnsi" w:cstheme="minorHAnsi"/>
              </w:rPr>
            </w:pPr>
            <w:hyperlink r:id="rId43">
              <w:r w:rsidRPr="001D721F">
                <w:rPr>
                  <w:rStyle w:val="Hyperlink"/>
                  <w:rFonts w:asciiTheme="minorHAnsi" w:hAnsiTheme="minorHAnsi" w:cstheme="minorHAnsi"/>
                  <w:color w:val="0000FF"/>
                  <w:sz w:val="18"/>
                  <w:szCs w:val="18"/>
                </w:rPr>
                <w:t>IA-04-2022-FENOGE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EA0CBCF" w14:textId="70813778">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A TODO COSTO Y RIESGO. LA IMPLEMENTACIÓN DE SOLUCIONES ENERGÉTICAS INTEGRALES (SEI) A TRAVÉS DE LA EJECUCIÓN DE MEDIDAS DE GESTIÓN EFICIENTE DE LA ENERGÍA (GEE) Y LA INSTALACIÓN DE SOLUCIONES SOLARES FOTOVOLTAICAS (SFV). DENTRO Y/O FUERA DE LA RED. EN DONDE RESULTE VIABLE DICHA IMPLEMENTACIÓN. BAJO LAS CONDICIONES ESTABLECIDAS PARA TAL FIN POR PARTE DEL FENOGE.</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51C660E0" w14:textId="27B66BB3">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$ 69.847.605.225,00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06B814F" w14:textId="5C8A0B7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3B34E70B" w14:textId="4044F7CC">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23180306" w14:textId="2B971520">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11EAA1E4"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A951514" w14:textId="2420982B">
            <w:pPr>
              <w:spacing w:after="0"/>
              <w:jc w:val="center"/>
              <w:rPr>
                <w:rFonts w:asciiTheme="minorHAnsi" w:hAnsiTheme="minorHAnsi" w:cstheme="minorHAnsi"/>
              </w:rPr>
            </w:pPr>
            <w:hyperlink r:id="rId44">
              <w:r w:rsidRPr="001D721F">
                <w:rPr>
                  <w:rStyle w:val="Hyperlink"/>
                  <w:rFonts w:asciiTheme="minorHAnsi" w:hAnsiTheme="minorHAnsi" w:cstheme="minorHAnsi"/>
                  <w:color w:val="0000FF"/>
                  <w:sz w:val="18"/>
                  <w:szCs w:val="18"/>
                </w:rPr>
                <w:t>IC-06-2022-FENOGE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907E2BB" w14:textId="440BD16C">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A TODA CUENTA Y RIESGO LA FACTIBILIDAD. DISEÑO. SUMINISTRO. TRANSPORTE. INSTALACIÓN Y PUESTA EN MARCHA DE SISTEMAS SOLARES FOTOVOLTAICOS –SSFV EN UN (1) EPMSC DEL MUNICIPIO DE EL ESPINAL – TOLIMA.</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123692F" w14:textId="1118B22F">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$ 879.900.000,00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4D75BD70" w14:textId="419C6F6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Invitación Cerrada </w:t>
            </w:r>
          </w:p>
          <w:p w:rsidRPr="001D721F" w:rsidR="39A01EDD" w:rsidP="39A01EDD" w:rsidRDefault="39A01EDD" w14:paraId="5D2B5CFF" w14:textId="36801B32">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2E7D094D" w14:textId="237FDA92">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4D6B9627"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EADE0F7" w14:textId="4C6626E4">
            <w:pPr>
              <w:spacing w:after="0"/>
              <w:jc w:val="center"/>
              <w:rPr>
                <w:rFonts w:asciiTheme="minorHAnsi" w:hAnsiTheme="minorHAnsi" w:cstheme="minorHAnsi"/>
              </w:rPr>
            </w:pPr>
            <w:hyperlink r:id="rId45">
              <w:r w:rsidRPr="001D721F">
                <w:rPr>
                  <w:rStyle w:val="Hyperlink"/>
                  <w:rFonts w:asciiTheme="minorHAnsi" w:hAnsiTheme="minorHAnsi" w:cstheme="minorHAnsi"/>
                  <w:color w:val="0000FF"/>
                  <w:sz w:val="18"/>
                  <w:szCs w:val="18"/>
                </w:rPr>
                <w:t>IA-009-2023-FENOGE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07F9973" w14:textId="4B1A3EAC">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LA CONSTRUCCIÓN Y PUESTA EN MARCHA DE SOLUCIONES SOLARES FOTOVOLTAICAS (AGPE) Y MEDIDAS DE GEE EN VIVIENDAS DE ESTRATOS 1 Y 2 PARA BARRIOS VULNERABLES DE LA CIUDAD DE SANTIAGO DE CALI</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953A470" w14:textId="3B964296">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$ 27.679.814.547,00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52CD43C4" w14:textId="719FE924">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7BBE069B" w14:textId="0D81AFAD">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0D60836F" w14:textId="5218220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0262593F"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5772DF39" w14:textId="483F279D">
            <w:pPr>
              <w:spacing w:after="0"/>
              <w:jc w:val="center"/>
              <w:rPr>
                <w:rFonts w:asciiTheme="minorHAnsi" w:hAnsiTheme="minorHAnsi" w:cstheme="minorHAnsi"/>
              </w:rPr>
            </w:pPr>
            <w:hyperlink r:id="rId46">
              <w:r w:rsidRPr="001D721F">
                <w:rPr>
                  <w:rStyle w:val="Hyperlink"/>
                  <w:rFonts w:asciiTheme="minorHAnsi" w:hAnsiTheme="minorHAnsi" w:cstheme="minorHAnsi"/>
                  <w:color w:val="0000FF"/>
                  <w:sz w:val="18"/>
                  <w:szCs w:val="18"/>
                </w:rPr>
                <w:t>IA-03-2023-FENOGE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B3A0239" w14:textId="56E3B495">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A TODO COSTO Y RIESGO, EL REPLANTEO DE ESTUDIOS Y DISEÑOS, SUMINISTRO, TRANSPORTE, INSTALACIÓN Y PUESTA EN MARCHA DE LOS SISTEMAS ENERGÉTICOS DISTRIBUIDOS EN LAS VEREDAS PERTENECIENTES AL CONSEJO COMUNITARIO DE LA PLATA – BAHÍA MÁLAGA, EN EL DISTRITO DE BUENAVENTURA, ASÍ COMO EL PROGRAMA DE FORMACIÓN, SOCIALIZACIÓN Y CAPACITACIÓN PARA LA COMUNIDAD EN ACTIVIDADES DE ADMINISTRACIÓN, OPERACIÓN Y MANTENIMIENTO DE LOS SISTEMAS ENERGÉTICOS IMPLEMENTADOS.</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303206B" w14:textId="0D44BA3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$ 12.195.710.159,00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47D471B" w14:textId="73F7444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143A84A9" w14:textId="110E7462">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0D614FD5" w14:textId="2EEA0718">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49598612"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AFF7B7E" w14:textId="08A09023">
            <w:pPr>
              <w:spacing w:after="0"/>
              <w:jc w:val="center"/>
              <w:rPr>
                <w:rFonts w:asciiTheme="minorHAnsi" w:hAnsiTheme="minorHAnsi" w:cstheme="minorHAnsi"/>
              </w:rPr>
            </w:pPr>
            <w:hyperlink r:id="rId47">
              <w:r w:rsidRPr="001D721F">
                <w:rPr>
                  <w:rStyle w:val="Hyperlink"/>
                  <w:rFonts w:asciiTheme="minorHAnsi" w:hAnsiTheme="minorHAnsi" w:cstheme="minorHAnsi"/>
                  <w:color w:val="0000FF"/>
                  <w:sz w:val="18"/>
                  <w:szCs w:val="18"/>
                </w:rPr>
                <w:t>IA-011-2023 - 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2C9B2B8" w14:textId="36259C8D">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A TODO COSTO Y RIESGO LA OPERACIÓN TÉCNICA, ADMINISTRATIVA, JURÍDICA/LEGAL, FINANCIERA/CONTABLE, AMBIENTAL Y SOCIAL PARA LA IMPLEMENTACIÓN DE SOLUCIONES DE GEE PARA DINAMIZAR LAS ECONOMÍAS COMERCIALES POPULARES</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62BDB66" w14:textId="29FE5CBF">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$ 11.591.358.295,00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D019BEA" w14:textId="5798D8A1">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24DF9847" w14:textId="0F16801D">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2F70788D" w14:textId="5A9D5BC1">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5489D40A"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ED6020A" w14:textId="60B4F230">
            <w:pPr>
              <w:spacing w:after="0"/>
              <w:jc w:val="center"/>
              <w:rPr>
                <w:rFonts w:asciiTheme="minorHAnsi" w:hAnsiTheme="minorHAnsi" w:cstheme="minorHAnsi"/>
              </w:rPr>
            </w:pPr>
            <w:hyperlink r:id="rId48">
              <w:r w:rsidRPr="001D721F">
                <w:rPr>
                  <w:rStyle w:val="Hyperlink"/>
                  <w:rFonts w:asciiTheme="minorHAnsi" w:hAnsiTheme="minorHAnsi" w:cstheme="minorHAnsi"/>
                  <w:color w:val="0000FF"/>
                  <w:sz w:val="18"/>
                  <w:szCs w:val="18"/>
                </w:rPr>
                <w:t>IA-014-2023-FENOGE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11EB265" w14:textId="3BF3609D">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LA CONSTRUCCIÓN Y PUESTA EN MARCHA DE SOLUCIONES SOLARES FOTOVOLTAICAS INDIVIDUALES Y CENTRALIZADAS PARA POBLACIÓN VULNERABLE EN EL CARIBE COLOMBIANO</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347593A" w14:textId="43096B74">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$ 95.981.038.130,3</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B16F1FD" w14:textId="16A32E88">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5771BA6F" w14:textId="3BE0652C">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422D0C53" w14:textId="38E9A4CF">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0B02E400"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47B5283" w14:textId="54805D7D">
            <w:pPr>
              <w:spacing w:after="0"/>
              <w:jc w:val="center"/>
              <w:rPr>
                <w:rFonts w:asciiTheme="minorHAnsi" w:hAnsiTheme="minorHAnsi" w:cstheme="minorHAnsi"/>
              </w:rPr>
            </w:pPr>
            <w:hyperlink r:id="rId49">
              <w:r w:rsidRPr="001D721F">
                <w:rPr>
                  <w:rStyle w:val="Hyperlink"/>
                  <w:rFonts w:asciiTheme="minorHAnsi" w:hAnsiTheme="minorHAnsi" w:cstheme="minorHAnsi"/>
                  <w:color w:val="0000FF"/>
                  <w:sz w:val="18"/>
                  <w:szCs w:val="18"/>
                </w:rPr>
                <w:t>IC-003-2023- 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9E7B80D" w14:textId="6E29D6B3">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REALIZAR LA CONSTRUCCIÓN Y PUESTA EN MARCHA DEL SISTEMA DE ILUMINACIÓN SOLAR PARA LA CANCHA DE FÚTBOL COMUNITARIA DEL CCCN BOCAS DEL PALO, LOCALIZADA EN EL CORREGIMIENTO DE BOCAS DEL PALO, JAMUNDÍ, VALLE DEL CAUCA</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03813E9" w14:textId="1D290160">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$ 358.916.370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8215EE2" w14:textId="4F9E15B4">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0DE0255F" w14:textId="360BD208">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371282A9" w14:textId="369E5EF8">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puntaje.</w:t>
            </w:r>
          </w:p>
        </w:tc>
      </w:tr>
      <w:tr w:rsidRPr="001D721F" w:rsidR="39A01EDD" w:rsidTr="00CA018A" w14:paraId="09542866"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F47617D" w14:textId="55A8924A">
            <w:pPr>
              <w:spacing w:after="0"/>
              <w:jc w:val="center"/>
              <w:rPr>
                <w:rFonts w:asciiTheme="minorHAnsi" w:hAnsiTheme="minorHAnsi" w:cstheme="minorHAnsi"/>
              </w:rPr>
            </w:pPr>
            <w:hyperlink r:id="rId50">
              <w:r w:rsidRPr="001D721F">
                <w:rPr>
                  <w:rStyle w:val="Hyperlink"/>
                  <w:rFonts w:asciiTheme="minorHAnsi" w:hAnsiTheme="minorHAnsi" w:cstheme="minorHAnsi"/>
                  <w:color w:val="0000FF"/>
                  <w:sz w:val="18"/>
                  <w:szCs w:val="18"/>
                </w:rPr>
                <w:t>IA -004-2024 -FENOGE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AD0C6CF" w14:textId="6FFC6CD3">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EJECUTAR A TODO COSTO Y RIESGO LA IMPLEMENTACIÓN DE SOLUCIONES SOLARES FOTOVOLTAICAS PARA COMUNIDADES EN EL TERRITORIO NACIONAL EN EL SIN, EN EL MARCO DE LA AFPEI </w:t>
            </w:r>
            <w:r w:rsidRPr="001D721F">
              <w:rPr>
                <w:rFonts w:asciiTheme="minorHAnsi" w:hAnsiTheme="minorHAnsi" w:cstheme="minorHAnsi"/>
                <w:i/>
                <w:iCs/>
                <w:color w:val="000000" w:themeColor="text1"/>
                <w:sz w:val="18"/>
                <w:szCs w:val="18"/>
              </w:rPr>
              <w:t>“COMUNIDADES ENERGÉTICAS: DEMOCRATIZANDO LA ENERGÍA EN COLOMBIA”</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3B81228" w14:textId="0B77B140">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$ 170.411.749.571,31</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2178750" w14:textId="4F744BE4">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6A736220" w14:textId="10687292">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0CB44703" w14:textId="013BEF0C">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subasta inversa.</w:t>
            </w:r>
          </w:p>
        </w:tc>
      </w:tr>
      <w:tr w:rsidRPr="001D721F" w:rsidR="39A01EDD" w:rsidTr="00CA018A" w14:paraId="4F0E1E60"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F7B25E4" w14:textId="60C728DE">
            <w:pPr>
              <w:spacing w:after="0"/>
              <w:jc w:val="center"/>
              <w:rPr>
                <w:rFonts w:asciiTheme="minorHAnsi" w:hAnsiTheme="minorHAnsi" w:cstheme="minorHAnsi"/>
              </w:rPr>
            </w:pPr>
            <w:hyperlink r:id="rId51">
              <w:r w:rsidRPr="001D721F">
                <w:rPr>
                  <w:rStyle w:val="Hyperlink"/>
                  <w:rFonts w:asciiTheme="minorHAnsi" w:hAnsiTheme="minorHAnsi" w:cstheme="minorHAnsi"/>
                  <w:color w:val="0000FF"/>
                  <w:sz w:val="18"/>
                  <w:szCs w:val="18"/>
                </w:rPr>
                <w:t>IA-003-2025 - 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FD6440C" w14:textId="08B82796">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EJECUTAR A TODO COSTO Y RIESGO, POR PRECIO UNITARIO Y A MONTO AGOTABLE, LA IMPLEMENTACIÓN DE PROYECTOS DE SOLUCIONES SOLARES FOTOVOLTAICAS PARA COMUNIDADES EN EL TERRITORIO NACIONAL EN EL SIN, EN EL MARCO DE LA AFPEI “COMUNIDADES ENERGÉTICAS: DEMOCRATIZANDO LA ENERGÍA EN COLOMBIA”</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6F9CCB1" w14:textId="0DDEE49E">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$ 91.752.495.436,75</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1EB27C26" w14:textId="3C0A7186">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2D243025" w14:textId="0AB73A43">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105A2931" w14:textId="653DE01B">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subasta inversa.</w:t>
            </w:r>
          </w:p>
        </w:tc>
      </w:tr>
      <w:tr w:rsidRPr="001D721F" w:rsidR="39A01EDD" w:rsidTr="00CA018A" w14:paraId="4559C001" w14:textId="77777777">
        <w:trPr>
          <w:trHeight w:val="15"/>
        </w:trPr>
        <w:tc>
          <w:tcPr>
            <w:tcW w:w="108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31B125D4" w14:textId="626BD3CF">
            <w:pPr>
              <w:spacing w:after="0"/>
              <w:jc w:val="center"/>
              <w:rPr>
                <w:rFonts w:asciiTheme="minorHAnsi" w:hAnsiTheme="minorHAnsi" w:cstheme="minorHAnsi"/>
              </w:rPr>
            </w:pPr>
            <w:hyperlink r:id="rId52">
              <w:r w:rsidRPr="001D721F">
                <w:rPr>
                  <w:rStyle w:val="Hyperlink"/>
                  <w:rFonts w:asciiTheme="minorHAnsi" w:hAnsiTheme="minorHAnsi" w:cstheme="minorHAnsi"/>
                  <w:color w:val="0000FF"/>
                  <w:sz w:val="18"/>
                  <w:szCs w:val="18"/>
                </w:rPr>
                <w:t>IA-007-2025 - FENOGE</w:t>
              </w:r>
            </w:hyperlink>
          </w:p>
        </w:tc>
        <w:tc>
          <w:tcPr>
            <w:tcW w:w="41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042053AB" w14:textId="13CC55D2">
            <w:pPr>
              <w:spacing w:after="0"/>
              <w:ind w:right="40"/>
              <w:jc w:val="center"/>
              <w:rPr>
                <w:rFonts w:asciiTheme="minorHAnsi" w:hAnsiTheme="minorHAnsi" w:cstheme="minorHAnsi"/>
              </w:rPr>
            </w:pPr>
            <w:r w:rsidRPr="001D721F">
              <w:rPr>
                <w:rFonts w:asciiTheme="minorHAnsi" w:hAnsiTheme="minorHAnsi" w:cstheme="minorHAnsi"/>
                <w:color w:val="000000" w:themeColor="text1"/>
                <w:sz w:val="18"/>
                <w:szCs w:val="18"/>
              </w:rPr>
              <w:t>EL CONTRATISTA SE OBLIGA CON EL CONTRATANTE A REALIZAR A TODO COSTO Y RIESGO, LA IMPLEMENTACIÓN DE SISTEMAS INDIVIDUALES SOLARES FOTOVOLTAICOS CON ALMACENAMIENTO E INSTALACIÓN DE REDES ELÉCTRICAS INTERNAS EN SEDES DE INSTITUCIONES EDUCATIVAS PÚBLICAS EN ZNI, A NIVEL NACIONAL EN EL MARCO DE LA AFPEI "ECOESCUELAS UN FUTURO BRILLANTE”</w:t>
            </w:r>
          </w:p>
        </w:tc>
        <w:tc>
          <w:tcPr>
            <w:tcW w:w="185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7F714ABD" w14:textId="07F8BC27">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$ 56.972.372.866,60</w:t>
            </w:r>
          </w:p>
        </w:tc>
        <w:tc>
          <w:tcPr>
            <w:tcW w:w="1890" w:type="dxa"/>
            <w:tcBorders>
              <w:top w:val="single" w:color="000000" w:themeColor="text1" w:sz="12" w:space="0"/>
              <w:left w:val="single" w:color="000000" w:themeColor="text1" w:sz="12" w:space="0"/>
              <w:bottom w:val="single" w:color="000000" w:themeColor="text1" w:sz="12" w:space="0"/>
              <w:right w:val="single" w:color="000000" w:themeColor="text1" w:sz="12" w:space="0"/>
            </w:tcBorders>
            <w:vAlign w:val="center"/>
          </w:tcPr>
          <w:p w:rsidRPr="001D721F" w:rsidR="39A01EDD" w:rsidP="39A01EDD" w:rsidRDefault="39A01EDD" w14:paraId="23F844B7" w14:textId="04E32ECA">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Invitación Abierta</w:t>
            </w:r>
          </w:p>
          <w:p w:rsidRPr="001D721F" w:rsidR="39A01EDD" w:rsidP="39A01EDD" w:rsidRDefault="39A01EDD" w14:paraId="637F0CC1" w14:textId="0EA84389">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 xml:space="preserve"> </w:t>
            </w:r>
          </w:p>
          <w:p w:rsidRPr="001D721F" w:rsidR="39A01EDD" w:rsidP="39A01EDD" w:rsidRDefault="39A01EDD" w14:paraId="1C1DA437" w14:textId="11E2E544">
            <w:pPr>
              <w:spacing w:after="0"/>
              <w:jc w:val="center"/>
              <w:rPr>
                <w:rFonts w:asciiTheme="minorHAnsi" w:hAnsiTheme="minorHAnsi" w:cstheme="minorHAnsi"/>
              </w:rPr>
            </w:pPr>
            <w:r w:rsidRPr="001D721F">
              <w:rPr>
                <w:rFonts w:asciiTheme="minorHAnsi" w:hAnsiTheme="minorHAnsi" w:cstheme="minorHAnsi"/>
                <w:color w:val="000000" w:themeColor="text1"/>
                <w:sz w:val="18"/>
                <w:szCs w:val="18"/>
              </w:rPr>
              <w:t>Evaluado por subasta inversa.</w:t>
            </w:r>
          </w:p>
        </w:tc>
      </w:tr>
    </w:tbl>
    <w:p w:rsidRPr="001D721F" w:rsidR="00CF6B87" w:rsidP="50180315" w:rsidRDefault="00CF6B87" w14:paraId="50AE9165" w14:textId="505C1701">
      <w:pPr>
        <w:spacing w:after="0" w:line="240" w:lineRule="auto"/>
        <w:jc w:val="both"/>
        <w:rPr>
          <w:rFonts w:asciiTheme="minorHAnsi" w:hAnsiTheme="minorHAnsi" w:cstheme="minorHAnsi"/>
          <w:sz w:val="20"/>
          <w:szCs w:val="20"/>
          <w:lang w:eastAsia="es-CO"/>
        </w:rPr>
      </w:pPr>
    </w:p>
    <w:p w:rsidRPr="001D721F" w:rsidR="00072B2A" w:rsidP="39A01EDD" w:rsidRDefault="5608C08D" w14:paraId="115D2CAF" w14:textId="7972BBFB">
      <w:pPr>
        <w:spacing w:after="0"/>
        <w:jc w:val="both"/>
        <w:rPr>
          <w:rFonts w:asciiTheme="minorHAnsi" w:hAnsiTheme="minorHAnsi" w:cstheme="minorHAnsi"/>
        </w:rPr>
      </w:pPr>
      <w:r w:rsidRPr="001D721F">
        <w:rPr>
          <w:rFonts w:asciiTheme="minorHAnsi" w:hAnsiTheme="minorHAnsi" w:cstheme="minorHAnsi"/>
          <w:sz w:val="20"/>
          <w:szCs w:val="20"/>
        </w:rPr>
        <w:t>Una vez verificado el histórico de contrataciones con objetos de características similares, se identificó que se han realizado cerca de 13 procesos de selección, en dónde se incluyen invitaciones cerradas, invitaciones abiertas, lo cual indica que hay variedad en los tipos de procesos que se adelantan para la adquisición de este tipo de bienes, obras o servicios. Adicionalmente, el valor total asciende a $ 538.510.510.624,96 y cómo se observa en la tabla, las contrataciones de menor valor corresponden a las invitaciones directas.</w:t>
      </w:r>
    </w:p>
    <w:p w:rsidRPr="001D721F" w:rsidR="00072B2A" w:rsidP="50180315" w:rsidRDefault="00072B2A" w14:paraId="047087AB" w14:textId="53898E03">
      <w:pPr>
        <w:spacing w:after="0" w:line="240" w:lineRule="auto"/>
        <w:jc w:val="both"/>
        <w:rPr>
          <w:rFonts w:asciiTheme="minorHAnsi" w:hAnsiTheme="minorHAnsi" w:cstheme="minorHAnsi"/>
          <w:sz w:val="20"/>
          <w:szCs w:val="20"/>
          <w:lang w:eastAsia="es-CO"/>
        </w:rPr>
      </w:pPr>
    </w:p>
    <w:p w:rsidRPr="001D721F" w:rsidR="00CF6B87" w:rsidP="5428DAAA" w:rsidRDefault="28F5CB45" w14:paraId="330652A0" w14:textId="6AB4B0B3">
      <w:pPr>
        <w:pStyle w:val="Heading1"/>
        <w:keepNext w:val="0"/>
        <w:keepLines w:val="0"/>
        <w:numPr>
          <w:ilvl w:val="1"/>
          <w:numId w:val="8"/>
        </w:numPr>
        <w:spacing w:before="0" w:after="0" w:line="240" w:lineRule="auto"/>
        <w:jc w:val="both"/>
        <w:rPr>
          <w:rFonts w:asciiTheme="minorHAnsi" w:hAnsiTheme="minorHAnsi" w:cstheme="minorBidi"/>
          <w:b/>
          <w:bCs/>
          <w:color w:val="auto"/>
          <w:sz w:val="20"/>
          <w:szCs w:val="20"/>
          <w:lang w:val="es-US"/>
        </w:rPr>
      </w:pPr>
      <w:bookmarkStart w:name="_Toc142984902" w:id="13"/>
      <w:r w:rsidRPr="5428DAAA">
        <w:rPr>
          <w:rFonts w:asciiTheme="minorHAnsi" w:hAnsiTheme="minorHAnsi" w:cstheme="minorBidi"/>
          <w:b/>
          <w:bCs/>
          <w:color w:val="auto"/>
          <w:sz w:val="20"/>
          <w:szCs w:val="20"/>
          <w:lang w:val="es-US"/>
        </w:rPr>
        <w:t>Procesos similares de otras entidades.</w:t>
      </w:r>
      <w:bookmarkEnd w:id="13"/>
    </w:p>
    <w:p w:rsidRPr="001D721F" w:rsidR="00CF6B87" w:rsidP="50180315" w:rsidRDefault="00CF6B87" w14:paraId="14D92FD6" w14:textId="77777777">
      <w:pPr>
        <w:spacing w:after="0" w:line="240" w:lineRule="auto"/>
        <w:jc w:val="both"/>
        <w:rPr>
          <w:rFonts w:eastAsia="Nunito" w:asciiTheme="minorHAnsi" w:hAnsiTheme="minorHAnsi" w:cstheme="minorHAnsi"/>
          <w:sz w:val="20"/>
          <w:szCs w:val="20"/>
          <w:lang w:eastAsia="es-CO"/>
        </w:rPr>
      </w:pPr>
    </w:p>
    <w:p w:rsidRPr="001D721F" w:rsidR="00072B2A" w:rsidP="39A01EDD" w:rsidRDefault="00CF6B87" w14:paraId="7BD8BD56" w14:textId="5F70BE28">
      <w:pPr>
        <w:spacing w:after="0"/>
        <w:jc w:val="both"/>
        <w:rPr>
          <w:rFonts w:asciiTheme="minorHAnsi" w:hAnsiTheme="minorHAnsi" w:cstheme="minorHAnsi"/>
        </w:rPr>
        <w:sectPr w:rsidRPr="001D721F" w:rsidR="00072B2A" w:rsidSect="00072B2A">
          <w:headerReference w:type="default" r:id="rId53"/>
          <w:footerReference w:type="default" r:id="rId54"/>
          <w:pgSz w:w="12240" w:h="15840" w:orient="portrait"/>
          <w:pgMar w:top="1418" w:right="1531" w:bottom="1593" w:left="1701" w:header="709" w:footer="357" w:gutter="0"/>
          <w:cols w:space="708"/>
          <w:docGrid w:linePitch="360"/>
        </w:sectPr>
      </w:pPr>
      <w:r w:rsidRPr="001D721F">
        <w:rPr>
          <w:rFonts w:asciiTheme="minorHAnsi" w:hAnsiTheme="minorHAnsi" w:cstheme="minorHAnsi"/>
          <w:sz w:val="20"/>
          <w:szCs w:val="20"/>
          <w:lang w:val="es"/>
        </w:rPr>
        <w:t>Con el fin de tener mayor claridad del tipo de consumidor en el sector objeto de estudio y empresas que históricamente hayan utilizado el producto, y, considerando que el presente proceso de selección incluye la implementación de Sistemas solares fotovoltaicos e</w:t>
      </w:r>
      <w:r w:rsidRPr="001D721F" w:rsidR="27ED8230">
        <w:rPr>
          <w:rFonts w:asciiTheme="minorHAnsi" w:hAnsiTheme="minorHAnsi" w:cstheme="minorHAnsi"/>
          <w:sz w:val="20"/>
          <w:szCs w:val="20"/>
          <w:lang w:val="es"/>
        </w:rPr>
        <w:t>n</w:t>
      </w:r>
      <w:r w:rsidRPr="001D721F">
        <w:rPr>
          <w:rFonts w:asciiTheme="minorHAnsi" w:hAnsiTheme="minorHAnsi" w:cstheme="minorHAnsi"/>
          <w:sz w:val="20"/>
          <w:szCs w:val="20"/>
          <w:lang w:val="es"/>
        </w:rPr>
        <w:t xml:space="preserve"> </w:t>
      </w:r>
      <w:r w:rsidRPr="001D721F" w:rsidR="1951B10D">
        <w:rPr>
          <w:rFonts w:asciiTheme="minorHAnsi" w:hAnsiTheme="minorHAnsi" w:cstheme="minorHAnsi"/>
          <w:sz w:val="20"/>
          <w:szCs w:val="20"/>
          <w:lang w:val="es"/>
        </w:rPr>
        <w:t xml:space="preserve">piso y </w:t>
      </w:r>
      <w:r w:rsidRPr="001D721F">
        <w:rPr>
          <w:rFonts w:asciiTheme="minorHAnsi" w:hAnsiTheme="minorHAnsi" w:cstheme="minorHAnsi"/>
          <w:sz w:val="20"/>
          <w:szCs w:val="20"/>
          <w:lang w:val="es"/>
        </w:rPr>
        <w:t>techo, se realizó la búsqueda de procesos de contratación en la plataforma de datos abiertos que involucren actividades relacionadas de acuerdo con los componentes del presente proceso adelantadas por otras entidades durante las vigencias 2018 al 202</w:t>
      </w:r>
      <w:r w:rsidRPr="001D721F" w:rsidR="42FF30CC">
        <w:rPr>
          <w:rFonts w:asciiTheme="minorHAnsi" w:hAnsiTheme="minorHAnsi" w:cstheme="minorHAnsi"/>
          <w:sz w:val="20"/>
          <w:szCs w:val="20"/>
          <w:lang w:val="es"/>
        </w:rPr>
        <w:t>5</w:t>
      </w:r>
      <w:r w:rsidRPr="001D721F">
        <w:rPr>
          <w:rFonts w:asciiTheme="minorHAnsi" w:hAnsiTheme="minorHAnsi" w:cstheme="minorHAnsi"/>
          <w:sz w:val="20"/>
          <w:szCs w:val="20"/>
          <w:lang w:val="es"/>
        </w:rPr>
        <w:t>, como se muestra a continuación:</w:t>
      </w:r>
    </w:p>
    <w:p w:rsidRPr="001D721F" w:rsidR="00DA5346" w:rsidP="50180315" w:rsidRDefault="00251A14" w14:paraId="15349A91" w14:textId="388CFE84">
      <w:pPr>
        <w:spacing w:after="0" w:line="240" w:lineRule="auto"/>
        <w:jc w:val="both"/>
        <w:rPr>
          <w:rFonts w:eastAsia="Nunito" w:asciiTheme="minorHAnsi" w:hAnsiTheme="minorHAnsi" w:cstheme="minorHAnsi"/>
          <w:b/>
          <w:bCs/>
          <w:i/>
          <w:iCs/>
          <w:sz w:val="20"/>
          <w:szCs w:val="20"/>
          <w:lang w:eastAsia="es-CO"/>
        </w:rPr>
      </w:pPr>
      <w:r w:rsidRPr="001D721F">
        <w:rPr>
          <w:rFonts w:eastAsia="Nunito" w:asciiTheme="minorHAnsi" w:hAnsiTheme="minorHAnsi" w:cstheme="minorHAnsi"/>
          <w:sz w:val="20"/>
          <w:szCs w:val="20"/>
          <w:lang w:eastAsia="es-CO"/>
        </w:rPr>
        <w:t>.</w:t>
      </w:r>
    </w:p>
    <w:p w:rsidRPr="001D721F" w:rsidR="00DA5346" w:rsidP="4EF2299F" w:rsidRDefault="00DA5346" w14:paraId="21272C6A" w14:textId="5A7B38EC">
      <w:pPr>
        <w:pStyle w:val="0TablasSGM"/>
        <w:framePr w:wrap="around"/>
        <w:rPr>
          <w:rFonts w:asciiTheme="minorHAnsi" w:hAnsiTheme="minorHAnsi" w:cstheme="minorHAnsi"/>
        </w:rPr>
      </w:pPr>
      <w:r w:rsidRPr="001D721F">
        <w:rPr>
          <w:rStyle w:val="TablasSGMCar"/>
          <w:rFonts w:asciiTheme="minorHAnsi" w:hAnsiTheme="minorHAnsi"/>
          <w:b/>
          <w:bCs/>
          <w:i/>
          <w:iCs/>
          <w:color w:val="auto"/>
        </w:rPr>
        <w:t>Tabla 3</w:t>
      </w:r>
      <w:r w:rsidRPr="001D721F" w:rsidR="00251A14">
        <w:rPr>
          <w:rStyle w:val="TablasSGMCar"/>
          <w:rFonts w:asciiTheme="minorHAnsi" w:hAnsiTheme="minorHAnsi"/>
          <w:b/>
          <w:bCs/>
          <w:i/>
          <w:iCs/>
          <w:color w:val="auto"/>
        </w:rPr>
        <w:t>.</w:t>
      </w:r>
      <w:r w:rsidRPr="001D721F">
        <w:rPr>
          <w:rStyle w:val="TablasSGMCar"/>
          <w:rFonts w:asciiTheme="minorHAnsi" w:hAnsiTheme="minorHAnsi"/>
          <w:i/>
          <w:iCs/>
          <w:color w:val="auto"/>
        </w:rPr>
        <w:t xml:space="preserve"> Procesos similares de otras entidades</w:t>
      </w:r>
      <w:r w:rsidRPr="001D721F" w:rsidR="00251A14">
        <w:rPr>
          <w:rFonts w:asciiTheme="minorHAnsi" w:hAnsiTheme="minorHAnsi" w:cstheme="minorHAnsi"/>
        </w:rPr>
        <w:t>.</w:t>
      </w:r>
    </w:p>
    <w:tbl>
      <w:tblPr>
        <w:tblW w:w="14318" w:type="dxa"/>
        <w:tblInd w:w="-861" w:type="dxa"/>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1135"/>
        <w:gridCol w:w="1843"/>
        <w:gridCol w:w="1275"/>
        <w:gridCol w:w="1276"/>
        <w:gridCol w:w="992"/>
        <w:gridCol w:w="1134"/>
        <w:gridCol w:w="1134"/>
        <w:gridCol w:w="1701"/>
        <w:gridCol w:w="1153"/>
        <w:gridCol w:w="1399"/>
        <w:gridCol w:w="1276"/>
      </w:tblGrid>
      <w:tr w:rsidRPr="001D721F" w:rsidR="0048039A" w:rsidTr="0048039A" w14:paraId="6C32E115" w14:textId="77777777">
        <w:trPr>
          <w:trHeight w:val="510"/>
        </w:trPr>
        <w:tc>
          <w:tcPr>
            <w:tcW w:w="1135"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1FE48A4B" w14:textId="39426E6F">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NO. DE PROCESO DE SELECCIÓN / CONTRATO / LINK SECOP</w:t>
            </w:r>
          </w:p>
        </w:tc>
        <w:tc>
          <w:tcPr>
            <w:tcW w:w="1843"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1002EA8A" w14:textId="2A3AA58E">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OBJETO</w:t>
            </w:r>
          </w:p>
        </w:tc>
        <w:tc>
          <w:tcPr>
            <w:tcW w:w="1275"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7760A5E8" w14:textId="6981EC08">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CONTRATISTA</w:t>
            </w:r>
          </w:p>
        </w:tc>
        <w:tc>
          <w:tcPr>
            <w:tcW w:w="1276"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10B13E84" w14:textId="72235F0E">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CONTRATANTE</w:t>
            </w:r>
          </w:p>
        </w:tc>
        <w:tc>
          <w:tcPr>
            <w:tcW w:w="992"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6F01C68D" w14:textId="068F0265">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PLAZO</w:t>
            </w:r>
          </w:p>
        </w:tc>
        <w:tc>
          <w:tcPr>
            <w:tcW w:w="1134"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68986055" w14:textId="715DB6CF">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VALOR</w:t>
            </w:r>
          </w:p>
        </w:tc>
        <w:tc>
          <w:tcPr>
            <w:tcW w:w="1134"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368E6612" w14:textId="06DF84B5">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MODALIDAD DE CONTRATACIÓN</w:t>
            </w:r>
          </w:p>
        </w:tc>
        <w:tc>
          <w:tcPr>
            <w:tcW w:w="1701"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0829BFD7" w14:textId="378FDFDD">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CONDICIONES DE EXPERIENCIA</w:t>
            </w:r>
          </w:p>
        </w:tc>
        <w:tc>
          <w:tcPr>
            <w:tcW w:w="1153"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08A084CB" w14:textId="1E783884">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CONDICIONES DE CERTIFICACIÓN DE EXPERIENCIA</w:t>
            </w:r>
          </w:p>
        </w:tc>
        <w:tc>
          <w:tcPr>
            <w:tcW w:w="1399"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40F9E164" w14:textId="528E43F0">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CONDICIONES DE SELECCIÓN</w:t>
            </w:r>
          </w:p>
        </w:tc>
        <w:tc>
          <w:tcPr>
            <w:tcW w:w="1276" w:type="dxa"/>
            <w:tcBorders>
              <w:top w:val="single" w:color="auto" w:sz="8" w:space="0"/>
              <w:left w:val="single" w:color="auto" w:sz="8" w:space="0"/>
              <w:bottom w:val="single" w:color="auto" w:sz="8" w:space="0"/>
              <w:right w:val="single" w:color="auto" w:sz="8" w:space="0"/>
            </w:tcBorders>
            <w:shd w:val="clear" w:color="auto" w:fill="0F243E" w:themeFill="text2" w:themeFillShade="80"/>
            <w:vAlign w:val="center"/>
          </w:tcPr>
          <w:p w:rsidRPr="001D721F" w:rsidR="0A923927" w:rsidP="0A923927" w:rsidRDefault="0A923927" w14:paraId="02B175DA" w14:textId="7CF688DE">
            <w:pPr>
              <w:spacing w:after="0"/>
              <w:jc w:val="center"/>
              <w:rPr>
                <w:rFonts w:asciiTheme="minorHAnsi" w:hAnsiTheme="minorHAnsi" w:cstheme="minorHAnsi"/>
              </w:rPr>
            </w:pPr>
            <w:r w:rsidRPr="001D721F">
              <w:rPr>
                <w:rFonts w:asciiTheme="minorHAnsi" w:hAnsiTheme="minorHAnsi" w:cstheme="minorHAnsi"/>
                <w:b/>
                <w:bCs/>
                <w:color w:val="FFFFFF" w:themeColor="background1"/>
                <w:sz w:val="16"/>
                <w:szCs w:val="16"/>
              </w:rPr>
              <w:t>FORMA DE PAGO</w:t>
            </w:r>
          </w:p>
        </w:tc>
      </w:tr>
      <w:tr w:rsidRPr="001D721F" w:rsidR="0048039A" w:rsidTr="0048039A" w14:paraId="327FF0F7"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B9EA23B" w14:textId="293BD9CD">
            <w:pPr>
              <w:spacing w:after="0"/>
              <w:jc w:val="center"/>
              <w:rPr>
                <w:rFonts w:asciiTheme="minorHAnsi" w:hAnsiTheme="minorHAnsi" w:cstheme="minorHAnsi"/>
              </w:rPr>
            </w:pPr>
            <w:hyperlink r:id="rId55">
              <w:r w:rsidRPr="001D721F">
                <w:rPr>
                  <w:rStyle w:val="Hyperlink"/>
                  <w:rFonts w:asciiTheme="minorHAnsi" w:hAnsiTheme="minorHAnsi" w:cstheme="minorHAnsi"/>
                  <w:color w:val="0000FF"/>
                  <w:sz w:val="16"/>
                  <w:szCs w:val="16"/>
                </w:rPr>
                <w:t>CO1.NTC.8253757</w:t>
              </w:r>
            </w:hyperlink>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C7FDE06" w14:textId="572053DA">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Implementación de un sistema solar fotovoltaico en el Centro de Diagnóstico Automotor del Valle LTDA., mediante compra, instalación y puesta en marcha de paneles solares en el nuevo edificio, conforme a planos y diseños del proyecto “Diseño e implementación de un sistema solar fotovoltaico para CDAV LTDA., sede La Flora”.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19F5EDA" w14:textId="6E76F70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Unión Temporal Conexión Solar</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566C16C" w14:textId="252D5CC2">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Centro de Diagnóstico Automotor del Valle Ltda (CDAV- Ltda)</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DF25501" w14:textId="09E8526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3 meses contados desde la firma del acta de inicio</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CDC561F" w14:textId="15A47A4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$867.266.625 COP (incluye IVA, impuestos, tasas y contribuciones).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41DC1F6" w14:textId="58B9078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Invitación pública de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AC2645B" w14:textId="71FE0A2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Experiencia habilitante: máximo 3 contratos terminados (públicos o privados) de objeto similar/igual; sumatoria ≥ 100% del presupuesto oficial en SMLMV; contratos registrados en RUP en mínimo 4 códigos UNSPSC de los exigidos; diligenciar Anexo Experiencia e identificar contratos/códigos en el RUP (resaltado/marca).</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0189A1D" w14:textId="7ADCDAE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 acredita mediante RUP + Anexo Experiencia; contratos deben aparecer en el RUP con mínimo 4 UNSPSC y estar claramente identificados (marca o resaltado).</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26C6AF4" w14:textId="482CF05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Solo se evalúan ofertas que cumplan con los requisitos habilitantes + experiencia mínima. Ponderación (100 pts): oferta económica (40), experiencia adicional (20), mantenimientos preventivos adicionales (16), formación adicional Director de Obra (12,5), apoyo industria nacional (10), incentivo discapacidad (1), emprendimientos y empresas de mujeres (0,25), MiPyme en Colombia (0,25). No subsanables los ponderables. Rechazo si precio por ítem supera el promedio del análisis del sector. Reducción 2% por multas/cláusula penal último año (Ley 2195/2022).</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8F4C53E" w14:textId="6BFFB5F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El pago será mensual, 30 días posteriores a la radicación de la factura o cuenta de cobro- soportes de seguridad social- recibo a satisfacción del supervisor</w:t>
            </w:r>
          </w:p>
        </w:tc>
      </w:tr>
      <w:tr w:rsidRPr="001D721F" w:rsidR="0048039A" w:rsidTr="0048039A" w14:paraId="0E30AC71"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9B2CF87" w14:textId="3C783ACA">
            <w:pPr>
              <w:spacing w:after="0"/>
              <w:jc w:val="center"/>
              <w:rPr>
                <w:rFonts w:asciiTheme="minorHAnsi" w:hAnsiTheme="minorHAnsi" w:cstheme="minorHAnsi"/>
              </w:rPr>
            </w:pPr>
            <w:hyperlink r:id="rId56">
              <w:r w:rsidRPr="001D721F">
                <w:rPr>
                  <w:rStyle w:val="Hyperlink"/>
                  <w:rFonts w:asciiTheme="minorHAnsi" w:hAnsiTheme="minorHAnsi" w:cstheme="minorHAnsi"/>
                  <w:color w:val="0000FF"/>
                  <w:sz w:val="16"/>
                  <w:szCs w:val="16"/>
                </w:rPr>
                <w:t>CO1.NTC.8578412</w:t>
              </w:r>
            </w:hyperlink>
          </w:p>
          <w:p w:rsidRPr="001D721F" w:rsidR="0A923927" w:rsidP="0A923927" w:rsidRDefault="0A923927" w14:paraId="55FEDAA3" w14:textId="4CB8E3FD">
            <w:pPr>
              <w:spacing w:after="0"/>
              <w:jc w:val="center"/>
              <w:rPr>
                <w:rFonts w:asciiTheme="minorHAnsi" w:hAnsiTheme="minorHAnsi" w:cstheme="minorHAnsi"/>
              </w:rPr>
            </w:pPr>
            <w:r w:rsidRPr="001D721F">
              <w:rPr>
                <w:rFonts w:asciiTheme="minorHAnsi" w:hAnsiTheme="minorHAnsi" w:cstheme="minorHAnsi"/>
                <w:sz w:val="16"/>
                <w:szCs w:val="16"/>
              </w:rPr>
              <w:t xml:space="preserve"> </w:t>
            </w:r>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0344C31E" w14:textId="1475C4BD">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Construcción/implementación sistema FV en Sede Central RNEC (y sedes definidas en anexos).</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ED005B6" w14:textId="1819A1D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RENERGY SAS</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3FA1017" w14:textId="49F6083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Fondo Rotatorio de la Registraduría Nacional del Estado Civil (FRR)</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90C6CD7" w14:textId="77D6984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4 meses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008C5439" w14:textId="17F519A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$ 2.437.402.017 COP (incluye IVA, impuestos, tasas y contribuciones).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6B072CD" w14:textId="3FA4919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Licitación Pública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D6FA03B" w14:textId="155D9B62">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Capacidad de contratación</w:t>
            </w:r>
          </w:p>
          <w:p w:rsidRPr="001D721F" w:rsidR="0A923927" w:rsidP="0A923927" w:rsidRDefault="0A923927" w14:paraId="67B2D505" w14:textId="66E4096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El proponente deberá acreditar a la fecha de cierre del proceso una Capacidad</w:t>
            </w:r>
          </w:p>
          <w:p w:rsidRPr="001D721F" w:rsidR="0A923927" w:rsidP="0A923927" w:rsidRDefault="0A923927" w14:paraId="72CD5EA4" w14:textId="6DEE945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Residual o K de Contratación mayor al monto a contratar</w:t>
            </w:r>
          </w:p>
          <w:p w:rsidRPr="001D721F" w:rsidR="0A923927" w:rsidP="0A923927" w:rsidRDefault="0A923927" w14:paraId="3274BA1B" w14:textId="37CE084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3EEC3A95" w14:textId="09383B7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Los contratos inscritos en el RUP</w:t>
            </w:r>
          </w:p>
          <w:p w:rsidRPr="001D721F" w:rsidR="0A923927" w:rsidP="0A923927" w:rsidRDefault="0A923927" w14:paraId="190B8A57" w14:textId="5A6516E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126CD699" w14:textId="584D664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CERTIFICACIÓN DE CAPACIDAD TÉCNICA” el proponente</w:t>
            </w:r>
          </w:p>
          <w:p w:rsidRPr="001D721F" w:rsidR="0A923927" w:rsidP="0A923927" w:rsidRDefault="0A923927" w14:paraId="173F2B37" w14:textId="3052838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deberá relacionar el número de socios y profesionales de la arquitectura,</w:t>
            </w:r>
          </w:p>
          <w:p w:rsidRPr="001D721F" w:rsidR="0A923927" w:rsidP="0A923927" w:rsidRDefault="0A923927" w14:paraId="7DEF3F20" w14:textId="2E07991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ingeniería y/o geología vinculados mediante una relación laboral o contractual</w:t>
            </w:r>
          </w:p>
          <w:p w:rsidRPr="001D721F" w:rsidR="0A923927" w:rsidP="0A923927" w:rsidRDefault="0A923927" w14:paraId="0D5D99AF" w14:textId="1743EBA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conforme a la cual desarrollen actividades relacionadas directamente con la</w:t>
            </w:r>
          </w:p>
          <w:p w:rsidRPr="001D721F" w:rsidR="0A923927" w:rsidP="0A923927" w:rsidRDefault="0A923927" w14:paraId="71F987E2" w14:textId="78411EF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construcción</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69D198E" w14:textId="1575BFD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 experiencia es el conocimiento del proponente derivado de su participación</w:t>
            </w:r>
          </w:p>
          <w:p w:rsidRPr="001D721F" w:rsidR="0A923927" w:rsidP="0A923927" w:rsidRDefault="0A923927" w14:paraId="59A6F7C8" w14:textId="72CCCF8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previa en actividades iguales o similares a las previstas en el objeto del contrato,</w:t>
            </w:r>
          </w:p>
          <w:p w:rsidRPr="001D721F" w:rsidR="0A923927" w:rsidP="0A923927" w:rsidRDefault="0A923927" w14:paraId="7B9CC045" w14:textId="29B6BBC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 cual será verificada documentalmente por las Cámaras de Comercio, con</w:t>
            </w:r>
          </w:p>
          <w:p w:rsidRPr="001D721F" w:rsidR="0A923927" w:rsidP="0A923927" w:rsidRDefault="0A923927" w14:paraId="3936108B" w14:textId="5A753B0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base en la información aportada por el proponente en el momento de la</w:t>
            </w:r>
          </w:p>
          <w:p w:rsidRPr="001D721F" w:rsidR="0A923927" w:rsidP="0A923927" w:rsidRDefault="0A923927" w14:paraId="3CE316E6" w14:textId="57A163C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inscripción, actualización o renovación y se verificará por parte de la entidad</w:t>
            </w:r>
          </w:p>
          <w:p w:rsidRPr="001D721F" w:rsidR="0A923927" w:rsidP="0A923927" w:rsidRDefault="0A923927" w14:paraId="4A9E94CC" w14:textId="404ECAB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 la información acreditada en el RUP</w:t>
            </w:r>
          </w:p>
          <w:p w:rsidRPr="001D721F" w:rsidR="0A923927" w:rsidP="0A923927" w:rsidRDefault="0A923927" w14:paraId="1B304984" w14:textId="27034C7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EXPERIENCIA ACREDITADA CON CERTIFICACIONES.</w:t>
            </w:r>
          </w:p>
          <w:p w:rsidRPr="001D721F" w:rsidR="0A923927" w:rsidP="0A923927" w:rsidRDefault="0A923927" w14:paraId="1610A490" w14:textId="33F3F66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El proponente deberá aportar máximo tres (3) certificaciones de los contratos</w:t>
            </w:r>
          </w:p>
          <w:p w:rsidRPr="001D721F" w:rsidR="0A923927" w:rsidP="0A923927" w:rsidRDefault="0A923927" w14:paraId="04A523D1" w14:textId="6CDCDA7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que aparecen registrados en el RUP, relacionados con construcción de obras de</w:t>
            </w:r>
          </w:p>
          <w:p w:rsidRPr="001D721F" w:rsidR="0A923927" w:rsidP="0A923927" w:rsidRDefault="0A923927" w14:paraId="03BD6CC3" w14:textId="69BA2B0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sistemas energía fotovoltaica cuya sumatoria de potencia sea mínimo de 262</w:t>
            </w:r>
          </w:p>
          <w:p w:rsidRPr="001D721F" w:rsidR="0A923927" w:rsidP="0A923927" w:rsidRDefault="0A923927" w14:paraId="104B5CA2" w14:textId="17B8956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kWp y por lo menos uno de los contratos sea de conexión a red.</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6747759" w14:textId="7D197FF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Oferta económica 48,5</w:t>
            </w:r>
          </w:p>
          <w:p w:rsidRPr="001D721F" w:rsidR="0A923927" w:rsidP="0A923927" w:rsidRDefault="0A923927" w14:paraId="0D01FBA6" w14:textId="56F23FD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Factor de calidad 30</w:t>
            </w:r>
          </w:p>
          <w:p w:rsidRPr="001D721F" w:rsidR="0A923927" w:rsidP="0A923927" w:rsidRDefault="0A923927" w14:paraId="5AB78F87" w14:textId="0FDE2F3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Apoyo a la industria nacional 20</w:t>
            </w:r>
          </w:p>
          <w:p w:rsidRPr="001D721F" w:rsidR="0A923927" w:rsidP="0A923927" w:rsidRDefault="0A923927" w14:paraId="744AECCF" w14:textId="476A5D3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Vinculación de personas con discapacidad 1</w:t>
            </w:r>
          </w:p>
          <w:p w:rsidRPr="001D721F" w:rsidR="0A923927" w:rsidP="0A923927" w:rsidRDefault="0A923927" w14:paraId="525AE886" w14:textId="26149C9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Emprendimientos y empresas de mujeres 0,25</w:t>
            </w:r>
          </w:p>
          <w:p w:rsidRPr="001D721F" w:rsidR="0A923927" w:rsidP="0A923927" w:rsidRDefault="0A923927" w14:paraId="6C1C8500" w14:textId="3AA2929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Mipyme 0,25</w:t>
            </w:r>
          </w:p>
          <w:p w:rsidRPr="001D721F" w:rsidR="0A923927" w:rsidP="0A923927" w:rsidRDefault="0A923927" w14:paraId="1157BCF8" w14:textId="0C9D93D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Total 100</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D85EEE8" w14:textId="14D104B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10% + 40% + 40% + saldo final con actas/recibos/pólizas (según “condiciones adicionales”).</w:t>
            </w:r>
          </w:p>
        </w:tc>
      </w:tr>
      <w:tr w:rsidRPr="001D721F" w:rsidR="0048039A" w:rsidTr="0048039A" w14:paraId="72139AAA"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EF686CD" w14:textId="35BF4C3E">
            <w:pPr>
              <w:spacing w:after="0"/>
              <w:jc w:val="center"/>
              <w:rPr>
                <w:rFonts w:asciiTheme="minorHAnsi" w:hAnsiTheme="minorHAnsi" w:cstheme="minorHAnsi"/>
              </w:rPr>
            </w:pPr>
            <w:hyperlink r:id="rId57">
              <w:r w:rsidRPr="001D721F">
                <w:rPr>
                  <w:rStyle w:val="Hyperlink"/>
                  <w:rFonts w:asciiTheme="minorHAnsi" w:hAnsiTheme="minorHAnsi" w:cstheme="minorHAnsi"/>
                  <w:color w:val="0000FF"/>
                  <w:sz w:val="16"/>
                  <w:szCs w:val="16"/>
                </w:rPr>
                <w:t>CO1.NTC.7085289</w:t>
              </w:r>
            </w:hyperlink>
            <w:r w:rsidRPr="001D721F">
              <w:rPr>
                <w:rFonts w:asciiTheme="minorHAnsi" w:hAnsiTheme="minorHAnsi" w:cstheme="minorHAnsi"/>
                <w:sz w:val="16"/>
                <w:szCs w:val="16"/>
              </w:rPr>
              <w:t xml:space="preserve">/ </w:t>
            </w:r>
            <w:hyperlink r:id="rId58">
              <w:r w:rsidRPr="001D721F">
                <w:rPr>
                  <w:rStyle w:val="Hyperlink"/>
                  <w:rFonts w:asciiTheme="minorHAnsi" w:hAnsiTheme="minorHAnsi" w:cstheme="minorHAnsi"/>
                  <w:color w:val="0000FF"/>
                  <w:sz w:val="16"/>
                  <w:szCs w:val="16"/>
                  <w:lang w:val="en-US"/>
                </w:rPr>
                <w:t>https://community.secop.gov.co/Public/Tendering/OpportunityDetail/Index?noticeUID=CO1.NTC.7085289</w:t>
              </w:r>
            </w:hyperlink>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3140790" w14:textId="0222CF8B">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Suministro, instalación y puesta en funcionamiento del sistema solar fotovoltaico (OFF-GRID) de la sede locativa donde prestan servicios médicos de PGP de Anas Wayuu en el municipio de Uribia, para la E.S.E. Hospital San José de Maicao en Intervención</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CAC6A20" w14:textId="4534E05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INGELOCO INGENIERÍA Y SERVICIOS S.A.S.</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28EFCC4" w14:textId="4E27FEA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E.S.E. Hospital San José Maicao en Intervención</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390FD12" w14:textId="3515A46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Dos (2) meses, contados desde el acta de inicio (previa aprobación de garantías)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64737A3" w14:textId="4FEE900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$286.669.897,50 COP (incluido IVA y tributos asociados).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A5AC87D" w14:textId="4B6483C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Contratación Directa de Menor Cuantía – Contrato de Suministro.</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76B5F41" w14:textId="2351547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 exige idoneidad y/o experiencia relacionada con el objeto; presentación de soportes de experiencia relacionados, evidenciando dos (2) meses de experiencia.</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EDA9938" w14:textId="575E63B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Que los servicios a prestar tenga el contratista experiencia en los siguientes códigos UNSPSC: 26111607 - Generación de energía y 60100000 - materiales y suministros</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16DB302" w14:textId="36D4FA9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elección directa basada en cotización presentada que cumpla requisitos; verificación de requisitos habilitantes, y que el proponente cumpla condiciones técnicas/jurídicas</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875CED5" w14:textId="0A3180F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Pago contra factura/cuenta de cobro, con certificación de cumplimiento (acta de supervisión) e informe de actividades con descripción y cantidades; además, soporte de seguridad social (salud, pensión, ARL/riesgos) y radicación conforme procedimiento interno</w:t>
            </w:r>
          </w:p>
        </w:tc>
      </w:tr>
      <w:tr w:rsidRPr="001D721F" w:rsidR="0048039A" w:rsidTr="0048039A" w14:paraId="68676BF7"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D11A350" w14:textId="1F0F8DD0">
            <w:pPr>
              <w:spacing w:after="0"/>
              <w:jc w:val="center"/>
              <w:rPr>
                <w:rFonts w:asciiTheme="minorHAnsi" w:hAnsiTheme="minorHAnsi" w:cstheme="minorHAnsi"/>
              </w:rPr>
            </w:pPr>
            <w:hyperlink r:id="rId59">
              <w:r w:rsidRPr="001D721F">
                <w:rPr>
                  <w:rStyle w:val="Hyperlink"/>
                  <w:rFonts w:asciiTheme="minorHAnsi" w:hAnsiTheme="minorHAnsi" w:cstheme="minorHAnsi"/>
                  <w:color w:val="0000FF"/>
                  <w:sz w:val="16"/>
                  <w:szCs w:val="16"/>
                </w:rPr>
                <w:t>CO1.NTC.6599402</w:t>
              </w:r>
            </w:hyperlink>
          </w:p>
          <w:p w:rsidRPr="001D721F" w:rsidR="0A923927" w:rsidP="0A923927" w:rsidRDefault="0A923927" w14:paraId="60109DD0" w14:textId="00A3892A">
            <w:pPr>
              <w:spacing w:after="0"/>
              <w:jc w:val="center"/>
              <w:rPr>
                <w:rFonts w:asciiTheme="minorHAnsi" w:hAnsiTheme="minorHAnsi" w:cstheme="minorHAnsi"/>
              </w:rPr>
            </w:pPr>
            <w:r w:rsidRPr="001D721F">
              <w:rPr>
                <w:rFonts w:asciiTheme="minorHAnsi" w:hAnsiTheme="minorHAnsi" w:cstheme="minorHAnsi"/>
                <w:sz w:val="16"/>
                <w:szCs w:val="16"/>
              </w:rPr>
              <w:t xml:space="preserve"> </w:t>
            </w:r>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0A2EC89" w14:textId="05EF69FA">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Suministro e instalación de un Sistema Solar Fotovoltaico On-Grid de 100 kWp para la ORIP de Cali (SNR).</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BC9E766" w14:textId="09D3946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Ambiente Solar</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4237ECC" w14:textId="20F0FB0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Superintendencia de Notariado y Registro – SNR.</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FE581B1" w14:textId="6A2896B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Dos (2) meses contados a partir del Acta de Inicio</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8E483C9" w14:textId="28181B7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$585.066.242 COP (presupuesto oficial del proceso).</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B817E38" w14:textId="72DE381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Abreviada de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DA6CDEB" w14:textId="44A9EA1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Habilitante (obligatorio): presentar máximo 3 certificaciones de contratos similares. Debe acreditar mínimo 2 certificaciones que incluyan suministro e instalación y/o montaje y puesta en funcionamiento/servicio de plantas/sistemas FV on-grid; al menos 1 debe ser en edificaciones de ocupación institucional (pública o privada). Cada certificación debe estar clasificada en mínimo 5 códigos UNSPSC (hasta nivel 3) y la sumatoria debe cumplir por lo menos 5 de 7 códigos exigidos. La sumatoria de valores certificados debe ser ≥ 100% del presupuesto oficial. Experiencia en UT/Consorcio se valida por % real de participación y debe estar inscrita en RUP.</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0B4F4710" w14:textId="749DE55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Requisitos mínimos de la certificación: (a) nombre/razón social del contratante con dirección/teléfono; (b) nombre y cargo de quien certifica; (c) objeto; (d) valor (incl. IVA si aplica); (e) fechas inicio/terminación; (f) porcentaje de participación (si consorcio/UT, etc.); (g) fecha de expedición; (h) constancia de recibido a satisfacción o evidencia de ejecución. Se aceptan certificaciones en copia; no se aceptan autocertificaciones.</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18810B5" w14:textId="25E26F5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por mayor puntaje total (máx. 1000): Oferta económica 400, factores técnicos y de calidad 500, apoyo industria nacional 95, empresa de mujeres 2.5, MYPIME 2.5. La evaluación económica usa un método elegido aleatoriamente según los dos primeros decimales de la TRM del día hábil siguiente al cierre</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E61F2C5" w14:textId="52C6B4B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Sin anticipo. Pagos por hitos: 40% como “avance” cuando se complete ingeniería inicial y los materiales estén en sitio; 40% con requisitos de ejecución/perfeccionamiento y entrega de bienes/servicios + entrada a almacén; 20% final con aprobación del operador de red y entrada en funcionamiento del SSFV. Requiere factura + certificación de cumplimiento del supervisor y soportes de seguridad social/parafiscales</w:t>
            </w:r>
          </w:p>
        </w:tc>
      </w:tr>
      <w:tr w:rsidRPr="001D721F" w:rsidR="0048039A" w:rsidTr="0048039A" w14:paraId="315C856A"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13B8E5D" w14:textId="6AEB1DDC">
            <w:pPr>
              <w:spacing w:after="0"/>
              <w:jc w:val="center"/>
              <w:rPr>
                <w:rFonts w:asciiTheme="minorHAnsi" w:hAnsiTheme="minorHAnsi" w:cstheme="minorHAnsi"/>
              </w:rPr>
            </w:pPr>
            <w:hyperlink r:id="rId60">
              <w:r w:rsidRPr="001D721F">
                <w:rPr>
                  <w:rStyle w:val="Hyperlink"/>
                  <w:rFonts w:asciiTheme="minorHAnsi" w:hAnsiTheme="minorHAnsi" w:cstheme="minorHAnsi"/>
                  <w:color w:val="0000FF"/>
                  <w:sz w:val="16"/>
                  <w:szCs w:val="16"/>
                </w:rPr>
                <w:t>CO1.NTC.6223006</w:t>
              </w:r>
            </w:hyperlink>
          </w:p>
          <w:p w:rsidRPr="001D721F" w:rsidR="0A923927" w:rsidP="0A923927" w:rsidRDefault="0A923927" w14:paraId="0491A02F" w14:textId="5357B5EC">
            <w:pPr>
              <w:spacing w:after="0"/>
              <w:jc w:val="center"/>
              <w:rPr>
                <w:rFonts w:asciiTheme="minorHAnsi" w:hAnsiTheme="minorHAnsi" w:cstheme="minorHAnsi"/>
              </w:rPr>
            </w:pPr>
            <w:r w:rsidRPr="001D721F">
              <w:rPr>
                <w:rFonts w:asciiTheme="minorHAnsi" w:hAnsiTheme="minorHAnsi" w:cstheme="minorHAnsi"/>
                <w:sz w:val="16"/>
                <w:szCs w:val="16"/>
              </w:rPr>
              <w:t xml:space="preserve"> </w:t>
            </w:r>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D92C426" w14:textId="7D079496">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Implementación / suministro e instalación de un Sistema Solar Fotovoltaico (SSFV) en edificación pública (típicamente: suministro, montaje, conexión, pruebas, puesta en marcha y entrega operativa, con cumplimiento RETIE/NTC/OR)</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05C55781" w14:textId="5393A26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HERSIC</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DC77AC4" w14:textId="5821B97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Consejo Superior de La Judicatura</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3FBF572" w14:textId="525745B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6 meses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A16C7A9" w14:textId="07C1825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1.100.000.000 COP</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A2886A1" w14:textId="5533C51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Abreviada de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F542F5A" w14:textId="4E2652F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Experiencia del proponente como requisito habilitante: acreditar contratos ejecutados y terminados relacionados con suministro/instalación/puesta en marcha de SSFV (o infraestructura eléctrica asociada). Normalmente: Mínimo (1 a 3) contratos similares Con cuantía mínima acumulada y/o por contrato (en SMMLV o COP)</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EA862B0" w14:textId="7478767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Certificación de experiencia habilitante, acta de recibo final de la obra o acta de liquidación de los contratos, incluir como mínimo los siguientes: Objeto, valor, plazo, fecha de inicio, fecha de fin, estado, porcentaje de participación y rol</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F0FCD99" w14:textId="0EE587D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Oferta económica (precio): asignación de puntaje por fórmula (menor precio obtiene mayor puntaje); Calidad / Técnico: umplimiento de especificaciones, fichas técnicas, garantías, plan de trabajo, metodología, cronograma, personal clave;</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F5BFB7F" w14:textId="38A8D6F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Pago contra entrega de avances de obra acordes al periodo de ejeucicón, sin anticipo</w:t>
            </w:r>
          </w:p>
        </w:tc>
      </w:tr>
      <w:tr w:rsidRPr="001D721F" w:rsidR="0048039A" w:rsidTr="0048039A" w14:paraId="2A86283B"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92AFDCB" w14:textId="373BB2AF">
            <w:pPr>
              <w:spacing w:after="0"/>
              <w:jc w:val="center"/>
              <w:rPr>
                <w:rFonts w:asciiTheme="minorHAnsi" w:hAnsiTheme="minorHAnsi" w:cstheme="minorHAnsi"/>
              </w:rPr>
            </w:pPr>
            <w:hyperlink w:anchor="ContractDocuments" r:id="rId61">
              <w:r w:rsidRPr="001D721F">
                <w:rPr>
                  <w:rStyle w:val="Hyperlink"/>
                  <w:rFonts w:asciiTheme="minorHAnsi" w:hAnsiTheme="minorHAnsi" w:cstheme="minorHAnsi"/>
                  <w:color w:val="0000FF"/>
                  <w:sz w:val="16"/>
                  <w:szCs w:val="16"/>
                </w:rPr>
                <w:t>SAMC-IUB-017-2024</w:t>
              </w:r>
            </w:hyperlink>
          </w:p>
          <w:p w:rsidRPr="001D721F" w:rsidR="0A923927" w:rsidP="0A923927" w:rsidRDefault="0A923927" w14:paraId="34459BEB" w14:textId="4602393D">
            <w:pPr>
              <w:spacing w:after="0"/>
              <w:jc w:val="center"/>
              <w:rPr>
                <w:rFonts w:asciiTheme="minorHAnsi" w:hAnsiTheme="minorHAnsi" w:cstheme="minorHAnsi"/>
              </w:rPr>
            </w:pPr>
            <w:r w:rsidRPr="001D721F">
              <w:rPr>
                <w:rFonts w:asciiTheme="minorHAnsi" w:hAnsiTheme="minorHAnsi" w:cstheme="minorHAnsi"/>
                <w:sz w:val="16"/>
                <w:szCs w:val="16"/>
              </w:rPr>
              <w:t xml:space="preserve"> </w:t>
            </w:r>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A96D6E7" w14:textId="6BFEE4F5">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CONSTRUCCIÓN,</w:t>
            </w:r>
          </w:p>
          <w:p w:rsidRPr="001D721F" w:rsidR="0A923927" w:rsidP="0A923927" w:rsidRDefault="0A923927" w14:paraId="6E5B1A50" w14:textId="761237AB">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INSTALACIÓN,</w:t>
            </w:r>
          </w:p>
          <w:p w:rsidRPr="001D721F" w:rsidR="0A923927" w:rsidP="0A923927" w:rsidRDefault="0A923927" w14:paraId="0D720253" w14:textId="2EB3F003">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IMPLEMENTACIÓN, PRUEBA Y</w:t>
            </w:r>
          </w:p>
          <w:p w:rsidRPr="001D721F" w:rsidR="0A923927" w:rsidP="0A923927" w:rsidRDefault="0A923927" w14:paraId="7B00AD01" w14:textId="7F93BB8C">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PUESTA EN SERVICIO DE</w:t>
            </w:r>
          </w:p>
          <w:p w:rsidRPr="001D721F" w:rsidR="0A923927" w:rsidP="0A923927" w:rsidRDefault="0A923927" w14:paraId="6D5E0FB6" w14:textId="152E8EC6">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SISTEMA DE GENERACIÓN DE</w:t>
            </w:r>
          </w:p>
          <w:p w:rsidRPr="001D721F" w:rsidR="0A923927" w:rsidP="0A923927" w:rsidRDefault="0A923927" w14:paraId="2008F15B" w14:textId="273C4552">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ENERGÍAS ALTERNATIVAS</w:t>
            </w:r>
          </w:p>
          <w:p w:rsidRPr="001D721F" w:rsidR="0A923927" w:rsidP="0A923927" w:rsidRDefault="0A923927" w14:paraId="2FAD6287" w14:textId="1962862D">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FOTOVOLTAICAS ON GRID EN</w:t>
            </w:r>
          </w:p>
          <w:p w:rsidRPr="001D721F" w:rsidR="0A923927" w:rsidP="0A923927" w:rsidRDefault="0A923927" w14:paraId="1A2BC0A2" w14:textId="644C6710">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LA SEDE PLAZA DE LA PAZ DE</w:t>
            </w:r>
          </w:p>
          <w:p w:rsidRPr="001D721F" w:rsidR="0A923927" w:rsidP="0A923927" w:rsidRDefault="0A923927" w14:paraId="14FBAEFB" w14:textId="492212CE">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INSTITUCIÓN UNIVERSITARIA</w:t>
            </w:r>
          </w:p>
          <w:p w:rsidRPr="001D721F" w:rsidR="0A923927" w:rsidP="0A923927" w:rsidRDefault="0A923927" w14:paraId="2D382C29" w14:textId="5DA58CC4">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DE BARRANQUILLA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4C7E2E2" w14:textId="3C8D587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CONSORCIO FOTOVOLTAICO IUB</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635A1F7" w14:textId="06DA2EE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INSTITUCION UNIVERSITARIA DEBARRANQUILLA-IUB</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0F69CD0" w14:textId="5735839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40 DÍAS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EE0B0C2" w14:textId="51B17BD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$ 360.359.996,1</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60D12A2" w14:textId="0E82D61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abreviada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E04B071" w14:textId="0F9DB91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HASTA DOS (2) CONTRATOS</w:t>
            </w:r>
          </w:p>
          <w:p w:rsidRPr="001D721F" w:rsidR="0A923927" w:rsidP="0A923927" w:rsidRDefault="0A923927" w14:paraId="432DA714" w14:textId="1C8ECC7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1.1. Terminado a satisfacción y/o liquidado, antes de la fecha de cierre del presente proceso de</w:t>
            </w:r>
          </w:p>
          <w:p w:rsidRPr="001D721F" w:rsidR="0A923927" w:rsidP="0A923927" w:rsidRDefault="0A923927" w14:paraId="62B01B35" w14:textId="0A38F7D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w:t>
            </w:r>
          </w:p>
          <w:p w:rsidRPr="001D721F" w:rsidR="0A923927" w:rsidP="0A923927" w:rsidRDefault="0A923927" w14:paraId="05748CF8" w14:textId="0A413B4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1.2. El valor del(os) contrato(s) aportado(s) debe(n) ser igual o superior al presupuesto oficial sumado</w:t>
            </w:r>
          </w:p>
          <w:p w:rsidRPr="001D721F" w:rsidR="0A923927" w:rsidP="0A923927" w:rsidRDefault="0A923927" w14:paraId="3C08574E" w14:textId="155393E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del presente proceso expresado en SMLMV.</w:t>
            </w:r>
          </w:p>
          <w:p w:rsidRPr="001D721F" w:rsidR="0A923927" w:rsidP="0A923927" w:rsidRDefault="0A923927" w14:paraId="69C684AF" w14:textId="612577F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1.3. En el evento que el alcance del objeto del contrato comprenda actividades distintas a las</w:t>
            </w:r>
          </w:p>
          <w:p w:rsidRPr="001D721F" w:rsidR="0A923927" w:rsidP="0A923927" w:rsidRDefault="0A923927" w14:paraId="3ACB8A4E" w14:textId="5305AEF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mencionadas, para efectos del calcular el criterio del valor habilitante, se valorará solo las</w:t>
            </w:r>
          </w:p>
          <w:p w:rsidRPr="001D721F" w:rsidR="0A923927" w:rsidP="0A923927" w:rsidRDefault="0A923927" w14:paraId="7C66378C" w14:textId="3104BD7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actividades que se relaciones con las actividades con construcción, instalación y/o implementación de un sistema de generación de energías alternativas fotovoltaicas.</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AE44C3A" w14:textId="57896EB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 Estar relacionados en el Anexo, con el número consecutivo del contrato en el RUP.Los</w:t>
            </w:r>
          </w:p>
          <w:p w:rsidRPr="001D721F" w:rsidR="0A923927" w:rsidP="0A923927" w:rsidRDefault="0A923927" w14:paraId="44EE7860" w14:textId="79AF16D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Proponentes Plurales deberán indicar que integrante aporta cada uno de los contratos</w:t>
            </w:r>
          </w:p>
          <w:p w:rsidRPr="001D721F" w:rsidR="0A923927" w:rsidP="0A923927" w:rsidRDefault="0A923927" w14:paraId="642AAFC4" w14:textId="3E03889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señalados en el Anexo de experiencia. Este documento deberá ser presentado por el</w:t>
            </w:r>
          </w:p>
          <w:p w:rsidRPr="001D721F" w:rsidR="0A923927" w:rsidP="0A923927" w:rsidRDefault="0A923927" w14:paraId="204AD31C" w14:textId="13C8F38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Proponente Plural y no por cada integrante.</w:t>
            </w:r>
          </w:p>
          <w:p w:rsidRPr="001D721F" w:rsidR="0A923927" w:rsidP="0A923927" w:rsidRDefault="0A923927" w14:paraId="2DC50177" w14:textId="18C7660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B. Los contratos por acreditar EXPERIENCIA deben haber terminado antes de la fechade</w:t>
            </w:r>
          </w:p>
          <w:p w:rsidRPr="001D721F" w:rsidR="0A923927" w:rsidP="0A923927" w:rsidRDefault="0A923927" w14:paraId="57D74B35" w14:textId="1AD3F56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cierre del presente Proceso de Selección.</w:t>
            </w:r>
          </w:p>
          <w:p w:rsidRPr="001D721F" w:rsidR="0A923927" w:rsidP="0A923927" w:rsidRDefault="0A923927" w14:paraId="29BB1A39" w14:textId="4BF0BD6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 El SMLMV (Salario Mínimo Legal Mensual Vigente) que se tomará para la conversión</w:t>
            </w:r>
          </w:p>
          <w:p w:rsidRPr="001D721F" w:rsidR="0A923927" w:rsidP="0A923927" w:rsidRDefault="0A923927" w14:paraId="6EC51F82" w14:textId="2D0493D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del valor de cada contrato a SMLMV, será el del año en que finalizaron los servicios, de</w:t>
            </w:r>
          </w:p>
          <w:p w:rsidRPr="001D721F" w:rsidR="0A923927" w:rsidP="0A923927" w:rsidRDefault="0A923927" w14:paraId="6EB3D445" w14:textId="396874B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acuerdo con la certificación del contrato que se relacione en la propuesta.</w:t>
            </w:r>
          </w:p>
          <w:p w:rsidRPr="001D721F" w:rsidR="0A923927" w:rsidP="0A923927" w:rsidRDefault="0A923927" w14:paraId="570F6444" w14:textId="01757BB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 Para los contratos que sean aportados por socios de empresas que no cuentan conmás</w:t>
            </w:r>
          </w:p>
          <w:p w:rsidRPr="001D721F" w:rsidR="0A923927" w:rsidP="0A923927" w:rsidRDefault="0A923927" w14:paraId="5D168836" w14:textId="26D60E2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de tres (3) años de constituidas, además del RUP, deben adjuntar un documento</w:t>
            </w:r>
          </w:p>
          <w:p w:rsidRPr="001D721F" w:rsidR="0A923927" w:rsidP="0A923927" w:rsidRDefault="0A923927" w14:paraId="639736E5" w14:textId="524069A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suscrito por el Representante Legal y el Revisor Fiscal o Contador Público (según</w:t>
            </w:r>
          </w:p>
          <w:p w:rsidRPr="001D721F" w:rsidR="0A923927" w:rsidP="0A923927" w:rsidRDefault="0A923927" w14:paraId="328254FD" w14:textId="6633F9D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corresponda) donde se indique la conformación de la empresa. En estos casos LA</w:t>
            </w:r>
          </w:p>
          <w:p w:rsidRPr="001D721F" w:rsidR="0A923927" w:rsidP="0A923927" w:rsidRDefault="0A923927" w14:paraId="5500FBF1" w14:textId="24909E4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INSTITUCION no tendrá en cuenta la experiencia aportada cuando los socios se</w:t>
            </w:r>
          </w:p>
          <w:p w:rsidRPr="001D721F" w:rsidR="0A923927" w:rsidP="0A923927" w:rsidRDefault="0A923927" w14:paraId="1CE16627" w14:textId="3074DC4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encuentren inhabilitados. De conformidad con lo establecido en el artículo 2.2.1.1.1.5.2.</w:t>
            </w:r>
          </w:p>
          <w:p w:rsidRPr="001D721F" w:rsidR="0A923927" w:rsidP="0A923927" w:rsidRDefault="0A923927" w14:paraId="6AD038EC" w14:textId="343965C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LAINSTITUCION tendrá en cuenta la experiencia individual de los accionistas, socios o</w:t>
            </w:r>
          </w:p>
          <w:p w:rsidRPr="001D721F" w:rsidR="0A923927" w:rsidP="0A923927" w:rsidRDefault="0A923927" w14:paraId="4D0D5352" w14:textId="137C0FF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constituyentes de la sociedad hasta los tres (3) años de constituida. No podrá</w:t>
            </w:r>
          </w:p>
          <w:p w:rsidRPr="001D721F" w:rsidR="0A923927" w:rsidP="0A923927" w:rsidRDefault="0A923927" w14:paraId="4FBF9AE2" w14:textId="3DBBFF7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acumularse a la vez, la experiencia de los socios y la de la persona jurídica cuando</w:t>
            </w:r>
          </w:p>
          <w:p w:rsidRPr="001D721F" w:rsidR="0A923927" w:rsidP="0A923927" w:rsidRDefault="0A923927" w14:paraId="5BFA7139" w14:textId="467393B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éstos se asocien entre sí para presentar propuesta bajo alguna de las modalidades</w:t>
            </w:r>
          </w:p>
          <w:p w:rsidRPr="001D721F" w:rsidR="0A923927" w:rsidP="0A923927" w:rsidRDefault="0A923927" w14:paraId="02635170" w14:textId="11A5BD0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previstas en el artículo 7de la Ley 80 de 1993.</w:t>
            </w:r>
          </w:p>
          <w:p w:rsidRPr="001D721F" w:rsidR="0A923927" w:rsidP="0A923927" w:rsidRDefault="0A923927" w14:paraId="3DDEEEC0" w14:textId="2CEB85F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 Para efectos de la acreditación de la experiencia a la que se refiere el presente numeral</w:t>
            </w:r>
          </w:p>
          <w:p w:rsidRPr="001D721F" w:rsidR="0A923927" w:rsidP="0A923927" w:rsidRDefault="0A923927" w14:paraId="40757DAF" w14:textId="696C739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esta podrá ser validada mediante los documentos establecidos en los Pliegos de</w:t>
            </w:r>
          </w:p>
          <w:p w:rsidRPr="001D721F" w:rsidR="0A923927" w:rsidP="0A923927" w:rsidRDefault="0A923927" w14:paraId="5E66E427" w14:textId="249F347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Condiciones.</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F8AF56A" w14:textId="2AFE4FD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PUNTAJE POR OFERTA ECONÓMICA</w:t>
            </w:r>
          </w:p>
          <w:p w:rsidRPr="001D721F" w:rsidR="0A923927" w:rsidP="0A923927" w:rsidRDefault="0A923927" w14:paraId="4CE4F354" w14:textId="5BC92F9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500 PUNTOS</w:t>
            </w:r>
          </w:p>
          <w:p w:rsidRPr="001D721F" w:rsidR="0A923927" w:rsidP="0A923927" w:rsidRDefault="0A923927" w14:paraId="2BA35CAA" w14:textId="544D2B5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1FBA1A7A" w14:textId="79BF385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PUNTAJE FACTOR CALIDAD 397 PUNTOS</w:t>
            </w:r>
          </w:p>
          <w:p w:rsidRPr="001D721F" w:rsidR="0A923927" w:rsidP="0A923927" w:rsidRDefault="0A923927" w14:paraId="27EC66EB" w14:textId="64491BD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02CB1730" w14:textId="2707D23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PROMOCIÓN INDUSTRIA NACINAL 100 PUNTOS</w:t>
            </w:r>
          </w:p>
          <w:p w:rsidRPr="001D721F" w:rsidR="0A923927" w:rsidP="0A923927" w:rsidRDefault="0A923927" w14:paraId="583168AF" w14:textId="5290730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04DF3A48" w14:textId="0F6EA1A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CALIDAD DE EMPRENDIMIENTO Y EMPRESA DE MUJERES 2 PUNTOS</w:t>
            </w:r>
          </w:p>
          <w:p w:rsidRPr="001D721F" w:rsidR="0A923927" w:rsidP="0A923927" w:rsidRDefault="0A923927" w14:paraId="2D273FAB" w14:textId="43A4DFB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14051D51" w14:textId="67A9BB5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PERSONAL EN CONDICIÓN DE DISCAPACIDAD 1 PUNTO</w:t>
            </w:r>
          </w:p>
          <w:p w:rsidRPr="001D721F" w:rsidR="0A923927" w:rsidP="0A923927" w:rsidRDefault="0A923927" w14:paraId="79BCE8FD" w14:textId="030C7B6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6BDF3EB2" w14:textId="2B381E7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TOTAL 1000</w:t>
            </w:r>
          </w:p>
          <w:p w:rsidRPr="001D721F" w:rsidR="0A923927" w:rsidP="0A923927" w:rsidRDefault="0A923927" w14:paraId="7D5C32C7" w14:textId="380708E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6B0B9892" w14:textId="0633FFF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DESCUENTO POR SANCIONES -20 PUNTOS</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4976FF4" w14:textId="65269D0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 Institución Universitaria de Barranquilla pagará al CONTRATISTA la suma estipulada mediante pagos parciales, previa presentación de actas de recibo parcial de obra, sujetas a verificación por parte del supervisor.</w:t>
            </w:r>
          </w:p>
        </w:tc>
      </w:tr>
      <w:tr w:rsidRPr="001D721F" w:rsidR="0048039A" w:rsidTr="0048039A" w14:paraId="6F5BC8ED"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675EA33" w14:textId="4C768BF8">
            <w:pPr>
              <w:spacing w:after="0"/>
              <w:jc w:val="center"/>
              <w:rPr>
                <w:rFonts w:asciiTheme="minorHAnsi" w:hAnsiTheme="minorHAnsi" w:cstheme="minorHAnsi"/>
              </w:rPr>
            </w:pPr>
            <w:hyperlink w:anchor="ContractDocuments" r:id="rId62">
              <w:r w:rsidRPr="001D721F">
                <w:rPr>
                  <w:rStyle w:val="Hyperlink"/>
                  <w:rFonts w:asciiTheme="minorHAnsi" w:hAnsiTheme="minorHAnsi" w:cstheme="minorHAnsi"/>
                  <w:color w:val="0000FF"/>
                  <w:sz w:val="16"/>
                  <w:szCs w:val="16"/>
                </w:rPr>
                <w:t>SAMC-014-2024</w:t>
              </w:r>
            </w:hyperlink>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BCED31A" w14:textId="20205851">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“CONTRATAR LA CONSTRUCCIÓN DE UN SISTEMA DE ENERGÍA SOLAR FOTOVOLTAICO PARA LA IMPLEMENTACIÓN DEL PROGRAMA DE TRANSICIÓN ENERGÉTICA EN LA SEDE PRINCIPAL DEL INSTITUTO TOLIMENSE DE FORMACIÓN TÉCNICA PROFESIONAL - ITFIP”</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C0D06DF" w14:textId="2000DD5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CONSORCIO DISEÑOS ITFIP 2024</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50B8FB8" w14:textId="6B22F74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INSTITUTO TOLIMENSE DE FORMACIÓN TECNICA PROFESIONAL</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C7B9D32" w14:textId="7F5C4D6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 MES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6CA7C45" w14:textId="6FAF4DD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$ 2.044.899.825,32</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4B0C2BA" w14:textId="07CA6D2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abreviada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1587C74" w14:textId="1BB1C83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El proponente deberá acreditar experiencia de máximo dos (2) contratos cuyo objeto sea suministro e instalación de sistemas de energía solar fotovoltaica conectados a la red.</w:t>
            </w:r>
          </w:p>
          <w:p w:rsidRPr="001D721F" w:rsidR="0A923927" w:rsidP="0A923927" w:rsidRDefault="0A923927" w14:paraId="4646A9DD" w14:textId="09FB2AE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74E9524D" w14:textId="07ED74F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Adicionalmente, con los contratos aportados deberá acreditarse la ejecución de las siguientes actividades o ítems:</w:t>
            </w:r>
          </w:p>
          <w:p w:rsidRPr="001D721F" w:rsidR="0A923927" w:rsidP="0A923927" w:rsidRDefault="0A923927" w14:paraId="7E65DDB2" w14:textId="54E69C0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Potencia pico instalada igual o superior a 254 WKP.</w:t>
            </w:r>
          </w:p>
          <w:p w:rsidRPr="001D721F" w:rsidR="0A923927" w:rsidP="0A923927" w:rsidRDefault="0A923927" w14:paraId="4ED7FBB7" w14:textId="3E9095C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Los contratos deberán contar con certificado para acceder a los beneficios tributarios que trata la ley 1715 de 2014, expedido por la UPME.</w:t>
            </w:r>
          </w:p>
          <w:p w:rsidRPr="001D721F" w:rsidR="0A923927" w:rsidP="0A923927" w:rsidRDefault="0A923927" w14:paraId="2A578186" w14:textId="7411DA8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637273AC" w14:textId="055D5A8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Además personal: Director de Obra – Residente de obra – Profesional de apoyo 1 – Profesional de apoyo 2 – Tecnólogo 1 – Tecnólogo 2 – Profesional SISO</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76BD8E5" w14:textId="099DE26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Los contratos con los cuales pretenda acreditar la experiencia deberán estar inscritos en el RUP de conformidad con lo establecido en el acápite anterior, además deberán estar ejecutados y terminados, y su valor en sumatoria deberá ser igual o mayor al 100% del valor del presupuesto oficial en SMMLV y deberán estar debidamente certificados en el Registro Único de Proponentes y encontrase clasificados de manera individual bajo la clasificación general del presente proceso de selección.</w:t>
            </w:r>
          </w:p>
          <w:p w:rsidRPr="001D721F" w:rsidR="0A923927" w:rsidP="0A923927" w:rsidRDefault="0A923927" w14:paraId="2BF5B735" w14:textId="7575F47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508FE4B8" w14:textId="5E2BD65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A355F31" w14:textId="12DDE4A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EVALUACIÓN ECONÓMICA</w:t>
            </w:r>
          </w:p>
          <w:p w:rsidRPr="001D721F" w:rsidR="0A923927" w:rsidP="0A923927" w:rsidRDefault="0A923927" w14:paraId="414FD658" w14:textId="7C85964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03634BB7" w14:textId="5F3FFA9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Valor de la propuesta - Precio</w:t>
            </w:r>
          </w:p>
          <w:p w:rsidRPr="001D721F" w:rsidR="0A923927" w:rsidP="0A923927" w:rsidRDefault="0A923927" w14:paraId="667286A5" w14:textId="183E760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40</w:t>
            </w:r>
          </w:p>
          <w:p w:rsidRPr="001D721F" w:rsidR="0A923927" w:rsidP="0A923927" w:rsidRDefault="0A923927" w14:paraId="478391F1" w14:textId="4D024BF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0CD1BC0D" w14:textId="6A14041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FACTOR TÉCNICO</w:t>
            </w:r>
          </w:p>
          <w:p w:rsidRPr="001D721F" w:rsidR="0A923927" w:rsidP="0A923927" w:rsidRDefault="0A923927" w14:paraId="0E6B2F80" w14:textId="521DF39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767309C3" w14:textId="722A9A5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Plan de Manejo de tráfico y parqueo</w:t>
            </w:r>
          </w:p>
          <w:p w:rsidRPr="001D721F" w:rsidR="0A923927" w:rsidP="0A923927" w:rsidRDefault="0A923927" w14:paraId="023486AC" w14:textId="64AB0C9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6</w:t>
            </w:r>
          </w:p>
          <w:p w:rsidRPr="001D721F" w:rsidR="0A923927" w:rsidP="0A923927" w:rsidRDefault="0A923927" w14:paraId="5890514E" w14:textId="1A41446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Mayor formación del personal exigido</w:t>
            </w:r>
          </w:p>
          <w:p w:rsidRPr="001D721F" w:rsidR="0A923927" w:rsidP="0A923927" w:rsidRDefault="0A923927" w14:paraId="466CFA67" w14:textId="03FBF05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15</w:t>
            </w:r>
          </w:p>
          <w:p w:rsidRPr="001D721F" w:rsidR="0A923927" w:rsidP="0A923927" w:rsidRDefault="0A923927" w14:paraId="10AC943B" w14:textId="3A2FA2D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Termografía</w:t>
            </w:r>
          </w:p>
          <w:p w:rsidRPr="001D721F" w:rsidR="0A923927" w:rsidP="0A923927" w:rsidRDefault="0A923927" w14:paraId="6F18DF6B" w14:textId="6DF50C0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8,5</w:t>
            </w:r>
          </w:p>
          <w:p w:rsidRPr="001D721F" w:rsidR="0A923927" w:rsidP="0A923927" w:rsidRDefault="0A923927" w14:paraId="163856BF" w14:textId="6B0EBD7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Apoyo a la mano de obra local</w:t>
            </w:r>
          </w:p>
          <w:p w:rsidRPr="001D721F" w:rsidR="0A923927" w:rsidP="0A923927" w:rsidRDefault="0A923927" w14:paraId="144DACB0" w14:textId="2BFC234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10</w:t>
            </w:r>
          </w:p>
          <w:p w:rsidRPr="001D721F" w:rsidR="0A923927" w:rsidP="0A923927" w:rsidRDefault="0A923927" w14:paraId="1FD52B3F" w14:textId="31073F1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APOYO A LA INDUSTRIA NACIONAL</w:t>
            </w:r>
          </w:p>
          <w:p w:rsidRPr="001D721F" w:rsidR="0A923927" w:rsidP="0A923927" w:rsidRDefault="0A923927" w14:paraId="7DA090B5" w14:textId="3CECDE5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20</w:t>
            </w:r>
          </w:p>
          <w:p w:rsidRPr="001D721F" w:rsidR="0A923927" w:rsidP="0A923927" w:rsidRDefault="0A923927" w14:paraId="373A045B" w14:textId="7473C02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EMPRENDIMIENTO Y EMPRESAS DE MUJERES</w:t>
            </w:r>
          </w:p>
          <w:p w:rsidRPr="001D721F" w:rsidR="0A923927" w:rsidP="0A923927" w:rsidRDefault="0A923927" w14:paraId="06ED4FAE" w14:textId="1578633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0,25</w:t>
            </w:r>
          </w:p>
          <w:p w:rsidRPr="001D721F" w:rsidR="0A923927" w:rsidP="0A923927" w:rsidRDefault="0A923927" w14:paraId="03F5C23B" w14:textId="6AF0C5A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MIPYME</w:t>
            </w:r>
          </w:p>
          <w:p w:rsidRPr="001D721F" w:rsidR="0A923927" w:rsidP="0A923927" w:rsidRDefault="0A923927" w14:paraId="29611D93" w14:textId="3871836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0,25</w:t>
            </w:r>
          </w:p>
          <w:p w:rsidRPr="001D721F" w:rsidR="0A923927" w:rsidP="0A923927" w:rsidRDefault="0A923927" w14:paraId="2B31FF2F" w14:textId="0F49A9D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TOTAL</w:t>
            </w:r>
          </w:p>
          <w:p w:rsidRPr="001D721F" w:rsidR="0A923927" w:rsidP="0A923927" w:rsidRDefault="0A923927" w14:paraId="60870363" w14:textId="2FC23AE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100</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241BC0C" w14:textId="5AD8B59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El Instituto Tolimense de Formación Técnica Profesional ITFIP pagará el valor del contrato, mediante actas de avance de ejecución, conforme al avance de obra realmente ejecutada y cuando se haya recibido a entera satisfacción por parte del Supervisor y/o interventor designado, las actividades de qué tratan estos Estudios y Documentos Previos, y un acta de pago final del 10% del valor del contrato, cuando se haya recibido a entera satisfacción por parte del Supervisor designado la totalidad de las actividades.</w:t>
            </w:r>
          </w:p>
        </w:tc>
      </w:tr>
      <w:tr w:rsidRPr="001D721F" w:rsidR="0048039A" w:rsidTr="0048039A" w14:paraId="337324E5"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BF2F865" w14:textId="7B9CC90B">
            <w:pPr>
              <w:spacing w:after="0"/>
              <w:jc w:val="center"/>
              <w:rPr>
                <w:rFonts w:asciiTheme="minorHAnsi" w:hAnsiTheme="minorHAnsi" w:cstheme="minorHAnsi"/>
              </w:rPr>
            </w:pPr>
            <w:hyperlink w:anchor="ContractDocuments" r:id="rId63">
              <w:r w:rsidRPr="001D721F">
                <w:rPr>
                  <w:rStyle w:val="Hyperlink"/>
                  <w:rFonts w:asciiTheme="minorHAnsi" w:hAnsiTheme="minorHAnsi" w:cstheme="minorHAnsi"/>
                  <w:color w:val="0000FF"/>
                  <w:sz w:val="16"/>
                  <w:szCs w:val="16"/>
                </w:rPr>
                <w:t>CI 005 DE 2022</w:t>
              </w:r>
            </w:hyperlink>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C2D8C10" w14:textId="4D69269D">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Contrato Interadministrativo para la adquisición, instalación, implementación, certificación y legalización de un sistema solar fotovoltaico con monitoreo y todos los elementos necesarios de funcionamiento para la Institución Universitaria Pascual Bravo.</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A6F6D93" w14:textId="3F2C2A7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EMPRESAS PUBLICAS DE MEDELLIN E.S.P.</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9720EF4" w14:textId="5918496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IU PASCUAL BRAVO COMPRADOR</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EFE256C" w14:textId="081D181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5 MESES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41D7505" w14:textId="525AA0D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$ 404.118.325</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8B80F23" w14:textId="08ED70F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Contratación directa (con ofertas)</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450373B" w14:textId="08327F1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N/A</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8675874" w14:textId="4439152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N/A</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2D193CA" w14:textId="0805F82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N/A</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0ECA1B46" w14:textId="7659D4D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 Institución realizará dos pagos de conformidad con las siguientes condiciones:</w:t>
            </w:r>
          </w:p>
          <w:p w:rsidRPr="001D721F" w:rsidR="0A923927" w:rsidP="0A923927" w:rsidRDefault="0A923927" w14:paraId="737490B9" w14:textId="16DAE74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Un primer pago se realizará por 50% del valor contrato ($ 202.059.163) contra entrega del cronograma de trabajo.</w:t>
            </w:r>
          </w:p>
          <w:p w:rsidRPr="001D721F" w:rsidR="0A923927" w:rsidP="0A923927" w:rsidRDefault="0A923927" w14:paraId="4AC0571E" w14:textId="611240F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Un segundo y último pago el 50% del valor restante del contrato ($202.059.163) a la entrega a satisfacción del sistema solar fotovoltaico.</w:t>
            </w:r>
          </w:p>
          <w:p w:rsidRPr="001D721F" w:rsidR="0A923927" w:rsidP="0A923927" w:rsidRDefault="0A923927" w14:paraId="271B52D8" w14:textId="2B3B44B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Cada uno de los pagos estará sujeto al trámite previo, administrativo y financiero establecidos por la Institución.</w:t>
            </w:r>
          </w:p>
        </w:tc>
      </w:tr>
      <w:tr w:rsidRPr="001D721F" w:rsidR="0048039A" w:rsidTr="0048039A" w14:paraId="58EB37E8"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1F81F0A" w14:textId="79D0FF46">
            <w:pPr>
              <w:spacing w:after="0"/>
              <w:jc w:val="center"/>
              <w:rPr>
                <w:rFonts w:asciiTheme="minorHAnsi" w:hAnsiTheme="minorHAnsi" w:cstheme="minorHAnsi"/>
              </w:rPr>
            </w:pPr>
            <w:hyperlink w:anchor="Top" r:id="rId64">
              <w:r w:rsidRPr="001D721F">
                <w:rPr>
                  <w:rStyle w:val="Hyperlink"/>
                  <w:rFonts w:asciiTheme="minorHAnsi" w:hAnsiTheme="minorHAnsi" w:cstheme="minorHAnsi"/>
                  <w:color w:val="0000FF"/>
                  <w:sz w:val="16"/>
                  <w:szCs w:val="16"/>
                </w:rPr>
                <w:t>SAMC 007 DE 2024</w:t>
              </w:r>
            </w:hyperlink>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8142A35" w14:textId="2E76B741">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CONTRATAR EL SUMINISTRO, INSTALACIÓN Y PUESTA EN FUNCIONAMIENTO DE UN PILOTO DE SISTEMA SOLAR FOTOVOLTAICO PARA LA AUTOGENERACIÓN A PEQUEÑA ESCALA DE ENERGÍA CON FUENTES FNCER EN LA OFICINA DE REGISTRO DE INSTRUMENTOS PÚBLICOS DE CALI DE LA SUPERINTENDENCIA DE NOTARIADO Y REGISTRO</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34E4047" w14:textId="308E9AF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AMBIENTE SOLAR</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A999FB5" w14:textId="6F77BDB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SUPERINTENDENCIA DE NOTARIADO Y REGISTRO</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291C75F0" w14:textId="2DCDFDD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5 MESES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85D2012" w14:textId="530ADC1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$ 572.470.215</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551C684" w14:textId="35B09C6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abreviada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A0AE017" w14:textId="52215B9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Como factor habilitante de la propuesta, el proponente deberá acreditar experiencia certificada, para lo cual debe presentar mínimo dos (2) y máximo hasta tres (03) certificaciones de contratos celebrados con entidades públicas o privadas a nivel nacional, cuyos objetos sean similares al del presente proceso de contratación, es decir, deben cumplir con las siguientes condiciones así:</w:t>
            </w:r>
          </w:p>
          <w:p w:rsidRPr="001D721F" w:rsidR="0A923927" w:rsidP="0A923927" w:rsidRDefault="0A923927" w14:paraId="171CB639" w14:textId="263A32F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1. Mínimo dos (02) certificaciones que debe incluir dentro de su objeto el suministro e instalación y/o montaje y puesta en funcionamiento (o puesta en servicio) de plantas (o sistemas) de generación de energía eléctrica mediante paneles (o módulos) solares fotovoltaicos on grid, como mínimo uno</w:t>
            </w:r>
          </w:p>
          <w:p w:rsidRPr="001D721F" w:rsidR="0A923927" w:rsidP="0A923927" w:rsidRDefault="0A923927" w14:paraId="5B9791A6" w14:textId="6A341AC9">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(01) de los cuales debe ser en edificaciones de ocupación institucional pública o privada.</w:t>
            </w:r>
          </w:p>
          <w:p w:rsidRPr="001D721F" w:rsidR="0A923927" w:rsidP="0A923927" w:rsidRDefault="0A923927" w14:paraId="4BD2E891" w14:textId="33DE755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2. Cada certificación debe estar inscrita y clasificada en mínimo cinco (05) códigos del clasificador UNSPSC hasta nivel tres (03).</w:t>
            </w:r>
          </w:p>
          <w:p w:rsidRPr="001D721F" w:rsidR="0A923927" w:rsidP="0A923927" w:rsidRDefault="0A923927" w14:paraId="5F9A9241" w14:textId="5E9ACC4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3. La sumatoria de las certificaciones de contratos debe ser igual o superior al cien por ciento (100%) del presupuesto oficial asignado para el presente proceso de selección.</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D5A7C0A" w14:textId="72023BC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Las certificaciones de experiencia son solicitadas por la Superintendencia de Notariado y Registro “SNR”, con el fin de verificar la información complementaria, no contenida en el RUP, y relacionada con la experiencia, las cuales deberán cumplir con los siguientes parámetros:</w:t>
            </w:r>
          </w:p>
          <w:p w:rsidRPr="001D721F" w:rsidR="0A923927" w:rsidP="0A923927" w:rsidRDefault="0A923927" w14:paraId="0D30F10D" w14:textId="0876037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 Las certificaciones aportadas se pueden presentar en COPIA de la original de quien certifica.</w:t>
            </w:r>
          </w:p>
          <w:p w:rsidRPr="001D721F" w:rsidR="0A923927" w:rsidP="0A923927" w:rsidRDefault="0A923927" w14:paraId="70637913" w14:textId="5A63D2D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b. Las certificaciones deben contener la siguiente información:</w:t>
            </w:r>
          </w:p>
          <w:p w:rsidRPr="001D721F" w:rsidR="0A923927" w:rsidP="0A923927" w:rsidRDefault="0A923927" w14:paraId="1339266A" w14:textId="5D209DC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Nombre o razón social de la empresa o entidad contratante con dirección y teléfono</w:t>
            </w:r>
          </w:p>
          <w:p w:rsidRPr="001D721F" w:rsidR="0A923927" w:rsidP="0A923927" w:rsidRDefault="0A923927" w14:paraId="6BB398AA" w14:textId="5FD8687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Persona que expide la certificación, con nombre y cargo.</w:t>
            </w:r>
          </w:p>
          <w:p w:rsidRPr="001D721F" w:rsidR="0A923927" w:rsidP="0A923927" w:rsidRDefault="0A923927" w14:paraId="793B57C4" w14:textId="6AA6C7E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Objeto del Contrato</w:t>
            </w:r>
          </w:p>
          <w:p w:rsidRPr="001D721F" w:rsidR="0A923927" w:rsidP="0A923927" w:rsidRDefault="0A923927" w14:paraId="13AD5542" w14:textId="4E7BEA0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Valor del contrato, incluido IVA de ser el caso.</w:t>
            </w:r>
          </w:p>
          <w:p w:rsidRPr="001D721F" w:rsidR="0A923927" w:rsidP="0A923927" w:rsidRDefault="0A923927" w14:paraId="1896DCFE" w14:textId="65474E5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Fecha de inicio y terminación del contrato de manera que se pueda establecer el tiempo de ejecución.</w:t>
            </w:r>
          </w:p>
          <w:p w:rsidRPr="001D721F" w:rsidR="0A923927" w:rsidP="0A923927" w:rsidRDefault="0A923927" w14:paraId="63FB31DD" w14:textId="1D64690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Porcentaje de participación en el contrato que ejecutó como miembro de un Consorcio o Unión Temporal, Sociedad de Objeto Único, Empresa Unipersonal o Sociedades en general.</w:t>
            </w:r>
          </w:p>
          <w:p w:rsidRPr="001D721F" w:rsidR="0A923927" w:rsidP="0A923927" w:rsidRDefault="0A923927" w14:paraId="4F0DE05C" w14:textId="28BC40E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Fecha de expedición de la certificación.</w:t>
            </w:r>
          </w:p>
          <w:p w:rsidRPr="001D721F" w:rsidR="0A923927" w:rsidP="0A923927" w:rsidRDefault="0A923927" w14:paraId="5D7F0043" w14:textId="019CF85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Constancia de recibido a satisfacción por el contratante o que de la certificación se infiera el cumplimiento o ejecución del contrato.</w:t>
            </w:r>
          </w:p>
          <w:p w:rsidRPr="001D721F" w:rsidR="0A923927" w:rsidP="0A923927" w:rsidRDefault="0A923927" w14:paraId="200D2A70" w14:textId="5CC386C2">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 Si la certificación no contiene la información solicitada puede presentarse fotocopia del contrato junto con el acta de recibo final o el acta de liquidación, donde se pueda obtener la información requerida, y sólo se aceptarán como documentos aclaratorios de la certificación, y no para acreditar la información exigida en la misma.</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4837F5D" w14:textId="5BAFCB8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PROPUESTA ECONÓMICA</w:t>
            </w:r>
          </w:p>
          <w:p w:rsidRPr="001D721F" w:rsidR="0A923927" w:rsidP="0A923927" w:rsidRDefault="0A923927" w14:paraId="79AF45B5" w14:textId="6D766320">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HASTA 400</w:t>
            </w:r>
          </w:p>
          <w:p w:rsidRPr="001D721F" w:rsidR="0A923927" w:rsidP="0A923927" w:rsidRDefault="0A923927" w14:paraId="0E74E690" w14:textId="3AF9690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57D322C8" w14:textId="3A59EC02">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FACTORES TECNICO Y DE CALIDAD.</w:t>
            </w:r>
          </w:p>
          <w:p w:rsidRPr="001D721F" w:rsidR="0A923927" w:rsidP="0A923927" w:rsidRDefault="0A923927" w14:paraId="109CA2FD" w14:textId="5B46B34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HASTA 495</w:t>
            </w:r>
          </w:p>
          <w:p w:rsidRPr="001D721F" w:rsidR="0A923927" w:rsidP="0A923927" w:rsidRDefault="0A923927" w14:paraId="6E55DBB0" w14:textId="0D23CE6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7BA896A1" w14:textId="2C629AC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APOYO A LA INDUSTRIA NACIONAL.</w:t>
            </w:r>
          </w:p>
          <w:p w:rsidRPr="001D721F" w:rsidR="0A923927" w:rsidP="0A923927" w:rsidRDefault="0A923927" w14:paraId="78FF6B10" w14:textId="719D41C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HASTA 100</w:t>
            </w:r>
          </w:p>
          <w:p w:rsidRPr="001D721F" w:rsidR="0A923927" w:rsidP="0A923927" w:rsidRDefault="0A923927" w14:paraId="482F64F8" w14:textId="1AF8F4E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60D79930" w14:textId="1DDBB90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EMPRESA DE MUJERES</w:t>
            </w:r>
          </w:p>
          <w:p w:rsidRPr="001D721F" w:rsidR="0A923927" w:rsidP="0A923927" w:rsidRDefault="0A923927" w14:paraId="098175C2" w14:textId="26B8286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HASTA 2.5</w:t>
            </w:r>
          </w:p>
          <w:p w:rsidRPr="001D721F" w:rsidR="0A923927" w:rsidP="0A923927" w:rsidRDefault="0A923927" w14:paraId="7C9EB66B" w14:textId="12DE1F5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00D9E230" w14:textId="100870DA">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MYPIME</w:t>
            </w:r>
          </w:p>
          <w:p w:rsidRPr="001D721F" w:rsidR="0A923927" w:rsidP="0A923927" w:rsidRDefault="0A923927" w14:paraId="5BB0A7C4" w14:textId="24898D8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HASTA 2.5</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1B644053" w14:textId="5F4E726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 SNR pagara al contratista el valor equivalente al cuarenta (40%) porciento, del valor del contrato como avance de obra cuando se haya completado con la fase inicial de ingeniería y puesta de los materiales en el sitio de la obra, que garantice el cumplimiento del objeto contractual de la ORIP, un cuarenta (40%) porciento una vez se cumplan los requisitos de perfeccionamiento ejecución del respectivo contrato, entrega de los Bienes y/o Servicios, según especificaciones del anexo técnico, entrada a almacén y un pago final del veinte (20%) porciento con la aprobación del operador de red y entrada en funcionamiento del SSFV</w:t>
            </w:r>
          </w:p>
        </w:tc>
      </w:tr>
      <w:tr w:rsidRPr="001D721F" w:rsidR="0048039A" w:rsidTr="0048039A" w14:paraId="254A7E00" w14:textId="77777777">
        <w:trPr>
          <w:trHeight w:val="285"/>
        </w:trPr>
        <w:tc>
          <w:tcPr>
            <w:tcW w:w="113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3D63A22" w14:textId="62C63289">
            <w:pPr>
              <w:spacing w:after="0"/>
              <w:jc w:val="center"/>
              <w:rPr>
                <w:rFonts w:asciiTheme="minorHAnsi" w:hAnsiTheme="minorHAnsi" w:cstheme="minorHAnsi"/>
              </w:rPr>
            </w:pPr>
            <w:hyperlink w:anchor="Top" r:id="rId65">
              <w:r w:rsidRPr="001D721F">
                <w:rPr>
                  <w:rStyle w:val="Hyperlink"/>
                  <w:rFonts w:asciiTheme="minorHAnsi" w:hAnsiTheme="minorHAnsi" w:cstheme="minorHAnsi"/>
                  <w:color w:val="0000FF"/>
                  <w:sz w:val="16"/>
                  <w:szCs w:val="16"/>
                </w:rPr>
                <w:t>SAMC-04 DE 2024</w:t>
              </w:r>
            </w:hyperlink>
          </w:p>
        </w:tc>
        <w:tc>
          <w:tcPr>
            <w:tcW w:w="184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370C4BDF" w14:textId="1EB2787A">
            <w:pPr>
              <w:spacing w:after="0"/>
              <w:ind w:right="70"/>
              <w:jc w:val="center"/>
              <w:rPr>
                <w:rFonts w:asciiTheme="minorHAnsi" w:hAnsiTheme="minorHAnsi" w:cstheme="minorHAnsi"/>
              </w:rPr>
            </w:pPr>
            <w:r w:rsidRPr="001D721F">
              <w:rPr>
                <w:rFonts w:asciiTheme="minorHAnsi" w:hAnsiTheme="minorHAnsi" w:cstheme="minorHAnsi"/>
                <w:color w:val="000000" w:themeColor="text1"/>
                <w:sz w:val="16"/>
                <w:szCs w:val="16"/>
              </w:rPr>
              <w:t>Contratar a nombre de la Nación Consejo Superior de La Judicatura - Dirección Ejecutiva de Administración Judicial Seccional Neiva, "La construcción, suministro, ingeniería, instalación y puesta en servicio de Sistema Solar Fotovoltaico para la generación en Pequeña Escala de Energías Renovables para el Palacio de Justicia "Rodrigo Lara Bonilla" de la ciudad de Neiva Huila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DA1A223" w14:textId="1D0504F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ENERGY CG COLOMBIA S.A.S</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F259E99" w14:textId="734C968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Rama Judicial – Dirección Seccional de Administración Judicial de Neiva</w:t>
            </w:r>
          </w:p>
        </w:tc>
        <w:tc>
          <w:tcPr>
            <w:tcW w:w="992"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4C814339" w14:textId="7B5BD22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4 MESES</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F47B7CA" w14:textId="544D0388">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$ 1.084.051.200</w:t>
            </w:r>
          </w:p>
        </w:tc>
        <w:tc>
          <w:tcPr>
            <w:tcW w:w="1134"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EF07775" w14:textId="43D1675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Selección abreviada menor cuantía</w:t>
            </w:r>
          </w:p>
        </w:tc>
        <w:tc>
          <w:tcPr>
            <w:tcW w:w="1701"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6357BF27" w14:textId="437EFE9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Para efectos de evaluar la experiencia, se verificarán:</w:t>
            </w:r>
          </w:p>
          <w:p w:rsidRPr="001D721F" w:rsidR="0A923927" w:rsidP="0A923927" w:rsidRDefault="0A923927" w14:paraId="35D27743" w14:textId="7B5C370D">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 Entre uno (1) y máximo cuatro (4) contratos inscritos en el RUP.</w:t>
            </w:r>
          </w:p>
          <w:p w:rsidRPr="001D721F" w:rsidR="0A923927" w:rsidP="0A923927" w:rsidRDefault="0A923927" w14:paraId="19871B6C" w14:textId="0465EA6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b. Los contratos deberán estar identificados como mínimo en seis (6) de los códigos del Clasificador de Bienes y Servicios de la UNSPSC en el tercer nivel, cuya sumatoria debe ser igual o superior al 100% del valor estimado del contrato expresado en SMMLV, así:</w:t>
            </w:r>
          </w:p>
          <w:p w:rsidRPr="001D721F" w:rsidR="0A923927" w:rsidP="0A923927" w:rsidRDefault="0A923927" w14:paraId="2B540A79" w14:textId="0BA982F2">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838,23</w:t>
            </w:r>
          </w:p>
        </w:tc>
        <w:tc>
          <w:tcPr>
            <w:tcW w:w="1153"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5182F604" w14:textId="51BF693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Para la verificación de la información adicional a la contenida en el RUP, el Proponente podrá aportar uno o algunos de los documentos válidos para la acreditación de la experiencia requerida, los cuales se establecen a continuación. Los mismos deberán estar diligenciados y suscritos por el contratante, el Contratista o el interventor, según corresponda, los cuales son;</w:t>
            </w:r>
          </w:p>
          <w:p w:rsidRPr="001D721F" w:rsidR="0A923927" w:rsidP="0A923927" w:rsidRDefault="0A923927" w14:paraId="040BC38B" w14:textId="4CEE50C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a) Acta de entrega y/o terminación final o acta de recibo definitivo al usuario final del beneficio solar o propietario del sistema solar.</w:t>
            </w:r>
          </w:p>
          <w:p w:rsidRPr="001D721F" w:rsidR="0A923927" w:rsidP="0A923927" w:rsidRDefault="0A923927" w14:paraId="0A447674" w14:textId="30DD112B">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b) Certificación de experiencia. Expedida con posterioridad a la fecha de terminación del Contrato, en la que conste el recibo a satisfacción de los servicios contratados, debidamente suscrita por quien esté en capacidad u obligación de hacerlo. Si la certificación incluye varios contratos, estos se verificarán de manera individual según sean indicados en el Formato 5 - Experiencia del Proponente.</w:t>
            </w:r>
          </w:p>
          <w:p w:rsidRPr="001D721F" w:rsidR="0A923927" w:rsidP="0A923927" w:rsidRDefault="0A923927" w14:paraId="48BB2A8C" w14:textId="17025E6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 Cualquier otro documento idóneo que acredite la experiencia exigida, tales como: el contrato y/o los documentos del proceso contractual, los cuales deben estar suscritos por las personas que intervinieron en su formación.</w:t>
            </w:r>
          </w:p>
        </w:tc>
        <w:tc>
          <w:tcPr>
            <w:tcW w:w="1399"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7DEE1DA" w14:textId="1EEC75CC">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FACTORES DE CALIDAD 19,5 </w:t>
            </w:r>
          </w:p>
          <w:p w:rsidRPr="001D721F" w:rsidR="0A923927" w:rsidP="0A923927" w:rsidRDefault="0A923927" w14:paraId="3AD6C874" w14:textId="025FE13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08DE6409" w14:textId="092078D3">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FACTORES DE SOSTENIBILIDAD TÉCNICO-AMBIENTAL 10</w:t>
            </w:r>
          </w:p>
          <w:p w:rsidRPr="001D721F" w:rsidR="0A923927" w:rsidP="0A923927" w:rsidRDefault="0A923927" w14:paraId="61249D56" w14:textId="7A8B31C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1B6B9B0C" w14:textId="05223002">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CRITERIO DIFERENCIAL EMPRENDIMIENTO Y EMPRESA DE MUJERES 0,25</w:t>
            </w:r>
          </w:p>
          <w:p w:rsidRPr="001D721F" w:rsidR="0A923927" w:rsidP="0A923927" w:rsidRDefault="0A923927" w14:paraId="7DA4280A" w14:textId="46BED434">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2C442420" w14:textId="092BD3A7">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CRITERIO DIFERENCIAL PARA MIPYME 0,25 </w:t>
            </w:r>
          </w:p>
          <w:p w:rsidRPr="001D721F" w:rsidR="0A923927" w:rsidP="0A923927" w:rsidRDefault="0A923927" w14:paraId="3B5BA10F" w14:textId="09760D2F">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6DA725D8" w14:textId="40F4E5C1">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APOYO A LA INDUSTRIA NACIONAL 10 </w:t>
            </w:r>
          </w:p>
          <w:p w:rsidRPr="001D721F" w:rsidR="0A923927" w:rsidP="0A923927" w:rsidRDefault="0A923927" w14:paraId="59E52639" w14:textId="4E22BEB6">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 xml:space="preserve"> </w:t>
            </w:r>
          </w:p>
          <w:p w:rsidRPr="001D721F" w:rsidR="0A923927" w:rsidP="0A923927" w:rsidRDefault="0A923927" w14:paraId="54ABA5D7" w14:textId="357AE995">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OFERTA ECONÓMICA 60</w:t>
            </w:r>
          </w:p>
        </w:tc>
        <w:tc>
          <w:tcPr>
            <w:tcW w:w="1276" w:type="dxa"/>
            <w:tcBorders>
              <w:top w:val="single" w:color="auto" w:sz="8" w:space="0"/>
              <w:left w:val="single" w:color="auto" w:sz="8" w:space="0"/>
              <w:bottom w:val="single" w:color="auto" w:sz="8" w:space="0"/>
              <w:right w:val="single" w:color="auto" w:sz="8" w:space="0"/>
            </w:tcBorders>
            <w:vAlign w:val="center"/>
          </w:tcPr>
          <w:p w:rsidRPr="001D721F" w:rsidR="0A923927" w:rsidP="0A923927" w:rsidRDefault="0A923927" w14:paraId="74D49096" w14:textId="30336FCE">
            <w:pPr>
              <w:spacing w:after="0"/>
              <w:jc w:val="center"/>
              <w:rPr>
                <w:rFonts w:asciiTheme="minorHAnsi" w:hAnsiTheme="minorHAnsi" w:cstheme="minorHAnsi"/>
              </w:rPr>
            </w:pPr>
            <w:r w:rsidRPr="001D721F">
              <w:rPr>
                <w:rFonts w:asciiTheme="minorHAnsi" w:hAnsiTheme="minorHAnsi" w:cstheme="minorHAnsi"/>
                <w:color w:val="000000" w:themeColor="text1"/>
                <w:sz w:val="16"/>
                <w:szCs w:val="16"/>
              </w:rPr>
              <w:t>La Dirección Seccional de Administración Judicial de Neiva pagará al contratista el valor del contrato mediante la presentación de actas de recibo parcial de obra (mensual), las cuales deben ser revisadas y aprobadas por la Interventoría.</w:t>
            </w:r>
          </w:p>
        </w:tc>
      </w:tr>
    </w:tbl>
    <w:p w:rsidRPr="001D721F" w:rsidR="00CF6B87" w:rsidP="50180315" w:rsidRDefault="00CF6B87" w14:paraId="4BDB4BBA" w14:textId="45D0D877">
      <w:pPr>
        <w:spacing w:after="0" w:line="240" w:lineRule="auto"/>
        <w:rPr>
          <w:rFonts w:asciiTheme="minorHAnsi" w:hAnsiTheme="minorHAnsi" w:cstheme="minorHAnsi"/>
          <w:sz w:val="20"/>
          <w:szCs w:val="20"/>
          <w:lang w:val="es-US"/>
        </w:rPr>
      </w:pPr>
    </w:p>
    <w:p w:rsidRPr="001D721F" w:rsidR="004816CC" w:rsidP="252BAB85" w:rsidRDefault="004816CC" w14:paraId="122CE4BE" w14:textId="603076E6">
      <w:pPr>
        <w:spacing w:after="0" w:line="240" w:lineRule="auto"/>
        <w:rPr>
          <w:rFonts w:asciiTheme="minorHAnsi" w:hAnsiTheme="minorHAnsi" w:cstheme="minorHAnsi"/>
          <w:sz w:val="20"/>
          <w:szCs w:val="20"/>
          <w:lang w:val="es-US"/>
        </w:rPr>
        <w:sectPr w:rsidRPr="001D721F" w:rsidR="004816CC" w:rsidSect="00072B2A">
          <w:pgSz w:w="15840" w:h="12240" w:orient="landscape"/>
          <w:pgMar w:top="1701" w:right="1418" w:bottom="1531" w:left="1593" w:header="709" w:footer="357" w:gutter="0"/>
          <w:cols w:space="708"/>
          <w:docGrid w:linePitch="360"/>
        </w:sectPr>
      </w:pPr>
    </w:p>
    <w:p w:rsidRPr="00600AD3" w:rsidR="002872A5" w:rsidP="002872A5" w:rsidRDefault="002872A5" w14:paraId="1B765A87" w14:textId="77777777">
      <w:pPr>
        <w:pStyle w:val="NormalWeb"/>
        <w:jc w:val="both"/>
        <w:rPr>
          <w:rFonts w:ascii="Calibri" w:hAnsi="Calibri" w:cs="Calibri"/>
          <w:color w:val="000000"/>
          <w:sz w:val="20"/>
          <w:szCs w:val="20"/>
        </w:rPr>
      </w:pPr>
      <w:r w:rsidRPr="00600AD3">
        <w:rPr>
          <w:rFonts w:ascii="Calibri" w:hAnsi="Calibri" w:cs="Calibri"/>
          <w:color w:val="000000"/>
          <w:sz w:val="20"/>
          <w:szCs w:val="20"/>
        </w:rPr>
        <w:t>De la revisión de la Tabla 3 se concluye que, en procesos similares, las entidades optan principalmente por esquemas de adjudicación mediante ponderación de factores, en los cuales: i) se realiza inicialmente la verificación de requisitos habilitantes de naturaleza jurídica, financiera, organizacional y técnica —incluida la experiencia mínima—, y ii) posteriormente se aplica una evaluación por puntaje sobre criterios que permiten diferenciar objetivamente entre los proponentes habilitados.</w:t>
      </w:r>
    </w:p>
    <w:p w:rsidRPr="00600AD3" w:rsidR="002872A5" w:rsidP="002872A5" w:rsidRDefault="002872A5" w14:paraId="267BB739" w14:textId="77777777">
      <w:pPr>
        <w:pStyle w:val="NormalWeb"/>
        <w:jc w:val="both"/>
        <w:rPr>
          <w:rFonts w:ascii="Calibri" w:hAnsi="Calibri" w:cs="Calibri"/>
          <w:color w:val="000000"/>
          <w:sz w:val="20"/>
          <w:szCs w:val="20"/>
        </w:rPr>
      </w:pPr>
      <w:r w:rsidRPr="00600AD3">
        <w:rPr>
          <w:rFonts w:ascii="Calibri" w:hAnsi="Calibri" w:cs="Calibri"/>
          <w:color w:val="000000"/>
          <w:sz w:val="20"/>
          <w:szCs w:val="20"/>
        </w:rPr>
        <w:t>En relación con la capacidad técnica habilitante, la muestra analizada evidencia que las entidades solicitan entre una (1) y tres (3) certificaciones en aproximadamente el 90 % de los procesos revisados. Dichas certificaciones deben acreditar experiencia en condiciones similares al objeto, alcance u obligaciones a contratar y, en la mayoría de los casos, la sumatoria de sus cuantías corresponde como mínimo al 100 % del presupuesto oficial del proceso.</w:t>
      </w:r>
    </w:p>
    <w:p w:rsidRPr="00600AD3" w:rsidR="002872A5" w:rsidP="002872A5" w:rsidRDefault="002872A5" w14:paraId="7330D8CD" w14:textId="77777777">
      <w:pPr>
        <w:pStyle w:val="NormalWeb"/>
        <w:jc w:val="both"/>
        <w:rPr>
          <w:rFonts w:ascii="Calibri" w:hAnsi="Calibri" w:cs="Calibri"/>
          <w:color w:val="000000"/>
          <w:sz w:val="20"/>
          <w:szCs w:val="20"/>
        </w:rPr>
      </w:pPr>
      <w:r w:rsidRPr="00600AD3">
        <w:rPr>
          <w:rFonts w:ascii="Calibri" w:hAnsi="Calibri" w:cs="Calibri"/>
          <w:color w:val="000000"/>
          <w:sz w:val="20"/>
          <w:szCs w:val="20"/>
        </w:rPr>
        <w:t>No obstante, considerando la significativa reducción de los costos de implementación de sistemas solares fotovoltaicos (SSFV) a nivel nacional y mundial durante los últimos años, y con el fin de garantizar la idoneidad real de los oferentes, en el presente proceso FENOGE prioriza la verificación de experiencia efectiva en la implementación de soluciones energéticas con capacidades y condiciones técnicas similares a las requeridas, en lugar de evaluar la cuantía ejecutada. Este enfoque permite validar de manera más precisa la capacidad técnica y operativa de los proponentes frente a las necesidades específicas del contrato.</w:t>
      </w:r>
    </w:p>
    <w:p w:rsidRPr="00600AD3" w:rsidR="002872A5" w:rsidP="002872A5" w:rsidRDefault="002872A5" w14:paraId="33FA1B2C" w14:textId="699F2BE3">
      <w:pPr>
        <w:pStyle w:val="NormalWeb"/>
        <w:jc w:val="both"/>
        <w:rPr>
          <w:rFonts w:ascii="Calibri" w:hAnsi="Calibri" w:cs="Calibri"/>
          <w:color w:val="000000"/>
          <w:sz w:val="20"/>
          <w:szCs w:val="20"/>
        </w:rPr>
      </w:pPr>
      <w:r w:rsidRPr="5F7B69A8">
        <w:rPr>
          <w:rFonts w:ascii="Calibri" w:hAnsi="Calibri" w:cs="Calibri"/>
          <w:color w:val="000000" w:themeColor="text1"/>
          <w:sz w:val="20"/>
          <w:szCs w:val="20"/>
        </w:rPr>
        <w:t>En este sentido, la definición del número de certificaciones requeridas como habilitante técnico —</w:t>
      </w:r>
      <w:r w:rsidRPr="5F7B69A8" w:rsidR="67FC9201">
        <w:rPr>
          <w:rFonts w:ascii="Calibri" w:hAnsi="Calibri" w:cs="Calibri"/>
          <w:color w:val="000000" w:themeColor="text1"/>
          <w:sz w:val="20"/>
          <w:szCs w:val="20"/>
        </w:rPr>
        <w:t xml:space="preserve">tres </w:t>
      </w:r>
      <w:r w:rsidRPr="5F7B69A8">
        <w:rPr>
          <w:rFonts w:ascii="Calibri" w:hAnsi="Calibri" w:cs="Calibri"/>
          <w:color w:val="000000" w:themeColor="text1"/>
          <w:sz w:val="20"/>
          <w:szCs w:val="20"/>
        </w:rPr>
        <w:t>(</w:t>
      </w:r>
      <w:r w:rsidRPr="5F7B69A8" w:rsidR="59E5F649">
        <w:rPr>
          <w:rFonts w:ascii="Calibri" w:hAnsi="Calibri" w:cs="Calibri"/>
          <w:color w:val="000000" w:themeColor="text1"/>
          <w:sz w:val="20"/>
          <w:szCs w:val="20"/>
        </w:rPr>
        <w:t>3</w:t>
      </w:r>
      <w:r w:rsidRPr="5F7B69A8">
        <w:rPr>
          <w:rFonts w:ascii="Calibri" w:hAnsi="Calibri" w:cs="Calibri"/>
          <w:color w:val="000000" w:themeColor="text1"/>
          <w:sz w:val="20"/>
          <w:szCs w:val="20"/>
        </w:rPr>
        <w:t xml:space="preserve">) para empresas no MiPymes y </w:t>
      </w:r>
      <w:r w:rsidRPr="5F7B69A8" w:rsidR="70FBE35B">
        <w:rPr>
          <w:rFonts w:ascii="Calibri" w:hAnsi="Calibri" w:cs="Calibri"/>
          <w:color w:val="000000" w:themeColor="text1"/>
          <w:sz w:val="20"/>
          <w:szCs w:val="20"/>
        </w:rPr>
        <w:t xml:space="preserve">cuatro </w:t>
      </w:r>
      <w:r w:rsidRPr="5F7B69A8">
        <w:rPr>
          <w:rFonts w:ascii="Calibri" w:hAnsi="Calibri" w:cs="Calibri"/>
          <w:color w:val="000000" w:themeColor="text1"/>
          <w:sz w:val="20"/>
          <w:szCs w:val="20"/>
        </w:rPr>
        <w:t>(</w:t>
      </w:r>
      <w:r w:rsidRPr="5F7B69A8" w:rsidR="7817141A">
        <w:rPr>
          <w:rFonts w:ascii="Calibri" w:hAnsi="Calibri" w:cs="Calibri"/>
          <w:color w:val="000000" w:themeColor="text1"/>
          <w:sz w:val="20"/>
          <w:szCs w:val="20"/>
        </w:rPr>
        <w:t>4</w:t>
      </w:r>
      <w:r w:rsidRPr="5F7B69A8">
        <w:rPr>
          <w:rFonts w:ascii="Calibri" w:hAnsi="Calibri" w:cs="Calibri"/>
          <w:color w:val="000000" w:themeColor="text1"/>
          <w:sz w:val="20"/>
          <w:szCs w:val="20"/>
        </w:rPr>
        <w:t>) para MiPymes, emprendimientos, empresas de mujeres, empresas de personas con discapacidad y demás condiciones diferenciales— obedece a la necesidad de ampliar los mecanismos de verificación de la experiencia específica de los proponentes. Este esquema permite que los interesados acrediten su trayectoria a través de un mayor número de proyectos ejecutados, facilitando que más empresas cumplan los requisitos habilitantes mediante distintas combinaciones de experiencias. Lo anterior favorece la pluralidad de oferentes y promueve una mayor concurrencia al proceso, en concordancia con los principios de selección objetiva, transparencia y promoción de la libre competencia que rigen la contratación.</w:t>
      </w:r>
    </w:p>
    <w:p w:rsidRPr="00600AD3" w:rsidR="002872A5" w:rsidP="002872A5" w:rsidRDefault="002872A5" w14:paraId="1CF133A3" w14:textId="77777777">
      <w:pPr>
        <w:pStyle w:val="NormalWeb"/>
        <w:jc w:val="both"/>
        <w:rPr>
          <w:rFonts w:ascii="Calibri" w:hAnsi="Calibri" w:cs="Calibri"/>
          <w:color w:val="000000"/>
          <w:sz w:val="20"/>
          <w:szCs w:val="20"/>
        </w:rPr>
      </w:pPr>
      <w:r w:rsidRPr="00600AD3">
        <w:rPr>
          <w:rFonts w:ascii="Calibri" w:hAnsi="Calibri" w:cs="Calibri"/>
          <w:color w:val="000000"/>
          <w:sz w:val="20"/>
          <w:szCs w:val="20"/>
        </w:rPr>
        <w:t>De esta manera, el mayor número de certificaciones no constituye una restricción, sino una medida que flexibiliza la acreditación de la experiencia, permitiendo que empresas con trayectorias diversas puedan demostrar su capacidad técnica, al tiempo que se asegura una validación más completa y confiable de su experiencia en proyectos comparables.</w:t>
      </w:r>
    </w:p>
    <w:p w:rsidRPr="00600AD3" w:rsidR="002872A5" w:rsidP="002872A5" w:rsidRDefault="002872A5" w14:paraId="6C56C715" w14:textId="72DE267B">
      <w:pPr>
        <w:pStyle w:val="NormalWeb"/>
        <w:jc w:val="both"/>
        <w:rPr>
          <w:rFonts w:ascii="Calibri" w:hAnsi="Calibri" w:cs="Calibri"/>
          <w:color w:val="000000"/>
          <w:sz w:val="20"/>
          <w:szCs w:val="20"/>
        </w:rPr>
      </w:pPr>
      <w:r w:rsidRPr="5F7B69A8">
        <w:rPr>
          <w:rFonts w:ascii="Calibri" w:hAnsi="Calibri" w:cs="Calibri"/>
          <w:color w:val="000000" w:themeColor="text1"/>
          <w:sz w:val="20"/>
          <w:szCs w:val="20"/>
        </w:rPr>
        <w:t xml:space="preserve">Para las empresas no MiPymes, el requerimiento de </w:t>
      </w:r>
      <w:r w:rsidRPr="5F7B69A8" w:rsidR="267D37D5">
        <w:rPr>
          <w:rFonts w:ascii="Calibri" w:hAnsi="Calibri" w:cs="Calibri"/>
          <w:color w:val="000000" w:themeColor="text1"/>
          <w:sz w:val="20"/>
          <w:szCs w:val="20"/>
        </w:rPr>
        <w:t xml:space="preserve">tres </w:t>
      </w:r>
      <w:r w:rsidRPr="5F7B69A8">
        <w:rPr>
          <w:rFonts w:ascii="Calibri" w:hAnsi="Calibri" w:cs="Calibri"/>
          <w:color w:val="000000" w:themeColor="text1"/>
          <w:sz w:val="20"/>
          <w:szCs w:val="20"/>
        </w:rPr>
        <w:t>(</w:t>
      </w:r>
      <w:r w:rsidRPr="5F7B69A8" w:rsidR="5857ABBC">
        <w:rPr>
          <w:rFonts w:ascii="Calibri" w:hAnsi="Calibri" w:cs="Calibri"/>
          <w:color w:val="000000" w:themeColor="text1"/>
          <w:sz w:val="20"/>
          <w:szCs w:val="20"/>
        </w:rPr>
        <w:t>3</w:t>
      </w:r>
      <w:r w:rsidRPr="5F7B69A8">
        <w:rPr>
          <w:rFonts w:ascii="Calibri" w:hAnsi="Calibri" w:cs="Calibri"/>
          <w:color w:val="000000" w:themeColor="text1"/>
          <w:sz w:val="20"/>
          <w:szCs w:val="20"/>
        </w:rPr>
        <w:t xml:space="preserve">) certificaciones responde a su mayor capacidad organizacional y experiencia acumulada, lo cual permite exigir un nivel robusto de acreditación sin limitar la participación. Por su parte, para las MiPymes y demás grupos con condiciones diferenciales, la exigencia de </w:t>
      </w:r>
      <w:r w:rsidRPr="5F7B69A8" w:rsidR="5A63F431">
        <w:rPr>
          <w:rFonts w:ascii="Calibri" w:hAnsi="Calibri" w:cs="Calibri"/>
          <w:color w:val="000000" w:themeColor="text1"/>
          <w:sz w:val="20"/>
          <w:szCs w:val="20"/>
        </w:rPr>
        <w:t xml:space="preserve">cuatro </w:t>
      </w:r>
      <w:r w:rsidRPr="5F7B69A8">
        <w:rPr>
          <w:rFonts w:ascii="Calibri" w:hAnsi="Calibri" w:cs="Calibri"/>
          <w:color w:val="000000" w:themeColor="text1"/>
          <w:sz w:val="20"/>
          <w:szCs w:val="20"/>
        </w:rPr>
        <w:t>(</w:t>
      </w:r>
      <w:r w:rsidRPr="5F7B69A8" w:rsidR="2DF7EB5A">
        <w:rPr>
          <w:rFonts w:ascii="Calibri" w:hAnsi="Calibri" w:cs="Calibri"/>
          <w:color w:val="000000" w:themeColor="text1"/>
          <w:sz w:val="20"/>
          <w:szCs w:val="20"/>
        </w:rPr>
        <w:t>4</w:t>
      </w:r>
      <w:r w:rsidRPr="5F7B69A8">
        <w:rPr>
          <w:rFonts w:ascii="Calibri" w:hAnsi="Calibri" w:cs="Calibri"/>
          <w:color w:val="000000" w:themeColor="text1"/>
          <w:sz w:val="20"/>
          <w:szCs w:val="20"/>
        </w:rPr>
        <w:t>) certificaciones busca compensar posibles diferencias en escala mediante la demostración de una mayor diversidad de experiencias, fortaleciendo la evaluación integral de su capacidad y reduciendo riesgos asociados a la ejecución contractual, sin afectar la concurrencia.</w:t>
      </w:r>
    </w:p>
    <w:p w:rsidRPr="00600AD3" w:rsidR="002872A5" w:rsidP="002872A5" w:rsidRDefault="002872A5" w14:paraId="58206CC9" w14:textId="77777777">
      <w:pPr>
        <w:pStyle w:val="NormalWeb"/>
        <w:jc w:val="both"/>
        <w:rPr>
          <w:rFonts w:ascii="Calibri" w:hAnsi="Calibri" w:cs="Calibri"/>
          <w:color w:val="000000"/>
          <w:sz w:val="20"/>
          <w:szCs w:val="20"/>
        </w:rPr>
      </w:pPr>
      <w:r w:rsidRPr="00600AD3">
        <w:rPr>
          <w:rFonts w:ascii="Calibri" w:hAnsi="Calibri" w:cs="Calibri"/>
          <w:color w:val="000000"/>
          <w:sz w:val="20"/>
          <w:szCs w:val="20"/>
        </w:rPr>
        <w:t>Adicionalmente, se establece que cada certificación deberá corresponder a SSFV cuya capacidad instalada sea igual o superior a 100 kWp. Este requisito responde a una condición técnica del objeto a contratar, en tanto las actividades asociadas al diseño, suministro, construcción, puesta en marcha y legalización de los SSFV presentan similitudes operativas dentro de determinados rangos de capacidad. En particular, pueden identificarse rangos técnicos como: i) menor a 100 kWp, ii) entre 100 kWp y 1.000 kWp, iii) entre 1.000 y 5.000 kWp y iv) superior a 5.000 kWp.</w:t>
      </w:r>
    </w:p>
    <w:p w:rsidRPr="00600AD3" w:rsidR="002872A5" w:rsidP="002872A5" w:rsidRDefault="002872A5" w14:paraId="6EFA341B" w14:textId="77777777">
      <w:pPr>
        <w:pStyle w:val="NormalWeb"/>
        <w:jc w:val="both"/>
        <w:rPr>
          <w:rFonts w:ascii="Calibri" w:hAnsi="Calibri" w:cs="Calibri"/>
          <w:color w:val="000000"/>
          <w:sz w:val="20"/>
          <w:szCs w:val="20"/>
        </w:rPr>
      </w:pPr>
      <w:r w:rsidRPr="00600AD3">
        <w:rPr>
          <w:rFonts w:ascii="Calibri" w:hAnsi="Calibri" w:cs="Calibri"/>
          <w:color w:val="000000"/>
          <w:sz w:val="20"/>
          <w:szCs w:val="20"/>
        </w:rPr>
        <w:t>La principal diferencia entre estos rangos no radica en la ejecución constructiva del sistema, sino en los trámites y estudios requeridos para la aprobación de la conexión ante el operador de red, así como en las autorizaciones y estudios ambientales aplicables. En consecuencia, exigir certificaciones de proyectos iguales o superiores a 100 kWp garantiza que los proponentes cuenten con experiencia en proyectos que involucran complejidades técnicas y administrativas comparables a las del presente proceso, asegurando así la idoneidad del contratista y la adecuada ejecución contractual.</w:t>
      </w:r>
    </w:p>
    <w:p w:rsidRPr="00AD0F33" w:rsidR="002872A5" w:rsidP="002872A5" w:rsidRDefault="002872A5" w14:paraId="0FADEEE4" w14:textId="77777777">
      <w:pPr>
        <w:spacing w:after="0" w:line="240" w:lineRule="auto"/>
        <w:jc w:val="both"/>
        <w:rPr>
          <w:rFonts w:cs="Calibri"/>
          <w:sz w:val="20"/>
          <w:szCs w:val="20"/>
          <w:lang w:val="es-US"/>
        </w:rPr>
      </w:pPr>
      <w:r>
        <w:rPr>
          <w:rFonts w:cs="Calibri"/>
          <w:sz w:val="20"/>
          <w:szCs w:val="20"/>
          <w:lang w:val="es-US"/>
        </w:rPr>
        <w:t>Por otra parte, conforme a la muestra analizada sobre otras contrataciones comparables, e</w:t>
      </w:r>
      <w:r w:rsidRPr="00AD0F33">
        <w:rPr>
          <w:rFonts w:cs="Calibri"/>
          <w:sz w:val="20"/>
          <w:szCs w:val="20"/>
          <w:lang w:val="es-US"/>
        </w:rPr>
        <w:t xml:space="preserve">n términos generales, los factores ponderables más recurrentes en los procesos analizados son: Oferta económica, como componente determinante para asegurar eficiencia del gasto; factores técnicos o de calidad, asociados a metodología de ejecución, cronogramas, plan de trabajo, garantías, mantenimientos y componentes de operación; y criterios de política pública como apoyo a la industria nacional, así como incentivos y criterios diferenciales (Por ejemplo, Mipyme, empresas de mujeres e inclusión de personas con discapacidad), cuando son aplicables. Adicionalmente, algunos procesos incorporan puntajes por experiencia adicional o específica, como mecanismo para valorar antecedentes verificables que superan el mínimo habilitante y que guardan relación directa con el objeto contractual.  </w:t>
      </w:r>
    </w:p>
    <w:p w:rsidRPr="00AD0F33" w:rsidR="002872A5" w:rsidP="002872A5" w:rsidRDefault="002872A5" w14:paraId="1EB256B4" w14:textId="77777777">
      <w:pPr>
        <w:pStyle w:val="paragraph"/>
        <w:spacing w:before="0" w:beforeAutospacing="0" w:after="0" w:afterAutospacing="0"/>
        <w:jc w:val="both"/>
        <w:textAlignment w:val="baseline"/>
        <w:rPr>
          <w:rFonts w:ascii="Calibri" w:hAnsi="Calibri" w:cs="Calibri"/>
          <w:sz w:val="20"/>
          <w:szCs w:val="20"/>
        </w:rPr>
      </w:pPr>
      <w:r w:rsidRPr="00AD0F33">
        <w:rPr>
          <w:rStyle w:val="eop"/>
          <w:rFonts w:ascii="Calibri" w:hAnsi="Calibri" w:cs="Calibri"/>
          <w:sz w:val="20"/>
          <w:szCs w:val="20"/>
        </w:rPr>
        <w:t>   </w:t>
      </w:r>
    </w:p>
    <w:p w:rsidRPr="00AD0F33" w:rsidR="002872A5" w:rsidP="002872A5" w:rsidRDefault="002872A5" w14:paraId="3AB501DF" w14:textId="389372F9">
      <w:pPr>
        <w:spacing w:after="0" w:line="240" w:lineRule="auto"/>
        <w:jc w:val="both"/>
        <w:rPr>
          <w:rFonts w:cs="Calibri"/>
          <w:sz w:val="20"/>
          <w:szCs w:val="20"/>
          <w:lang w:val="es-US"/>
        </w:rPr>
      </w:pPr>
      <w:r w:rsidRPr="00AD0F33">
        <w:rPr>
          <w:rFonts w:cs="Calibri"/>
          <w:sz w:val="20"/>
          <w:szCs w:val="20"/>
          <w:lang w:val="es-US"/>
        </w:rPr>
        <w:t xml:space="preserve">En concordancia con esta estrategia, los criterios de evaluación se orientan </w:t>
      </w:r>
      <w:r>
        <w:rPr>
          <w:rFonts w:cs="Calibri"/>
          <w:sz w:val="20"/>
          <w:szCs w:val="20"/>
          <w:lang w:val="es-US"/>
        </w:rPr>
        <w:t>a identificar mejores condiciones de la oferta</w:t>
      </w:r>
      <w:r w:rsidRPr="00AD0F33">
        <w:rPr>
          <w:rFonts w:cs="Calibri"/>
          <w:sz w:val="20"/>
          <w:szCs w:val="20"/>
          <w:lang w:val="es-US"/>
        </w:rPr>
        <w:t>, bajo un marco de competencia transparente entre oferentes habilitados. Paralelamente, para preservar la calidad y la viabilidad técnica del proyecto, los requisitos habilitantes se enfocan en verificar por tanto la capacidad real del proponente, especialmente su experiencia demostrable en proyecto</w:t>
      </w:r>
      <w:r w:rsidR="002A1EE7">
        <w:rPr>
          <w:rFonts w:cs="Calibri"/>
          <w:sz w:val="20"/>
          <w:szCs w:val="20"/>
          <w:lang w:val="es-US"/>
        </w:rPr>
        <w:t>s</w:t>
      </w:r>
      <w:r w:rsidRPr="00AD0F33">
        <w:rPr>
          <w:rFonts w:cs="Calibri"/>
          <w:sz w:val="20"/>
          <w:szCs w:val="20"/>
          <w:lang w:val="es-US"/>
        </w:rPr>
        <w:t xml:space="preserve"> de sistemas solares fotovoltaicos de tipología comparable (Por ejemplo, instalaciones en cubierta, piso, edificaciones en función de configuraciones técnicas similares), medida en términos de la capacidad netamente ejecutada e instalada.</w:t>
      </w:r>
    </w:p>
    <w:p w:rsidRPr="00AD0F33" w:rsidR="002872A5" w:rsidP="002872A5" w:rsidRDefault="002872A5" w14:paraId="4D15909E" w14:textId="77777777">
      <w:pPr>
        <w:spacing w:after="0" w:line="240" w:lineRule="auto"/>
        <w:jc w:val="both"/>
        <w:rPr>
          <w:rFonts w:cs="Calibri"/>
          <w:sz w:val="20"/>
          <w:szCs w:val="20"/>
          <w:lang w:val="es-US"/>
        </w:rPr>
      </w:pPr>
    </w:p>
    <w:p w:rsidRPr="00AD0F33" w:rsidR="002872A5" w:rsidP="002872A5" w:rsidRDefault="1F8A83AA" w14:paraId="4F59D79D" w14:textId="77777777">
      <w:pPr>
        <w:spacing w:after="0" w:line="240" w:lineRule="auto"/>
        <w:jc w:val="both"/>
        <w:rPr>
          <w:rFonts w:cs="Calibri" w:eastAsiaTheme="minorHAnsi"/>
          <w:sz w:val="20"/>
          <w:szCs w:val="20"/>
          <w:lang w:val="es-ES"/>
        </w:rPr>
      </w:pPr>
      <w:r w:rsidRPr="00AD0F33">
        <w:rPr>
          <w:rFonts w:cs="Calibri"/>
          <w:sz w:val="20"/>
          <w:szCs w:val="20"/>
          <w:lang w:val="es-US"/>
        </w:rPr>
        <w:t xml:space="preserve">En cuanto a la ponderación de los criterios de evaluación, con base en los procesos similares referidos en la </w:t>
      </w:r>
      <w:r w:rsidRPr="00AD0F33" w:rsidR="002872A5">
        <w:rPr>
          <w:rFonts w:cs="Calibri"/>
          <w:sz w:val="20"/>
          <w:szCs w:val="20"/>
          <w:lang w:val="es-US"/>
        </w:rPr>
        <w:fldChar w:fldCharType="begin"/>
      </w:r>
      <w:r w:rsidRPr="00AD0F33" w:rsidR="002872A5">
        <w:rPr>
          <w:rFonts w:cs="Calibri"/>
          <w:sz w:val="20"/>
          <w:szCs w:val="20"/>
          <w:lang w:val="es-US"/>
        </w:rPr>
        <w:instrText xml:space="preserve"> REF _Ref223075792 \h  \* MERGEFORMAT </w:instrText>
      </w:r>
      <w:r w:rsidRPr="00AD0F33" w:rsidR="002872A5">
        <w:rPr>
          <w:rFonts w:cs="Calibri"/>
          <w:sz w:val="20"/>
          <w:szCs w:val="20"/>
          <w:lang w:val="es-US"/>
        </w:rPr>
      </w:r>
      <w:r w:rsidRPr="00AD0F33" w:rsidR="002872A5">
        <w:rPr>
          <w:rFonts w:cs="Calibri"/>
          <w:sz w:val="20"/>
          <w:szCs w:val="20"/>
          <w:lang w:val="es-US"/>
        </w:rPr>
        <w:fldChar w:fldCharType="separate"/>
      </w:r>
      <w:r w:rsidRPr="00AD0F33">
        <w:rPr>
          <w:rFonts w:cs="Calibri"/>
          <w:sz w:val="20"/>
          <w:szCs w:val="20"/>
        </w:rPr>
        <w:t>Tabla 3</w:t>
      </w:r>
      <w:r w:rsidRPr="00AD0F33" w:rsidR="002872A5">
        <w:rPr>
          <w:rFonts w:cs="Calibri"/>
          <w:sz w:val="20"/>
          <w:szCs w:val="20"/>
          <w:lang w:val="es-US"/>
        </w:rPr>
        <w:fldChar w:fldCharType="end"/>
      </w:r>
      <w:r w:rsidRPr="00AD0F33">
        <w:rPr>
          <w:rFonts w:cs="Calibri"/>
          <w:sz w:val="20"/>
          <w:szCs w:val="20"/>
          <w:lang w:val="es-US"/>
        </w:rPr>
        <w:t>, se identifica que el componente de oferta económica presenta un peso que oscila entre el 40 % y 60 % del total de los puntos. En consecuencia, para el presente proceso se adoptará un valor de 48,5 puntos, sobre 100 puntos para la oferta económica, el cual se encuentra alineado con las prácticas observadas en los procesos comparables y es consistente con los documentos tipo de licitación de obra pública de infraestructura social</w:t>
      </w:r>
      <w:r w:rsidRPr="00AD0F33" w:rsidR="002872A5">
        <w:rPr>
          <w:rStyle w:val="FootnoteReference"/>
          <w:rFonts w:cs="Calibri"/>
          <w:sz w:val="20"/>
          <w:szCs w:val="20"/>
          <w:lang w:val="es-US"/>
        </w:rPr>
        <w:footnoteReference w:id="7"/>
      </w:r>
      <w:r w:rsidRPr="00AD0F33">
        <w:rPr>
          <w:rFonts w:cs="Calibri"/>
          <w:sz w:val="20"/>
          <w:szCs w:val="20"/>
          <w:lang w:val="es-US"/>
        </w:rPr>
        <w:t xml:space="preserve"> expedido por Colombia Compra Eficiente, garantizando el balance razonable entre eficiencia del gasto y evaluación técnica</w:t>
      </w:r>
      <w:r w:rsidRPr="11311057">
        <w:rPr>
          <w:rFonts w:cs="Calibri" w:eastAsiaTheme="minorEastAsia"/>
          <w:sz w:val="20"/>
          <w:szCs w:val="20"/>
          <w:lang w:val="es-ES"/>
        </w:rPr>
        <w:t>.</w:t>
      </w:r>
    </w:p>
    <w:p w:rsidRPr="00AD0F33" w:rsidR="002872A5" w:rsidP="002872A5" w:rsidRDefault="002872A5" w14:paraId="44B1702F" w14:textId="77777777">
      <w:pPr>
        <w:pStyle w:val="paragraph"/>
        <w:spacing w:before="0" w:beforeAutospacing="0" w:after="0" w:afterAutospacing="0"/>
        <w:jc w:val="both"/>
        <w:textAlignment w:val="baseline"/>
        <w:rPr>
          <w:rFonts w:ascii="Calibri" w:hAnsi="Calibri" w:cs="Calibri"/>
          <w:sz w:val="20"/>
          <w:szCs w:val="20"/>
        </w:rPr>
      </w:pPr>
      <w:r w:rsidRPr="00AD0F33">
        <w:rPr>
          <w:rStyle w:val="eop"/>
          <w:rFonts w:ascii="Calibri" w:hAnsi="Calibri" w:cs="Calibri"/>
          <w:sz w:val="20"/>
          <w:szCs w:val="20"/>
        </w:rPr>
        <w:t> </w:t>
      </w:r>
    </w:p>
    <w:p w:rsidRPr="00AD0F33" w:rsidR="002872A5" w:rsidP="002872A5" w:rsidRDefault="002872A5" w14:paraId="6629A638" w14:textId="6E99BC41">
      <w:pPr>
        <w:pStyle w:val="paragraph"/>
        <w:spacing w:before="0" w:beforeAutospacing="0" w:after="0" w:afterAutospacing="0"/>
        <w:jc w:val="both"/>
        <w:textAlignment w:val="baseline"/>
        <w:rPr>
          <w:rStyle w:val="eop"/>
          <w:rFonts w:ascii="Calibri" w:hAnsi="Calibri" w:cs="Calibri"/>
          <w:sz w:val="20"/>
          <w:szCs w:val="20"/>
        </w:rPr>
      </w:pPr>
      <w:r w:rsidRPr="00AD0F33">
        <w:rPr>
          <w:rFonts w:ascii="Calibri" w:hAnsi="Calibri" w:cs="Calibri"/>
          <w:sz w:val="20"/>
          <w:szCs w:val="20"/>
          <w:lang w:val="es-US"/>
        </w:rPr>
        <w:t>Adicionalmente, la asignación de 39 puntos a la Experiencia específica del oferente se sustenta en que, una vez verificados los requisitos habilitantes mínimos (Cumplimiento jurídico, financiero, organizacional y experiencia mínima), el proceso requiere criterios que permitan diferenciar objetivamente entre proponentes habilitados y seleccionar la oferta más favorable en términos de idoneidad técnica. En ese sentido, el puntaje por experiencia no sustituye los requisitos mínimos ni implica que su ausencia conlleve incumplimientos; por el contrario, constituye un mecanismo de valoración complementario que pondera antecedentes verificables que exceden el umbra</w:t>
      </w:r>
      <w:r w:rsidR="002F1B28">
        <w:rPr>
          <w:rFonts w:ascii="Calibri" w:hAnsi="Calibri" w:cs="Calibri"/>
          <w:sz w:val="20"/>
          <w:szCs w:val="20"/>
          <w:lang w:val="es-US"/>
        </w:rPr>
        <w:t>l</w:t>
      </w:r>
      <w:r w:rsidRPr="00AD0F33">
        <w:rPr>
          <w:rFonts w:ascii="Calibri" w:hAnsi="Calibri" w:cs="Calibri"/>
          <w:sz w:val="20"/>
          <w:szCs w:val="20"/>
          <w:lang w:val="es-US"/>
        </w:rPr>
        <w:t xml:space="preserve"> habilitante y que guardan relación directa con el objeto contractual, contribuyendo a seleccionar propuestas con mayor soporte técnico conforme a la información acreditada</w:t>
      </w:r>
      <w:r w:rsidRPr="00AD0F33">
        <w:rPr>
          <w:rStyle w:val="normaltextrun"/>
          <w:rFonts w:ascii="Calibri" w:hAnsi="Calibri" w:cs="Calibri"/>
          <w:sz w:val="20"/>
          <w:szCs w:val="20"/>
          <w:lang w:val="es-US"/>
        </w:rPr>
        <w:t>. </w:t>
      </w:r>
      <w:r w:rsidRPr="00AD0F33">
        <w:rPr>
          <w:rStyle w:val="eop"/>
          <w:rFonts w:ascii="Calibri" w:hAnsi="Calibri" w:cs="Calibri"/>
          <w:sz w:val="20"/>
          <w:szCs w:val="20"/>
        </w:rPr>
        <w:t> </w:t>
      </w:r>
    </w:p>
    <w:p w:rsidRPr="00AD0F33" w:rsidR="002872A5" w:rsidP="002872A5" w:rsidRDefault="002872A5" w14:paraId="66DAA8CE" w14:textId="77777777">
      <w:pPr>
        <w:pStyle w:val="paragraph"/>
        <w:spacing w:before="0" w:beforeAutospacing="0" w:after="0" w:afterAutospacing="0"/>
        <w:jc w:val="both"/>
        <w:textAlignment w:val="baseline"/>
        <w:rPr>
          <w:rStyle w:val="eop"/>
          <w:rFonts w:ascii="Calibri" w:hAnsi="Calibri" w:cs="Calibri"/>
          <w:sz w:val="20"/>
          <w:szCs w:val="20"/>
        </w:rPr>
      </w:pPr>
    </w:p>
    <w:p w:rsidRPr="00AD0F33" w:rsidR="002872A5" w:rsidP="002872A5" w:rsidRDefault="002872A5" w14:paraId="6D8AC757" w14:textId="77777777">
      <w:pPr>
        <w:spacing w:after="0" w:line="240" w:lineRule="auto"/>
        <w:jc w:val="both"/>
        <w:rPr>
          <w:rFonts w:cs="Calibri"/>
          <w:sz w:val="20"/>
          <w:szCs w:val="20"/>
          <w:lang w:val="es-US"/>
        </w:rPr>
      </w:pPr>
      <w:r w:rsidRPr="00AD0F33">
        <w:rPr>
          <w:rFonts w:cs="Calibri"/>
          <w:sz w:val="20"/>
          <w:szCs w:val="20"/>
          <w:lang w:val="es-US"/>
        </w:rPr>
        <w:t>La experiencia específica prioriza antecedentes y actividades realizadas directamente comparables por tipología de SSFV. Esta estructura fortalece la selección objetiva al asignar puntaje con base en criterios medibles y verificables, manteniendo el componente económico como factor determinante dentro del rango observado en el mercado.</w:t>
      </w:r>
    </w:p>
    <w:p w:rsidRPr="00AD0F33" w:rsidR="002872A5" w:rsidP="002872A5" w:rsidRDefault="002872A5" w14:paraId="000E5304" w14:textId="77777777">
      <w:pPr>
        <w:spacing w:after="0" w:line="240" w:lineRule="auto"/>
        <w:jc w:val="both"/>
        <w:rPr>
          <w:rFonts w:cs="Calibri"/>
          <w:sz w:val="20"/>
          <w:szCs w:val="20"/>
          <w:lang w:val="es-US"/>
        </w:rPr>
      </w:pPr>
    </w:p>
    <w:p w:rsidRPr="00AD0F33" w:rsidR="002872A5" w:rsidP="002872A5" w:rsidRDefault="002872A5" w14:paraId="40935E0D" w14:textId="77777777">
      <w:pPr>
        <w:spacing w:after="0" w:line="240" w:lineRule="auto"/>
        <w:jc w:val="both"/>
        <w:rPr>
          <w:rFonts w:cs="Calibri"/>
          <w:sz w:val="20"/>
          <w:szCs w:val="20"/>
          <w:lang w:val="es-US"/>
        </w:rPr>
      </w:pPr>
      <w:r w:rsidRPr="00AD0F33">
        <w:rPr>
          <w:rFonts w:cs="Calibri"/>
          <w:sz w:val="20"/>
          <w:szCs w:val="20"/>
          <w:lang w:val="es-US"/>
        </w:rPr>
        <w:t>Para el presente proceso de selección se definió implementar un esquema de pagos por hitos de avance en la ejecución del contrato, con el propósito de proteger los recursos públicos, garantizando que los desembolsos se realicen exclusivamente sobre servicios, suministros y actividades de obra efectivamente ejecutados y debidamente verificados mediante entregables, productos y actas de recibo y avance de obra.</w:t>
      </w:r>
    </w:p>
    <w:p w:rsidRPr="00AD0F33" w:rsidR="002872A5" w:rsidP="002872A5" w:rsidRDefault="002872A5" w14:paraId="708BE8E5" w14:textId="77777777">
      <w:pPr>
        <w:spacing w:after="0" w:line="240" w:lineRule="auto"/>
        <w:jc w:val="both"/>
        <w:rPr>
          <w:rFonts w:cs="Calibri"/>
          <w:sz w:val="20"/>
          <w:szCs w:val="20"/>
          <w:lang w:val="es-US"/>
        </w:rPr>
      </w:pPr>
    </w:p>
    <w:p w:rsidRPr="00AD0F33" w:rsidR="002872A5" w:rsidP="002872A5" w:rsidRDefault="002872A5" w14:paraId="42728E4E" w14:textId="77777777">
      <w:pPr>
        <w:spacing w:after="0" w:line="240" w:lineRule="auto"/>
        <w:jc w:val="both"/>
        <w:rPr>
          <w:rFonts w:cs="Calibri"/>
          <w:sz w:val="20"/>
          <w:szCs w:val="20"/>
          <w:lang w:val="es-US"/>
        </w:rPr>
      </w:pPr>
      <w:r w:rsidRPr="00AD0F33">
        <w:rPr>
          <w:rFonts w:cs="Calibri"/>
          <w:sz w:val="20"/>
          <w:szCs w:val="20"/>
          <w:lang w:val="es-US"/>
        </w:rPr>
        <w:t>Los hitos fueron estructurados de manera que cada corte permita evidenciar funcionalidad y materialidad en los avances realizados, facilitando el control técnico y financiero del contrato, el seguimiento al cronograma de ejecución y la verificación de estándares de calidad. Este esquema permite, además, mantener una liquidez controlada, asegurando un flujo de caja progresivo acorde con el avance físico del proyecto, sin comprometer anticipadamente la totalidad de los recursos.</w:t>
      </w:r>
    </w:p>
    <w:p w:rsidRPr="00AD0F33" w:rsidR="002872A5" w:rsidP="002872A5" w:rsidRDefault="002872A5" w14:paraId="3FCA1C94" w14:textId="77777777">
      <w:pPr>
        <w:spacing w:after="0" w:line="240" w:lineRule="auto"/>
        <w:jc w:val="both"/>
        <w:rPr>
          <w:rFonts w:cs="Calibri"/>
          <w:sz w:val="20"/>
          <w:szCs w:val="20"/>
          <w:lang w:val="es-US"/>
        </w:rPr>
      </w:pPr>
    </w:p>
    <w:p w:rsidRPr="00AD0F33" w:rsidR="002872A5" w:rsidP="002872A5" w:rsidRDefault="002872A5" w14:paraId="47B7363A" w14:textId="77777777">
      <w:pPr>
        <w:spacing w:after="0" w:line="240" w:lineRule="auto"/>
        <w:jc w:val="both"/>
        <w:rPr>
          <w:rFonts w:cs="Calibri"/>
          <w:sz w:val="20"/>
          <w:szCs w:val="20"/>
          <w:lang w:val="es-US"/>
        </w:rPr>
      </w:pPr>
      <w:r w:rsidRPr="00AD0F33">
        <w:rPr>
          <w:rFonts w:cs="Calibri"/>
          <w:sz w:val="20"/>
          <w:szCs w:val="20"/>
          <w:lang w:val="es-US"/>
        </w:rPr>
        <w:t>El primer hito establecido comprende la ejecución de la factibilidad y la ingeniería de detalle del SSFV, así como la primera fase del suministro de equipos importados. Del análisis del sector se evidenció que esta etapa concentra una porción significativa de los costos del proyecto, particularmente por la adquisición anticipada de módulos solares e inversores, cuya compra suele requerir pagos iniciales a fabricantes y proveedores internacionales, además de estar expuesta a riesgos asociados a tiempos de importación y variaciones cambiarias.</w:t>
      </w:r>
    </w:p>
    <w:p w:rsidRPr="00AD0F33" w:rsidR="002872A5" w:rsidP="002872A5" w:rsidRDefault="002872A5" w14:paraId="5AA82E74" w14:textId="77777777">
      <w:pPr>
        <w:spacing w:after="0" w:line="240" w:lineRule="auto"/>
        <w:jc w:val="both"/>
        <w:rPr>
          <w:rFonts w:cs="Calibri"/>
          <w:sz w:val="20"/>
          <w:szCs w:val="20"/>
          <w:lang w:val="es-US"/>
        </w:rPr>
      </w:pPr>
    </w:p>
    <w:p w:rsidRPr="00AD0F33" w:rsidR="002872A5" w:rsidP="002872A5" w:rsidRDefault="002872A5" w14:paraId="010AFAC0" w14:textId="77777777">
      <w:pPr>
        <w:spacing w:after="0" w:line="240" w:lineRule="auto"/>
        <w:jc w:val="both"/>
        <w:rPr>
          <w:rFonts w:cs="Calibri"/>
          <w:sz w:val="20"/>
          <w:szCs w:val="20"/>
          <w:lang w:val="es-US"/>
        </w:rPr>
      </w:pPr>
      <w:r w:rsidRPr="00AD0F33">
        <w:rPr>
          <w:rFonts w:cs="Calibri"/>
          <w:sz w:val="20"/>
          <w:szCs w:val="20"/>
          <w:lang w:val="es-US"/>
        </w:rPr>
        <w:t>Exigir al contratista asumir en su totalidad estos costos iniciales sin contar con flujo de caja puede generar riesgos financieros relevantes durante la etapa temprana de ejecución, afectando su capacidad operativa y aumentando la probabilidad de incumplimiento contractual.</w:t>
      </w:r>
    </w:p>
    <w:p w:rsidRPr="00AD0F33" w:rsidR="002872A5" w:rsidP="002872A5" w:rsidRDefault="002872A5" w14:paraId="1D424CBA" w14:textId="77777777">
      <w:pPr>
        <w:spacing w:after="0" w:line="240" w:lineRule="auto"/>
        <w:jc w:val="both"/>
        <w:rPr>
          <w:rFonts w:cs="Calibri"/>
          <w:sz w:val="20"/>
          <w:szCs w:val="20"/>
          <w:lang w:val="es-US"/>
        </w:rPr>
      </w:pPr>
    </w:p>
    <w:p w:rsidRPr="00AD0F33" w:rsidR="002872A5" w:rsidP="002872A5" w:rsidRDefault="002872A5" w14:paraId="13863F29" w14:textId="77777777">
      <w:pPr>
        <w:spacing w:after="0" w:line="240" w:lineRule="auto"/>
        <w:jc w:val="both"/>
        <w:rPr>
          <w:rFonts w:cs="Calibri"/>
          <w:sz w:val="20"/>
          <w:szCs w:val="20"/>
          <w:lang w:val="es-US"/>
        </w:rPr>
      </w:pPr>
      <w:r w:rsidRPr="00AD0F33">
        <w:rPr>
          <w:rFonts w:cs="Calibri"/>
          <w:sz w:val="20"/>
          <w:szCs w:val="20"/>
          <w:lang w:val="es-US"/>
        </w:rPr>
        <w:t>En consideración a lo anterior, se estableció la posibilidad de un anticipo opcional, al cual podrá acogerse el contratista previa notificación en los tiempos definidos. Este anticipo cuenta con reglas claras para su desembolso, administración, seguimiento y amortización, incluyendo garantías de buen manejo, cuenta exclusiva para su gestión, plan de inversión aprobado y mecanismos de control por parte de la supervisión y/o interventoría, con el fin de salvaguardar los recursos públicos.</w:t>
      </w:r>
    </w:p>
    <w:p w:rsidRPr="00AD0F33" w:rsidR="002872A5" w:rsidP="002872A5" w:rsidRDefault="002872A5" w14:paraId="2031C0BB" w14:textId="77777777">
      <w:pPr>
        <w:spacing w:after="0" w:line="240" w:lineRule="auto"/>
        <w:jc w:val="both"/>
        <w:rPr>
          <w:rFonts w:cs="Calibri"/>
          <w:sz w:val="20"/>
          <w:szCs w:val="20"/>
          <w:lang w:val="es-US"/>
        </w:rPr>
      </w:pPr>
    </w:p>
    <w:p w:rsidRPr="00AD0F33" w:rsidR="002872A5" w:rsidP="002872A5" w:rsidRDefault="002872A5" w14:paraId="2FBB83F0" w14:textId="77777777">
      <w:pPr>
        <w:spacing w:after="0" w:line="240" w:lineRule="auto"/>
        <w:jc w:val="both"/>
        <w:rPr>
          <w:rFonts w:cs="Calibri"/>
          <w:sz w:val="20"/>
          <w:szCs w:val="20"/>
          <w:lang w:val="es-US"/>
        </w:rPr>
      </w:pPr>
      <w:r w:rsidRPr="00AD0F33">
        <w:rPr>
          <w:rFonts w:cs="Calibri"/>
          <w:sz w:val="20"/>
          <w:szCs w:val="20"/>
          <w:lang w:val="es-US"/>
        </w:rPr>
        <w:t>La inclusión de este mecanismo permite apalancar los altos costos de las fases iniciales del contrato, mitigar riesgos financieros derivados de la necesidad de financiación externa o de la volatilidad cambiaria, reducir posibles sobrecostos y fortalecer el cumplimiento del cronograma establecido.</w:t>
      </w:r>
    </w:p>
    <w:p w:rsidRPr="00AD0F33" w:rsidR="002872A5" w:rsidP="002872A5" w:rsidRDefault="002872A5" w14:paraId="47C160A5" w14:textId="77777777">
      <w:pPr>
        <w:spacing w:after="0" w:line="240" w:lineRule="auto"/>
        <w:jc w:val="both"/>
        <w:rPr>
          <w:rFonts w:cs="Calibri"/>
          <w:sz w:val="20"/>
          <w:szCs w:val="20"/>
          <w:lang w:val="es-US"/>
        </w:rPr>
      </w:pPr>
    </w:p>
    <w:p w:rsidRPr="00AD0F33" w:rsidR="002872A5" w:rsidP="002872A5" w:rsidRDefault="002872A5" w14:paraId="60A582F4" w14:textId="77777777">
      <w:pPr>
        <w:spacing w:after="0" w:line="240" w:lineRule="auto"/>
        <w:jc w:val="both"/>
        <w:rPr>
          <w:rFonts w:cs="Calibri"/>
          <w:sz w:val="20"/>
          <w:szCs w:val="20"/>
        </w:rPr>
      </w:pPr>
      <w:r w:rsidRPr="00AD0F33">
        <w:rPr>
          <w:rFonts w:cs="Calibri"/>
          <w:sz w:val="20"/>
          <w:szCs w:val="20"/>
          <w:lang w:val="es-US"/>
        </w:rPr>
        <w:t>En consecuencia, la forma de pago adoptada responde a las dinámicas propias del sector de sistemas solares fotovoltaicos, equilibra la adecuada administración del riesgo contractual con la protección de los recursos públicos y promueve una ejecución eficiente, técnica y financieramente sostenible del proyecto.</w:t>
      </w:r>
    </w:p>
    <w:p w:rsidRPr="002872A5" w:rsidR="00A9064B" w:rsidP="0060796C" w:rsidRDefault="00A9064B" w14:paraId="48522F89" w14:textId="315F8514">
      <w:pPr>
        <w:spacing w:after="0"/>
        <w:jc w:val="both"/>
        <w:rPr>
          <w:rFonts w:asciiTheme="minorHAnsi" w:hAnsiTheme="minorHAnsi" w:cstheme="minorHAnsi"/>
          <w:sz w:val="20"/>
          <w:szCs w:val="20"/>
        </w:rPr>
      </w:pPr>
    </w:p>
    <w:p w:rsidRPr="001D721F" w:rsidR="00A9064B" w:rsidP="50180315" w:rsidRDefault="00A9064B" w14:paraId="5F48B08D" w14:textId="214BC5C2">
      <w:pPr>
        <w:spacing w:after="0" w:line="240" w:lineRule="auto"/>
        <w:jc w:val="both"/>
        <w:rPr>
          <w:rFonts w:asciiTheme="minorHAnsi" w:hAnsiTheme="minorHAnsi" w:cstheme="minorHAnsi"/>
          <w:sz w:val="20"/>
          <w:szCs w:val="20"/>
          <w:lang w:val="es-US"/>
        </w:rPr>
      </w:pPr>
    </w:p>
    <w:p w:rsidRPr="001D721F" w:rsidR="00CF6B87" w:rsidP="5428DAAA" w:rsidRDefault="28F5CB45" w14:paraId="09E67970" w14:textId="09BBBA42">
      <w:pPr>
        <w:pStyle w:val="Heading1"/>
        <w:numPr>
          <w:ilvl w:val="0"/>
          <w:numId w:val="8"/>
        </w:numPr>
        <w:spacing w:before="0" w:after="0" w:line="240" w:lineRule="auto"/>
        <w:rPr>
          <w:rFonts w:eastAsia="Nunito" w:asciiTheme="minorHAnsi" w:hAnsiTheme="minorHAnsi" w:cstheme="minorBidi"/>
          <w:b/>
          <w:bCs/>
          <w:color w:val="auto"/>
          <w:sz w:val="20"/>
          <w:szCs w:val="20"/>
          <w:lang w:val="es-CO"/>
        </w:rPr>
      </w:pPr>
      <w:bookmarkStart w:name="_Toc175727161" w:id="14"/>
      <w:bookmarkStart w:name="_Toc1308811725" w:id="15"/>
      <w:r w:rsidRPr="5428DAAA">
        <w:rPr>
          <w:rFonts w:eastAsia="Nunito" w:asciiTheme="minorHAnsi" w:hAnsiTheme="minorHAnsi" w:cstheme="minorBidi"/>
          <w:b/>
          <w:bCs/>
          <w:color w:val="auto"/>
          <w:sz w:val="20"/>
          <w:szCs w:val="20"/>
          <w:lang w:val="es-CO"/>
        </w:rPr>
        <w:t>ANÁLISIS DE LA OFERTA</w:t>
      </w:r>
      <w:bookmarkEnd w:id="14"/>
      <w:bookmarkEnd w:id="15"/>
    </w:p>
    <w:p w:rsidRPr="001D721F" w:rsidR="009700B7" w:rsidP="009700B7" w:rsidRDefault="009700B7" w14:paraId="16A6E3AC" w14:textId="77777777">
      <w:pPr>
        <w:pStyle w:val="Heading1"/>
        <w:spacing w:before="0" w:after="0" w:line="240" w:lineRule="auto"/>
        <w:ind w:left="709"/>
        <w:jc w:val="both"/>
        <w:rPr>
          <w:rFonts w:asciiTheme="minorHAnsi" w:hAnsiTheme="minorHAnsi" w:cstheme="minorHAnsi"/>
          <w:b/>
          <w:bCs/>
          <w:color w:val="auto"/>
          <w:sz w:val="20"/>
          <w:szCs w:val="20"/>
          <w:lang w:val="es-US"/>
        </w:rPr>
      </w:pPr>
    </w:p>
    <w:p w:rsidRPr="001D721F" w:rsidR="00CF6B87" w:rsidP="5428DAAA" w:rsidRDefault="0D1F01A5" w14:paraId="69CD8564" w14:textId="6BA70D72">
      <w:pPr>
        <w:pStyle w:val="Heading1"/>
        <w:spacing w:before="0" w:after="0" w:line="240" w:lineRule="auto"/>
        <w:jc w:val="both"/>
        <w:rPr>
          <w:rFonts w:asciiTheme="minorHAnsi" w:hAnsiTheme="minorHAnsi" w:cstheme="minorBidi"/>
          <w:b/>
          <w:bCs/>
          <w:color w:val="auto"/>
          <w:sz w:val="20"/>
          <w:szCs w:val="20"/>
          <w:lang w:val="es-US"/>
        </w:rPr>
      </w:pPr>
      <w:bookmarkStart w:name="_Toc2020492783" w:id="16"/>
      <w:r w:rsidRPr="5428DAAA">
        <w:rPr>
          <w:rFonts w:asciiTheme="minorHAnsi" w:hAnsiTheme="minorHAnsi" w:cstheme="minorBidi"/>
          <w:b/>
          <w:bCs/>
          <w:color w:val="auto"/>
          <w:sz w:val="20"/>
          <w:szCs w:val="20"/>
          <w:lang w:val="es-US"/>
        </w:rPr>
        <w:t xml:space="preserve">6.1. </w:t>
      </w:r>
      <w:r w:rsidRPr="5428DAAA" w:rsidR="28F5CB45">
        <w:rPr>
          <w:rFonts w:asciiTheme="minorHAnsi" w:hAnsiTheme="minorHAnsi" w:cstheme="minorBidi"/>
          <w:b/>
          <w:bCs/>
          <w:color w:val="auto"/>
          <w:sz w:val="20"/>
          <w:szCs w:val="20"/>
          <w:lang w:val="es-US"/>
        </w:rPr>
        <w:t>Análisis de información empresas:</w:t>
      </w:r>
      <w:bookmarkEnd w:id="16"/>
      <w:r w:rsidRPr="5428DAAA" w:rsidR="28F5CB45">
        <w:rPr>
          <w:rFonts w:asciiTheme="minorHAnsi" w:hAnsiTheme="minorHAnsi" w:cstheme="minorBidi"/>
          <w:b/>
          <w:bCs/>
          <w:color w:val="auto"/>
          <w:sz w:val="20"/>
          <w:szCs w:val="20"/>
          <w:lang w:val="es-US"/>
        </w:rPr>
        <w:t>  </w:t>
      </w:r>
    </w:p>
    <w:p w:rsidRPr="001D721F" w:rsidR="009700B7" w:rsidP="009700B7" w:rsidRDefault="009700B7" w14:paraId="0B08904D" w14:textId="77777777">
      <w:pPr>
        <w:spacing w:after="0" w:line="240" w:lineRule="auto"/>
        <w:jc w:val="both"/>
        <w:rPr>
          <w:rFonts w:eastAsia="Arial Narrow" w:asciiTheme="minorHAnsi" w:hAnsiTheme="minorHAnsi" w:cstheme="minorHAnsi"/>
          <w:sz w:val="20"/>
          <w:szCs w:val="20"/>
          <w:lang w:eastAsia="es-CO"/>
        </w:rPr>
      </w:pPr>
    </w:p>
    <w:p w:rsidRPr="001D721F" w:rsidR="00CF6B87" w:rsidP="009700B7" w:rsidRDefault="00CF6B87" w14:paraId="0C834704" w14:textId="36540FF5">
      <w:pPr>
        <w:spacing w:after="0" w:line="240" w:lineRule="auto"/>
        <w:jc w:val="both"/>
        <w:rPr>
          <w:rFonts w:eastAsia="Arial Narrow" w:asciiTheme="minorHAnsi" w:hAnsiTheme="minorHAnsi" w:cstheme="minorHAnsi"/>
          <w:sz w:val="20"/>
          <w:szCs w:val="20"/>
          <w:lang w:eastAsia="es-CO"/>
        </w:rPr>
      </w:pPr>
      <w:r w:rsidRPr="001D721F">
        <w:rPr>
          <w:rFonts w:eastAsia="Arial Narrow" w:asciiTheme="minorHAnsi" w:hAnsiTheme="minorHAnsi" w:cstheme="minorHAnsi"/>
          <w:sz w:val="20"/>
          <w:szCs w:val="20"/>
          <w:lang w:eastAsia="es-CO"/>
        </w:rPr>
        <w:t>Teniendo en cuenta los resultados obtenidos del análisis del sector, se analizó la información pública disponible de una muestra representativa de empresas con mayor cantidad de contratos celebrados relacionados con los códigos estudiados, y empresas que han contratado anteriormente con el FENOGE en proyectos similares. La información fue tomada del Registro Único Empresarial y Social –RUES y SECOP, identificando actividades económicas y el tamaño, cómo se evidencia a continuación:  </w:t>
      </w:r>
    </w:p>
    <w:p w:rsidRPr="001D721F" w:rsidR="009700B7" w:rsidP="009700B7" w:rsidRDefault="009700B7" w14:paraId="7687D784" w14:textId="77777777">
      <w:pPr>
        <w:spacing w:after="0" w:line="240" w:lineRule="auto"/>
        <w:jc w:val="both"/>
        <w:rPr>
          <w:rFonts w:eastAsia="Arial Narrow" w:asciiTheme="minorHAnsi" w:hAnsiTheme="minorHAnsi" w:cstheme="minorHAnsi"/>
          <w:sz w:val="20"/>
          <w:szCs w:val="20"/>
          <w:lang w:eastAsia="es-CO"/>
        </w:rPr>
      </w:pPr>
    </w:p>
    <w:p w:rsidRPr="0068375D" w:rsidR="007B6DBB" w:rsidP="0068375D" w:rsidRDefault="007B6DBB" w14:paraId="7B5995DB" w14:textId="00B01668">
      <w:pPr>
        <w:pStyle w:val="Caption"/>
        <w:jc w:val="center"/>
        <w:rPr>
          <w:rFonts w:asciiTheme="minorHAnsi" w:hAnsiTheme="minorHAnsi" w:cstheme="minorHAnsi"/>
          <w:color w:val="auto"/>
        </w:rPr>
      </w:pPr>
      <w:r w:rsidRPr="0068375D">
        <w:rPr>
          <w:rFonts w:asciiTheme="minorHAnsi" w:hAnsiTheme="minorHAnsi" w:cstheme="minorHAnsi"/>
          <w:b/>
          <w:bCs/>
          <w:color w:val="auto"/>
        </w:rPr>
        <w:t>Tabla 4</w:t>
      </w:r>
      <w:r w:rsidRPr="0068375D" w:rsidR="0068375D">
        <w:rPr>
          <w:rFonts w:asciiTheme="minorHAnsi" w:hAnsiTheme="minorHAnsi" w:cstheme="minorHAnsi"/>
          <w:b/>
          <w:bCs/>
          <w:color w:val="auto"/>
        </w:rPr>
        <w:t>.</w:t>
      </w:r>
      <w:r w:rsidRPr="0068375D">
        <w:rPr>
          <w:rFonts w:asciiTheme="minorHAnsi" w:hAnsiTheme="minorHAnsi" w:cstheme="minorHAnsi"/>
          <w:color w:val="auto"/>
        </w:rPr>
        <w:t xml:space="preserve"> Empresas del sector</w:t>
      </w:r>
      <w:r w:rsidRPr="0068375D" w:rsidR="0068375D">
        <w:rPr>
          <w:rFonts w:asciiTheme="minorHAnsi" w:hAnsiTheme="minorHAnsi" w:cstheme="minorHAnsi"/>
          <w:color w:val="auto"/>
        </w:rPr>
        <w:t>.</w:t>
      </w:r>
    </w:p>
    <w:tbl>
      <w:tblPr>
        <w:tblW w:w="0" w:type="auto"/>
        <w:tblBorders>
          <w:top w:val="single" w:color="auto" w:sz="6" w:space="0"/>
          <w:left w:val="single" w:color="auto" w:sz="6" w:space="0"/>
          <w:bottom w:val="single" w:color="auto" w:sz="6" w:space="0"/>
          <w:right w:val="single" w:color="auto" w:sz="6" w:space="0"/>
        </w:tblBorders>
        <w:tblLook w:val="04A0" w:firstRow="1" w:lastRow="0" w:firstColumn="1" w:lastColumn="0" w:noHBand="0" w:noVBand="1"/>
      </w:tblPr>
      <w:tblGrid>
        <w:gridCol w:w="555"/>
        <w:gridCol w:w="1575"/>
        <w:gridCol w:w="1380"/>
        <w:gridCol w:w="1275"/>
        <w:gridCol w:w="4005"/>
      </w:tblGrid>
      <w:tr w:rsidRPr="001D721F" w:rsidR="39A01EDD" w:rsidTr="39A01EDD" w14:paraId="2BC4339C" w14:textId="77777777">
        <w:trPr>
          <w:trHeight w:val="15"/>
        </w:trPr>
        <w:tc>
          <w:tcPr>
            <w:tcW w:w="555" w:type="dxa"/>
            <w:tcBorders>
              <w:top w:val="single" w:color="auto" w:sz="8" w:space="0"/>
              <w:left w:val="single" w:color="auto" w:sz="8" w:space="0"/>
              <w:bottom w:val="single" w:color="auto" w:sz="8" w:space="0"/>
              <w:right w:val="single" w:color="auto" w:sz="8" w:space="0"/>
            </w:tcBorders>
            <w:shd w:val="clear" w:color="auto" w:fill="002060"/>
            <w:vAlign w:val="center"/>
          </w:tcPr>
          <w:p w:rsidRPr="001D721F" w:rsidR="39A01EDD" w:rsidP="39A01EDD" w:rsidRDefault="39A01EDD" w14:paraId="7411D8B7" w14:textId="2BAB0B4E">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No</w:t>
            </w:r>
          </w:p>
        </w:tc>
        <w:tc>
          <w:tcPr>
            <w:tcW w:w="1425" w:type="dxa"/>
            <w:tcBorders>
              <w:top w:val="single" w:color="auto" w:sz="8" w:space="0"/>
              <w:left w:val="single" w:color="auto" w:sz="8" w:space="0"/>
              <w:bottom w:val="single" w:color="auto" w:sz="8" w:space="0"/>
              <w:right w:val="single" w:color="auto" w:sz="8" w:space="0"/>
            </w:tcBorders>
            <w:shd w:val="clear" w:color="auto" w:fill="002060"/>
            <w:vAlign w:val="center"/>
          </w:tcPr>
          <w:p w:rsidRPr="001D721F" w:rsidR="39A01EDD" w:rsidP="39A01EDD" w:rsidRDefault="39A01EDD" w14:paraId="1957BFE6" w14:textId="77EB3D37">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Razón social</w:t>
            </w:r>
          </w:p>
        </w:tc>
        <w:tc>
          <w:tcPr>
            <w:tcW w:w="1380" w:type="dxa"/>
            <w:tcBorders>
              <w:top w:val="single" w:color="auto" w:sz="8" w:space="0"/>
              <w:left w:val="single" w:color="auto" w:sz="8" w:space="0"/>
              <w:bottom w:val="single" w:color="auto" w:sz="8" w:space="0"/>
              <w:right w:val="single" w:color="auto" w:sz="8" w:space="0"/>
            </w:tcBorders>
            <w:shd w:val="clear" w:color="auto" w:fill="002060"/>
            <w:vAlign w:val="center"/>
          </w:tcPr>
          <w:p w:rsidRPr="001D721F" w:rsidR="39A01EDD" w:rsidP="39A01EDD" w:rsidRDefault="39A01EDD" w14:paraId="4E667CEA" w14:textId="31359471">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Tamaño</w:t>
            </w:r>
          </w:p>
        </w:tc>
        <w:tc>
          <w:tcPr>
            <w:tcW w:w="1275" w:type="dxa"/>
            <w:tcBorders>
              <w:top w:val="single" w:color="auto" w:sz="8" w:space="0"/>
              <w:left w:val="single" w:color="auto" w:sz="8" w:space="0"/>
              <w:bottom w:val="single" w:color="auto" w:sz="8" w:space="0"/>
              <w:right w:val="single" w:color="auto" w:sz="8" w:space="0"/>
            </w:tcBorders>
            <w:shd w:val="clear" w:color="auto" w:fill="002060"/>
            <w:vAlign w:val="center"/>
          </w:tcPr>
          <w:p w:rsidRPr="001D721F" w:rsidR="39A01EDD" w:rsidP="39A01EDD" w:rsidRDefault="39A01EDD" w14:paraId="63A21AA9" w14:textId="18111B2C">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Localización</w:t>
            </w:r>
          </w:p>
        </w:tc>
        <w:tc>
          <w:tcPr>
            <w:tcW w:w="4005" w:type="dxa"/>
            <w:tcBorders>
              <w:top w:val="single" w:color="auto" w:sz="8" w:space="0"/>
              <w:left w:val="single" w:color="auto" w:sz="8" w:space="0"/>
              <w:bottom w:val="single" w:color="auto" w:sz="8" w:space="0"/>
              <w:right w:val="single" w:color="auto" w:sz="8" w:space="0"/>
            </w:tcBorders>
            <w:shd w:val="clear" w:color="auto" w:fill="002060"/>
            <w:vAlign w:val="center"/>
          </w:tcPr>
          <w:p w:rsidRPr="001D721F" w:rsidR="39A01EDD" w:rsidP="39A01EDD" w:rsidRDefault="39A01EDD" w14:paraId="670463FD" w14:textId="3BC7CF94">
            <w:pPr>
              <w:spacing w:after="0"/>
              <w:jc w:val="center"/>
              <w:rPr>
                <w:rFonts w:asciiTheme="minorHAnsi" w:hAnsiTheme="minorHAnsi" w:cstheme="minorHAnsi"/>
              </w:rPr>
            </w:pPr>
            <w:r w:rsidRPr="001D721F">
              <w:rPr>
                <w:rFonts w:asciiTheme="minorHAnsi" w:hAnsiTheme="minorHAnsi" w:cstheme="minorHAnsi"/>
                <w:b/>
                <w:bCs/>
                <w:color w:val="FFFFFF" w:themeColor="background1"/>
                <w:sz w:val="18"/>
                <w:szCs w:val="18"/>
              </w:rPr>
              <w:t>Actividades económicas principales</w:t>
            </w:r>
          </w:p>
        </w:tc>
      </w:tr>
      <w:tr w:rsidRPr="001D721F" w:rsidR="39A01EDD" w:rsidTr="39A01EDD" w14:paraId="65295C9F"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8EA8C39" w14:textId="79934E06">
            <w:pPr>
              <w:spacing w:after="0"/>
              <w:jc w:val="center"/>
              <w:rPr>
                <w:rFonts w:asciiTheme="minorHAnsi" w:hAnsiTheme="minorHAnsi" w:cstheme="minorHAnsi"/>
              </w:rPr>
            </w:pPr>
            <w:r w:rsidRPr="001D721F">
              <w:rPr>
                <w:rFonts w:asciiTheme="minorHAnsi" w:hAnsiTheme="minorHAnsi" w:cstheme="minorHAnsi"/>
                <w:sz w:val="18"/>
                <w:szCs w:val="18"/>
              </w:rPr>
              <w:t>1</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7F91598" w14:textId="69190D06">
            <w:pPr>
              <w:spacing w:after="0"/>
              <w:jc w:val="center"/>
              <w:rPr>
                <w:rFonts w:asciiTheme="minorHAnsi" w:hAnsiTheme="minorHAnsi" w:cstheme="minorHAnsi"/>
              </w:rPr>
            </w:pPr>
            <w:r w:rsidRPr="001D721F">
              <w:rPr>
                <w:rFonts w:asciiTheme="minorHAnsi" w:hAnsiTheme="minorHAnsi" w:cstheme="minorHAnsi"/>
                <w:sz w:val="18"/>
                <w:szCs w:val="18"/>
              </w:rPr>
              <w:t>AMBIENTE SOLAR</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2B53105" w14:textId="3F4E9DFC">
            <w:pPr>
              <w:spacing w:after="0"/>
              <w:jc w:val="center"/>
              <w:rPr>
                <w:rFonts w:asciiTheme="minorHAnsi" w:hAnsiTheme="minorHAnsi" w:cstheme="minorHAnsi"/>
              </w:rPr>
            </w:pPr>
            <w:r w:rsidRPr="001D721F">
              <w:rPr>
                <w:rFonts w:asciiTheme="minorHAnsi" w:hAnsiTheme="minorHAnsi" w:cstheme="minorHAnsi"/>
                <w:sz w:val="18"/>
                <w:szCs w:val="18"/>
              </w:rPr>
              <w:t>Mediana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07AC566" w14:textId="52F626E6">
            <w:pPr>
              <w:spacing w:after="0"/>
              <w:jc w:val="center"/>
              <w:rPr>
                <w:rFonts w:asciiTheme="minorHAnsi" w:hAnsiTheme="minorHAnsi" w:cstheme="minorHAnsi"/>
              </w:rPr>
            </w:pPr>
            <w:r w:rsidRPr="001D721F">
              <w:rPr>
                <w:rFonts w:asciiTheme="minorHAnsi" w:hAnsiTheme="minorHAnsi" w:cstheme="minorHAnsi"/>
                <w:sz w:val="18"/>
                <w:szCs w:val="18"/>
              </w:rPr>
              <w:t>Sabaneta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4C30EAD" w14:textId="4C56071C">
            <w:pPr>
              <w:spacing w:after="0"/>
              <w:rPr>
                <w:rFonts w:asciiTheme="minorHAnsi" w:hAnsiTheme="minorHAnsi" w:cstheme="minorHAnsi"/>
              </w:rPr>
            </w:pPr>
            <w:r w:rsidRPr="001D721F">
              <w:rPr>
                <w:rFonts w:asciiTheme="minorHAnsi" w:hAnsiTheme="minorHAnsi" w:cstheme="minorHAnsi"/>
                <w:sz w:val="18"/>
                <w:szCs w:val="18"/>
              </w:rPr>
              <w:t>2613 – Generación de energía</w:t>
            </w:r>
          </w:p>
        </w:tc>
      </w:tr>
      <w:tr w:rsidRPr="001D721F" w:rsidR="39A01EDD" w:rsidTr="39A01EDD" w14:paraId="26960B22"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CA55E1F" w14:textId="2FCA5B94">
            <w:pPr>
              <w:spacing w:after="0"/>
              <w:jc w:val="center"/>
              <w:rPr>
                <w:rFonts w:asciiTheme="minorHAnsi" w:hAnsiTheme="minorHAnsi" w:cstheme="minorHAnsi"/>
              </w:rPr>
            </w:pPr>
            <w:r w:rsidRPr="001D721F">
              <w:rPr>
                <w:rFonts w:asciiTheme="minorHAnsi" w:hAnsiTheme="minorHAnsi" w:cstheme="minorHAnsi"/>
                <w:sz w:val="18"/>
                <w:szCs w:val="18"/>
              </w:rPr>
              <w:t>2</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8C768BA" w14:textId="78FFE54A">
            <w:pPr>
              <w:spacing w:after="0"/>
              <w:jc w:val="center"/>
              <w:rPr>
                <w:rFonts w:asciiTheme="minorHAnsi" w:hAnsiTheme="minorHAnsi" w:cstheme="minorHAnsi"/>
              </w:rPr>
            </w:pPr>
            <w:r w:rsidRPr="001D721F">
              <w:rPr>
                <w:rFonts w:asciiTheme="minorHAnsi" w:hAnsiTheme="minorHAnsi" w:cstheme="minorHAnsi"/>
                <w:sz w:val="18"/>
                <w:szCs w:val="18"/>
              </w:rPr>
              <w:t>SUNCOLOMBIA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738F749" w14:textId="4481D111">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0C3999C" w14:textId="59D59DC8">
            <w:pPr>
              <w:spacing w:after="0"/>
              <w:jc w:val="center"/>
              <w:rPr>
                <w:rFonts w:asciiTheme="minorHAnsi" w:hAnsiTheme="minorHAnsi" w:cstheme="minorHAnsi"/>
              </w:rPr>
            </w:pPr>
            <w:r w:rsidRPr="001D721F">
              <w:rPr>
                <w:rFonts w:asciiTheme="minorHAnsi" w:hAnsiTheme="minorHAnsi" w:cstheme="minorHAnsi"/>
                <w:sz w:val="18"/>
                <w:szCs w:val="18"/>
              </w:rPr>
              <w:t>Bogotá</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25DB800" w14:textId="65DB3D4C">
            <w:pPr>
              <w:spacing w:after="0"/>
              <w:rPr>
                <w:rFonts w:asciiTheme="minorHAnsi" w:hAnsiTheme="minorHAnsi" w:cstheme="minorHAnsi"/>
              </w:rPr>
            </w:pPr>
            <w:r w:rsidRPr="001D721F">
              <w:rPr>
                <w:rFonts w:asciiTheme="minorHAnsi" w:hAnsiTheme="minorHAnsi" w:cstheme="minorHAnsi"/>
                <w:sz w:val="18"/>
                <w:szCs w:val="18"/>
              </w:rPr>
              <w:t>4220 – Construcción de proyectos de servicio público</w:t>
            </w:r>
          </w:p>
          <w:p w:rsidRPr="001D721F" w:rsidR="39A01EDD" w:rsidP="39A01EDD" w:rsidRDefault="39A01EDD" w14:paraId="3F5D48BE" w14:textId="382A8D57">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p w:rsidRPr="001D721F" w:rsidR="39A01EDD" w:rsidP="39A01EDD" w:rsidRDefault="39A01EDD" w14:paraId="54CDDD07" w14:textId="6F4A7ED1">
            <w:pPr>
              <w:spacing w:after="0"/>
              <w:rPr>
                <w:rFonts w:asciiTheme="minorHAnsi" w:hAnsiTheme="minorHAnsi" w:cstheme="minorHAnsi"/>
              </w:rPr>
            </w:pPr>
            <w:r w:rsidRPr="001D721F">
              <w:rPr>
                <w:rFonts w:asciiTheme="minorHAnsi" w:hAnsiTheme="minorHAnsi" w:cstheme="minorHAnsi"/>
                <w:sz w:val="18"/>
                <w:szCs w:val="18"/>
              </w:rPr>
              <w:t>4321 – Instalaciones eléctricas</w:t>
            </w:r>
          </w:p>
        </w:tc>
      </w:tr>
      <w:tr w:rsidRPr="001D721F" w:rsidR="39A01EDD" w:rsidTr="39A01EDD" w14:paraId="1B88CCF6"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41A8427" w14:textId="03D4CF01">
            <w:pPr>
              <w:spacing w:after="0"/>
              <w:jc w:val="center"/>
              <w:rPr>
                <w:rFonts w:asciiTheme="minorHAnsi" w:hAnsiTheme="minorHAnsi" w:cstheme="minorHAnsi"/>
              </w:rPr>
            </w:pPr>
            <w:r w:rsidRPr="001D721F">
              <w:rPr>
                <w:rFonts w:asciiTheme="minorHAnsi" w:hAnsiTheme="minorHAnsi" w:cstheme="minorHAnsi"/>
                <w:sz w:val="18"/>
                <w:szCs w:val="18"/>
              </w:rPr>
              <w:t>3</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50F3C7C" w14:textId="0F5D1ADD">
            <w:pPr>
              <w:spacing w:after="0"/>
              <w:jc w:val="center"/>
              <w:rPr>
                <w:rFonts w:asciiTheme="minorHAnsi" w:hAnsiTheme="minorHAnsi" w:cstheme="minorHAnsi"/>
              </w:rPr>
            </w:pPr>
            <w:r w:rsidRPr="001D721F">
              <w:rPr>
                <w:rFonts w:asciiTheme="minorHAnsi" w:hAnsiTheme="minorHAnsi" w:cstheme="minorHAnsi"/>
                <w:sz w:val="18"/>
                <w:szCs w:val="18"/>
              </w:rPr>
              <w:t>EMPRESA DE ENERGÍA DEL QUINDÍO SA ESP</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AAE16AE" w14:textId="72DB6F9D">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9951193" w14:textId="057F147A">
            <w:pPr>
              <w:spacing w:after="0"/>
              <w:jc w:val="center"/>
              <w:rPr>
                <w:rFonts w:asciiTheme="minorHAnsi" w:hAnsiTheme="minorHAnsi" w:cstheme="minorHAnsi"/>
              </w:rPr>
            </w:pPr>
            <w:r w:rsidRPr="001D721F">
              <w:rPr>
                <w:rFonts w:asciiTheme="minorHAnsi" w:hAnsiTheme="minorHAnsi" w:cstheme="minorHAnsi"/>
                <w:sz w:val="18"/>
                <w:szCs w:val="18"/>
              </w:rPr>
              <w:t>Armenia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8DFD67D" w14:textId="61342343">
            <w:pPr>
              <w:spacing w:after="0"/>
              <w:rPr>
                <w:rFonts w:asciiTheme="minorHAnsi" w:hAnsiTheme="minorHAnsi" w:cstheme="minorHAnsi"/>
              </w:rPr>
            </w:pPr>
            <w:r w:rsidRPr="001D721F">
              <w:rPr>
                <w:rFonts w:asciiTheme="minorHAnsi" w:hAnsiTheme="minorHAnsi" w:cstheme="minorHAnsi"/>
                <w:sz w:val="18"/>
                <w:szCs w:val="18"/>
              </w:rPr>
              <w:t>2613 – Generación de energía</w:t>
            </w:r>
          </w:p>
          <w:p w:rsidRPr="001D721F" w:rsidR="39A01EDD" w:rsidP="39A01EDD" w:rsidRDefault="39A01EDD" w14:paraId="7CB557AE" w14:textId="03929756">
            <w:pPr>
              <w:spacing w:after="0"/>
              <w:rPr>
                <w:rFonts w:asciiTheme="minorHAnsi" w:hAnsiTheme="minorHAnsi" w:cstheme="minorHAnsi"/>
              </w:rPr>
            </w:pPr>
            <w:r w:rsidRPr="001D721F">
              <w:rPr>
                <w:rFonts w:asciiTheme="minorHAnsi" w:hAnsiTheme="minorHAnsi" w:cstheme="minorHAnsi"/>
                <w:sz w:val="18"/>
                <w:szCs w:val="18"/>
              </w:rPr>
              <w:t>8310 – Servicios públicos</w:t>
            </w:r>
          </w:p>
        </w:tc>
      </w:tr>
      <w:tr w:rsidRPr="001D721F" w:rsidR="39A01EDD" w:rsidTr="39A01EDD" w14:paraId="267A4A63"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1E0D3D0" w14:textId="59835B1B">
            <w:pPr>
              <w:spacing w:after="0"/>
              <w:jc w:val="center"/>
              <w:rPr>
                <w:rFonts w:asciiTheme="minorHAnsi" w:hAnsiTheme="minorHAnsi" w:cstheme="minorHAnsi"/>
              </w:rPr>
            </w:pPr>
            <w:r w:rsidRPr="001D721F">
              <w:rPr>
                <w:rFonts w:asciiTheme="minorHAnsi" w:hAnsiTheme="minorHAnsi" w:cstheme="minorHAnsi"/>
                <w:sz w:val="18"/>
                <w:szCs w:val="18"/>
              </w:rPr>
              <w:t>4</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416375A" w14:textId="221C1C32">
            <w:pPr>
              <w:spacing w:after="0"/>
              <w:jc w:val="center"/>
              <w:rPr>
                <w:rFonts w:asciiTheme="minorHAnsi" w:hAnsiTheme="minorHAnsi" w:cstheme="minorHAnsi"/>
              </w:rPr>
            </w:pPr>
            <w:r w:rsidRPr="001D721F">
              <w:rPr>
                <w:rFonts w:asciiTheme="minorHAnsi" w:hAnsiTheme="minorHAnsi" w:cstheme="minorHAnsi"/>
                <w:sz w:val="18"/>
                <w:szCs w:val="18"/>
              </w:rPr>
              <w:t>SERVICIOS DE INGENIERIA ELECTRICA SINEL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4AB6AD7" w14:textId="1907B5C8">
            <w:pPr>
              <w:spacing w:after="0"/>
              <w:jc w:val="center"/>
              <w:rPr>
                <w:rFonts w:asciiTheme="minorHAnsi" w:hAnsiTheme="minorHAnsi" w:cstheme="minorHAnsi"/>
              </w:rPr>
            </w:pPr>
            <w:r w:rsidRPr="001D721F">
              <w:rPr>
                <w:rFonts w:asciiTheme="minorHAnsi" w:hAnsiTheme="minorHAnsi" w:cstheme="minorHAnsi"/>
                <w:sz w:val="18"/>
                <w:szCs w:val="18"/>
              </w:rPr>
              <w:t>Mediana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DCE66E8" w14:textId="4EA5586F">
            <w:pPr>
              <w:spacing w:after="0"/>
              <w:jc w:val="center"/>
              <w:rPr>
                <w:rFonts w:asciiTheme="minorHAnsi" w:hAnsiTheme="minorHAnsi" w:cstheme="minorHAnsi"/>
              </w:rPr>
            </w:pPr>
            <w:r w:rsidRPr="001D721F">
              <w:rPr>
                <w:rFonts w:asciiTheme="minorHAnsi" w:hAnsiTheme="minorHAnsi" w:cstheme="minorHAnsi"/>
                <w:sz w:val="18"/>
                <w:szCs w:val="18"/>
              </w:rPr>
              <w:t>San Juan del Cesar (La Guajira)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2ABF317" w14:textId="7F804A8E">
            <w:pPr>
              <w:spacing w:after="0"/>
              <w:rPr>
                <w:rFonts w:asciiTheme="minorHAnsi" w:hAnsiTheme="minorHAnsi" w:cstheme="minorHAnsi"/>
              </w:rPr>
            </w:pPr>
            <w:r w:rsidRPr="001D721F">
              <w:rPr>
                <w:rFonts w:asciiTheme="minorHAnsi" w:hAnsiTheme="minorHAnsi" w:cstheme="minorHAnsi"/>
                <w:sz w:val="18"/>
                <w:szCs w:val="18"/>
              </w:rPr>
              <w:t>8110 – Servicios profesionales de ingeniería</w:t>
            </w:r>
          </w:p>
        </w:tc>
      </w:tr>
      <w:tr w:rsidRPr="001D721F" w:rsidR="39A01EDD" w:rsidTr="39A01EDD" w14:paraId="7D0FEB23"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9813527" w14:textId="2A15F76C">
            <w:pPr>
              <w:spacing w:after="0"/>
              <w:jc w:val="center"/>
              <w:rPr>
                <w:rFonts w:asciiTheme="minorHAnsi" w:hAnsiTheme="minorHAnsi" w:cstheme="minorHAnsi"/>
              </w:rPr>
            </w:pPr>
            <w:r w:rsidRPr="001D721F">
              <w:rPr>
                <w:rFonts w:asciiTheme="minorHAnsi" w:hAnsiTheme="minorHAnsi" w:cstheme="minorHAnsi"/>
                <w:sz w:val="18"/>
                <w:szCs w:val="18"/>
              </w:rPr>
              <w:t>5</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F3CCEBE" w14:textId="4E109E4F">
            <w:pPr>
              <w:spacing w:after="0"/>
              <w:jc w:val="center"/>
              <w:rPr>
                <w:rFonts w:asciiTheme="minorHAnsi" w:hAnsiTheme="minorHAnsi" w:cstheme="minorHAnsi"/>
              </w:rPr>
            </w:pPr>
            <w:r w:rsidRPr="001D721F">
              <w:rPr>
                <w:rFonts w:asciiTheme="minorHAnsi" w:hAnsiTheme="minorHAnsi" w:cstheme="minorHAnsi"/>
                <w:sz w:val="18"/>
                <w:szCs w:val="18"/>
              </w:rPr>
              <w:t>CONSORCIO SOLARES BARRANCOMINAS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6A1B252" w14:textId="3819C32A">
            <w:pPr>
              <w:spacing w:after="0"/>
              <w:jc w:val="center"/>
              <w:rPr>
                <w:rFonts w:asciiTheme="minorHAnsi" w:hAnsiTheme="minorHAnsi" w:cstheme="minorHAnsi"/>
              </w:rPr>
            </w:pPr>
            <w:r w:rsidRPr="001D721F">
              <w:rPr>
                <w:rFonts w:asciiTheme="minorHAnsi" w:hAnsiTheme="minorHAnsi" w:cstheme="minorHAnsi"/>
                <w:sz w:val="18"/>
                <w:szCs w:val="18"/>
              </w:rPr>
              <w:t>Mediana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1A7F8F1" w14:textId="50AE0A2F">
            <w:pPr>
              <w:spacing w:after="0"/>
              <w:jc w:val="center"/>
              <w:rPr>
                <w:rFonts w:asciiTheme="minorHAnsi" w:hAnsiTheme="minorHAnsi" w:cstheme="minorHAnsi"/>
              </w:rPr>
            </w:pPr>
            <w:r w:rsidRPr="001D721F">
              <w:rPr>
                <w:rFonts w:asciiTheme="minorHAnsi" w:hAnsiTheme="minorHAnsi" w:cstheme="minorHAnsi"/>
                <w:sz w:val="18"/>
                <w:szCs w:val="18"/>
              </w:rPr>
              <w:t>Bogotá D.C.</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F2A8C84" w14:textId="48ABDFED">
            <w:pPr>
              <w:spacing w:after="0"/>
              <w:rPr>
                <w:rFonts w:asciiTheme="minorHAnsi" w:hAnsiTheme="minorHAnsi" w:cstheme="minorHAnsi"/>
              </w:rPr>
            </w:pPr>
            <w:r w:rsidRPr="001D721F">
              <w:rPr>
                <w:rFonts w:asciiTheme="minorHAnsi" w:hAnsiTheme="minorHAnsi" w:cstheme="minorHAnsi"/>
                <w:sz w:val="18"/>
                <w:szCs w:val="18"/>
              </w:rPr>
              <w:t>7215 – Servicios de mantenimiento y construcción de comercio especializado</w:t>
            </w:r>
          </w:p>
        </w:tc>
      </w:tr>
      <w:tr w:rsidRPr="001D721F" w:rsidR="39A01EDD" w:rsidTr="39A01EDD" w14:paraId="045587D5"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203FA84" w14:textId="222B3FED">
            <w:pPr>
              <w:spacing w:after="0"/>
              <w:jc w:val="center"/>
              <w:rPr>
                <w:rFonts w:asciiTheme="minorHAnsi" w:hAnsiTheme="minorHAnsi" w:cstheme="minorHAnsi"/>
              </w:rPr>
            </w:pPr>
            <w:r w:rsidRPr="001D721F">
              <w:rPr>
                <w:rFonts w:asciiTheme="minorHAnsi" w:hAnsiTheme="minorHAnsi" w:cstheme="minorHAnsi"/>
                <w:sz w:val="18"/>
                <w:szCs w:val="18"/>
              </w:rPr>
              <w:t>6</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463ACB0" w14:textId="62EFB593">
            <w:pPr>
              <w:spacing w:after="0"/>
              <w:jc w:val="center"/>
              <w:rPr>
                <w:rFonts w:asciiTheme="minorHAnsi" w:hAnsiTheme="minorHAnsi" w:cstheme="minorHAnsi"/>
                <w:lang w:val="it-IT"/>
              </w:rPr>
            </w:pPr>
            <w:r w:rsidRPr="001D721F">
              <w:rPr>
                <w:rFonts w:asciiTheme="minorHAnsi" w:hAnsiTheme="minorHAnsi" w:cstheme="minorHAnsi"/>
                <w:sz w:val="18"/>
                <w:szCs w:val="18"/>
                <w:lang w:val="it"/>
              </w:rPr>
              <w:t>CEDELCA S.A. E.S.P.</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F56DB1C" w14:textId="54914C55">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784FBE4" w14:textId="08ED4E3F">
            <w:pPr>
              <w:spacing w:after="0"/>
              <w:jc w:val="center"/>
              <w:rPr>
                <w:rFonts w:asciiTheme="minorHAnsi" w:hAnsiTheme="minorHAnsi" w:cstheme="minorHAnsi"/>
              </w:rPr>
            </w:pPr>
            <w:r w:rsidRPr="001D721F">
              <w:rPr>
                <w:rFonts w:asciiTheme="minorHAnsi" w:hAnsiTheme="minorHAnsi" w:cstheme="minorHAnsi"/>
                <w:sz w:val="18"/>
                <w:szCs w:val="18"/>
              </w:rPr>
              <w:t>Popayán</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6D07648" w14:textId="43F0B5C5">
            <w:pPr>
              <w:spacing w:after="0"/>
              <w:rPr>
                <w:rFonts w:asciiTheme="minorHAnsi" w:hAnsiTheme="minorHAnsi" w:cstheme="minorHAnsi"/>
              </w:rPr>
            </w:pPr>
            <w:r w:rsidRPr="001D721F">
              <w:rPr>
                <w:rFonts w:asciiTheme="minorHAnsi" w:hAnsiTheme="minorHAnsi" w:cstheme="minorHAnsi"/>
                <w:sz w:val="18"/>
                <w:szCs w:val="18"/>
              </w:rPr>
              <w:t>8110 – Servicios profesionales de ingeniería</w:t>
            </w:r>
          </w:p>
          <w:p w:rsidRPr="001D721F" w:rsidR="39A01EDD" w:rsidP="39A01EDD" w:rsidRDefault="39A01EDD" w14:paraId="5AEEAD1E" w14:textId="4DBD173F">
            <w:pPr>
              <w:spacing w:after="0"/>
              <w:rPr>
                <w:rFonts w:asciiTheme="minorHAnsi" w:hAnsiTheme="minorHAnsi" w:cstheme="minorHAnsi"/>
              </w:rPr>
            </w:pPr>
            <w:r w:rsidRPr="001D721F">
              <w:rPr>
                <w:rFonts w:asciiTheme="minorHAnsi" w:hAnsiTheme="minorHAnsi" w:cstheme="minorHAnsi"/>
                <w:sz w:val="18"/>
                <w:szCs w:val="18"/>
              </w:rPr>
              <w:t>8310 – Servicios públicos</w:t>
            </w:r>
          </w:p>
          <w:p w:rsidRPr="001D721F" w:rsidR="39A01EDD" w:rsidP="39A01EDD" w:rsidRDefault="39A01EDD" w14:paraId="296FB354" w14:textId="6A4F9BBF">
            <w:pPr>
              <w:spacing w:after="0"/>
              <w:rPr>
                <w:rFonts w:asciiTheme="minorHAnsi" w:hAnsiTheme="minorHAnsi" w:cstheme="minorHAnsi"/>
              </w:rPr>
            </w:pPr>
            <w:r w:rsidRPr="001D721F">
              <w:rPr>
                <w:rFonts w:asciiTheme="minorHAnsi" w:hAnsiTheme="minorHAnsi" w:cstheme="minorHAnsi"/>
                <w:sz w:val="18"/>
                <w:szCs w:val="18"/>
              </w:rPr>
              <w:t>7215 – Servicios de mantenimiento y construcción de comercio especializado</w:t>
            </w:r>
          </w:p>
        </w:tc>
      </w:tr>
      <w:tr w:rsidRPr="001D721F" w:rsidR="39A01EDD" w:rsidTr="39A01EDD" w14:paraId="50A65E73"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90D0157" w14:textId="490758C9">
            <w:pPr>
              <w:spacing w:after="0"/>
              <w:jc w:val="center"/>
              <w:rPr>
                <w:rFonts w:asciiTheme="minorHAnsi" w:hAnsiTheme="minorHAnsi" w:cstheme="minorHAnsi"/>
              </w:rPr>
            </w:pPr>
            <w:r w:rsidRPr="001D721F">
              <w:rPr>
                <w:rFonts w:asciiTheme="minorHAnsi" w:hAnsiTheme="minorHAnsi" w:cstheme="minorHAnsi"/>
                <w:sz w:val="18"/>
                <w:szCs w:val="18"/>
              </w:rPr>
              <w:t>7</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38B549F" w14:textId="7FEB4A54">
            <w:pPr>
              <w:spacing w:after="0"/>
              <w:jc w:val="center"/>
              <w:rPr>
                <w:rFonts w:asciiTheme="minorHAnsi" w:hAnsiTheme="minorHAnsi" w:cstheme="minorHAnsi"/>
              </w:rPr>
            </w:pPr>
            <w:r w:rsidRPr="001D721F">
              <w:rPr>
                <w:rFonts w:asciiTheme="minorHAnsi" w:hAnsiTheme="minorHAnsi" w:cstheme="minorHAnsi"/>
                <w:sz w:val="18"/>
                <w:szCs w:val="18"/>
              </w:rPr>
              <w:t>ECOENERGY LATIN AMERICA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2C4F3DA" w14:textId="2B3AAC2A">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8706C5D" w14:textId="27E7BB74">
            <w:pPr>
              <w:spacing w:after="0"/>
              <w:jc w:val="center"/>
              <w:rPr>
                <w:rFonts w:asciiTheme="minorHAnsi" w:hAnsiTheme="minorHAnsi" w:cstheme="minorHAnsi"/>
              </w:rPr>
            </w:pPr>
            <w:r w:rsidRPr="001D721F">
              <w:rPr>
                <w:rFonts w:asciiTheme="minorHAnsi" w:hAnsiTheme="minorHAnsi" w:cstheme="minorHAnsi"/>
                <w:sz w:val="18"/>
                <w:szCs w:val="18"/>
              </w:rPr>
              <w:t>Bucaramanga (Santander)</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2896993" w14:textId="797DAF08">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46FDD09E" w14:textId="4D41E726">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p w:rsidRPr="001D721F" w:rsidR="39A01EDD" w:rsidP="39A01EDD" w:rsidRDefault="39A01EDD" w14:paraId="47E64473" w14:textId="6095DDD7">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p w:rsidRPr="001D721F" w:rsidR="39A01EDD" w:rsidP="39A01EDD" w:rsidRDefault="39A01EDD" w14:paraId="6FF394B6" w14:textId="0A48C725">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tc>
      </w:tr>
      <w:tr w:rsidRPr="001D721F" w:rsidR="39A01EDD" w:rsidTr="39A01EDD" w14:paraId="16BEBD2D"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3A83035" w14:textId="43E410FE">
            <w:pPr>
              <w:spacing w:after="0"/>
              <w:jc w:val="center"/>
              <w:rPr>
                <w:rFonts w:asciiTheme="minorHAnsi" w:hAnsiTheme="minorHAnsi" w:cstheme="minorHAnsi"/>
              </w:rPr>
            </w:pPr>
            <w:r w:rsidRPr="001D721F">
              <w:rPr>
                <w:rFonts w:asciiTheme="minorHAnsi" w:hAnsiTheme="minorHAnsi" w:cstheme="minorHAnsi"/>
                <w:sz w:val="18"/>
                <w:szCs w:val="18"/>
              </w:rPr>
              <w:t>8</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CB86B83" w14:textId="26B68451">
            <w:pPr>
              <w:spacing w:after="0"/>
              <w:jc w:val="center"/>
              <w:rPr>
                <w:rFonts w:asciiTheme="minorHAnsi" w:hAnsiTheme="minorHAnsi" w:cstheme="minorHAnsi"/>
              </w:rPr>
            </w:pPr>
            <w:r w:rsidRPr="001D721F">
              <w:rPr>
                <w:rFonts w:asciiTheme="minorHAnsi" w:hAnsiTheme="minorHAnsi" w:cstheme="minorHAnsi"/>
                <w:sz w:val="18"/>
                <w:szCs w:val="18"/>
              </w:rPr>
              <w:t>HG INGENIERIA Y CONSTRUCCIONES SAS BIC</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45207E0" w14:textId="3D19024C">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A2B0428" w14:textId="083A3CC0">
            <w:pPr>
              <w:spacing w:after="0"/>
              <w:jc w:val="center"/>
              <w:rPr>
                <w:rFonts w:asciiTheme="minorHAnsi" w:hAnsiTheme="minorHAnsi" w:cstheme="minorHAnsi"/>
              </w:rPr>
            </w:pPr>
            <w:r w:rsidRPr="001D721F">
              <w:rPr>
                <w:rFonts w:asciiTheme="minorHAnsi" w:hAnsiTheme="minorHAnsi" w:cstheme="minorHAnsi"/>
                <w:sz w:val="18"/>
                <w:szCs w:val="18"/>
              </w:rPr>
              <w:t>Cali</w:t>
            </w:r>
          </w:p>
          <w:p w:rsidRPr="001D721F" w:rsidR="39A01EDD" w:rsidP="39A01EDD" w:rsidRDefault="39A01EDD" w14:paraId="21618087" w14:textId="092A3FF9">
            <w:pPr>
              <w:spacing w:after="0"/>
              <w:jc w:val="center"/>
              <w:rPr>
                <w:rFonts w:asciiTheme="minorHAnsi" w:hAnsiTheme="minorHAnsi" w:cstheme="minorHAnsi"/>
              </w:rPr>
            </w:pPr>
            <w:r w:rsidRPr="001D721F">
              <w:rPr>
                <w:rFonts w:asciiTheme="minorHAnsi" w:hAnsiTheme="minorHAnsi" w:cstheme="minorHAnsi"/>
                <w:sz w:val="18"/>
                <w:szCs w:val="18"/>
              </w:rPr>
              <w:t>(Valle del Cauca)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8488801" w14:textId="53238943">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5D268C4A" w14:textId="5DB9C115">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67CE1BF4" w14:textId="1556506A">
            <w:pPr>
              <w:spacing w:after="0"/>
              <w:rPr>
                <w:rFonts w:asciiTheme="minorHAnsi" w:hAnsiTheme="minorHAnsi" w:cstheme="minorHAnsi"/>
              </w:rPr>
            </w:pPr>
            <w:r w:rsidRPr="001D721F">
              <w:rPr>
                <w:rFonts w:asciiTheme="minorHAnsi" w:hAnsiTheme="minorHAnsi" w:cstheme="minorHAnsi"/>
                <w:sz w:val="18"/>
                <w:szCs w:val="18"/>
              </w:rPr>
              <w:t>4390 – Otras actividades especializadas para la construcción de edificios y obras de ingeniería civil.</w:t>
            </w:r>
          </w:p>
          <w:p w:rsidRPr="001D721F" w:rsidR="39A01EDD" w:rsidP="39A01EDD" w:rsidRDefault="39A01EDD" w14:paraId="6344AC86" w14:textId="7BE362FB">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tc>
      </w:tr>
      <w:tr w:rsidRPr="001D721F" w:rsidR="39A01EDD" w:rsidTr="39A01EDD" w14:paraId="4D6A3A0E"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4721194" w14:textId="71D57DB1">
            <w:pPr>
              <w:spacing w:after="0"/>
              <w:jc w:val="center"/>
              <w:rPr>
                <w:rFonts w:asciiTheme="minorHAnsi" w:hAnsiTheme="minorHAnsi" w:cstheme="minorHAnsi"/>
              </w:rPr>
            </w:pPr>
            <w:r w:rsidRPr="001D721F">
              <w:rPr>
                <w:rFonts w:asciiTheme="minorHAnsi" w:hAnsiTheme="minorHAnsi" w:cstheme="minorHAnsi"/>
                <w:sz w:val="18"/>
                <w:szCs w:val="18"/>
              </w:rPr>
              <w:t>9</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CC485E6" w14:textId="468788F0">
            <w:pPr>
              <w:spacing w:after="0"/>
              <w:jc w:val="center"/>
              <w:rPr>
                <w:rFonts w:asciiTheme="minorHAnsi" w:hAnsiTheme="minorHAnsi" w:cstheme="minorHAnsi"/>
              </w:rPr>
            </w:pPr>
            <w:r w:rsidRPr="001D721F">
              <w:rPr>
                <w:rFonts w:asciiTheme="minorHAnsi" w:hAnsiTheme="minorHAnsi" w:cstheme="minorHAnsi"/>
                <w:sz w:val="18"/>
                <w:szCs w:val="18"/>
              </w:rPr>
              <w:t>GENERINN INGENIERÍA E INNOVACIÓN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214103D" w14:textId="52CF02AA">
            <w:pPr>
              <w:spacing w:after="0"/>
              <w:jc w:val="center"/>
              <w:rPr>
                <w:rFonts w:asciiTheme="minorHAnsi" w:hAnsiTheme="minorHAnsi" w:cstheme="minorHAnsi"/>
              </w:rPr>
            </w:pPr>
            <w:r w:rsidRPr="001D721F">
              <w:rPr>
                <w:rFonts w:asciiTheme="minorHAnsi" w:hAnsiTheme="minorHAnsi" w:cstheme="minorHAnsi"/>
                <w:sz w:val="18"/>
                <w:szCs w:val="18"/>
              </w:rPr>
              <w:t>Micro</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23D621F" w14:textId="652D3983">
            <w:pPr>
              <w:spacing w:after="0"/>
              <w:jc w:val="center"/>
              <w:rPr>
                <w:rFonts w:asciiTheme="minorHAnsi" w:hAnsiTheme="minorHAnsi" w:cstheme="minorHAnsi"/>
              </w:rPr>
            </w:pPr>
            <w:r w:rsidRPr="001D721F">
              <w:rPr>
                <w:rFonts w:asciiTheme="minorHAnsi" w:hAnsiTheme="minorHAnsi" w:cstheme="minorHAnsi"/>
                <w:sz w:val="18"/>
                <w:szCs w:val="18"/>
              </w:rPr>
              <w:t>Cúcuta</w:t>
            </w:r>
          </w:p>
          <w:p w:rsidRPr="001D721F" w:rsidR="39A01EDD" w:rsidP="39A01EDD" w:rsidRDefault="39A01EDD" w14:paraId="1B73197B" w14:textId="559F98F5">
            <w:pPr>
              <w:spacing w:after="0"/>
              <w:jc w:val="center"/>
              <w:rPr>
                <w:rFonts w:asciiTheme="minorHAnsi" w:hAnsiTheme="minorHAnsi" w:cstheme="minorHAnsi"/>
              </w:rPr>
            </w:pPr>
            <w:r w:rsidRPr="001D721F">
              <w:rPr>
                <w:rFonts w:asciiTheme="minorHAnsi" w:hAnsiTheme="minorHAnsi" w:cstheme="minorHAnsi"/>
                <w:sz w:val="18"/>
                <w:szCs w:val="18"/>
              </w:rPr>
              <w:t>(Norte de Santander)</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5E0763F" w14:textId="0EE59CFA">
            <w:pPr>
              <w:spacing w:after="0"/>
              <w:rPr>
                <w:rFonts w:asciiTheme="minorHAnsi" w:hAnsiTheme="minorHAnsi" w:cstheme="minorHAnsi"/>
              </w:rPr>
            </w:pPr>
            <w:r w:rsidRPr="001D721F">
              <w:rPr>
                <w:rFonts w:asciiTheme="minorHAnsi" w:hAnsiTheme="minorHAnsi" w:cstheme="minorHAnsi"/>
                <w:sz w:val="18"/>
                <w:szCs w:val="18"/>
              </w:rPr>
              <w:t>4752 – Comercio al por menor de artículos de ferretería, pinturas y productos de vidrio en establecimientos especializados</w:t>
            </w:r>
          </w:p>
          <w:p w:rsidRPr="001D721F" w:rsidR="39A01EDD" w:rsidP="39A01EDD" w:rsidRDefault="39A01EDD" w14:paraId="5ECAD85E" w14:textId="7B43619B">
            <w:pPr>
              <w:spacing w:after="0"/>
              <w:rPr>
                <w:rFonts w:asciiTheme="minorHAnsi" w:hAnsiTheme="minorHAnsi" w:cstheme="minorHAnsi"/>
              </w:rPr>
            </w:pPr>
            <w:r w:rsidRPr="001D721F">
              <w:rPr>
                <w:rFonts w:asciiTheme="minorHAnsi" w:hAnsiTheme="minorHAnsi" w:cstheme="minorHAnsi"/>
                <w:sz w:val="18"/>
                <w:szCs w:val="18"/>
              </w:rPr>
              <w:t>3511 – Generación de energía eléctrica</w:t>
            </w:r>
          </w:p>
          <w:p w:rsidRPr="001D721F" w:rsidR="39A01EDD" w:rsidP="39A01EDD" w:rsidRDefault="39A01EDD" w14:paraId="5E7D2DF9" w14:textId="173AEE6F">
            <w:pPr>
              <w:spacing w:after="0"/>
              <w:rPr>
                <w:rFonts w:asciiTheme="minorHAnsi" w:hAnsiTheme="minorHAnsi" w:cstheme="minorHAnsi"/>
              </w:rPr>
            </w:pPr>
            <w:r w:rsidRPr="001D721F">
              <w:rPr>
                <w:rFonts w:asciiTheme="minorHAnsi" w:hAnsiTheme="minorHAnsi" w:cstheme="minorHAnsi"/>
                <w:sz w:val="18"/>
                <w:szCs w:val="18"/>
              </w:rPr>
              <w:t>4322 – Instalaciones de fontanería, calefacción y aire acondicionado</w:t>
            </w:r>
          </w:p>
          <w:p w:rsidRPr="001D721F" w:rsidR="39A01EDD" w:rsidP="39A01EDD" w:rsidRDefault="39A01EDD" w14:paraId="111AF2FD" w14:textId="03F4C62A">
            <w:pPr>
              <w:spacing w:after="0"/>
              <w:rPr>
                <w:rFonts w:asciiTheme="minorHAnsi" w:hAnsiTheme="minorHAnsi" w:cstheme="minorHAnsi"/>
              </w:rPr>
            </w:pPr>
            <w:r w:rsidRPr="001D721F">
              <w:rPr>
                <w:rFonts w:asciiTheme="minorHAnsi" w:hAnsiTheme="minorHAnsi" w:cstheme="minorHAnsi"/>
                <w:sz w:val="18"/>
                <w:szCs w:val="18"/>
              </w:rPr>
              <w:t>4321 – Instalaciones eléctricas</w:t>
            </w:r>
          </w:p>
        </w:tc>
      </w:tr>
      <w:tr w:rsidRPr="001D721F" w:rsidR="39A01EDD" w:rsidTr="39A01EDD" w14:paraId="3A154B31"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95A1904" w14:textId="29748EE7">
            <w:pPr>
              <w:spacing w:after="0"/>
              <w:jc w:val="center"/>
              <w:rPr>
                <w:rFonts w:asciiTheme="minorHAnsi" w:hAnsiTheme="minorHAnsi" w:cstheme="minorHAnsi"/>
              </w:rPr>
            </w:pPr>
            <w:r w:rsidRPr="001D721F">
              <w:rPr>
                <w:rFonts w:asciiTheme="minorHAnsi" w:hAnsiTheme="minorHAnsi" w:cstheme="minorHAnsi"/>
                <w:sz w:val="18"/>
                <w:szCs w:val="18"/>
              </w:rPr>
              <w:t>10</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85FD23D" w14:textId="43F14C36">
            <w:pPr>
              <w:spacing w:after="0"/>
              <w:jc w:val="center"/>
              <w:rPr>
                <w:rFonts w:asciiTheme="minorHAnsi" w:hAnsiTheme="minorHAnsi" w:cstheme="minorHAnsi"/>
              </w:rPr>
            </w:pPr>
            <w:r w:rsidRPr="001D721F">
              <w:rPr>
                <w:rFonts w:asciiTheme="minorHAnsi" w:hAnsiTheme="minorHAnsi" w:cstheme="minorHAnsi"/>
                <w:sz w:val="18"/>
                <w:szCs w:val="18"/>
              </w:rPr>
              <w:t>XANTIA-XAMUELS S.A.S E.S.P</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304A342" w14:textId="0615178A">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E8312F8" w14:textId="10028638">
            <w:pPr>
              <w:spacing w:after="0"/>
              <w:jc w:val="center"/>
              <w:rPr>
                <w:rFonts w:asciiTheme="minorHAnsi" w:hAnsiTheme="minorHAnsi" w:cstheme="minorHAnsi"/>
              </w:rPr>
            </w:pPr>
            <w:r w:rsidRPr="001D721F">
              <w:rPr>
                <w:rFonts w:asciiTheme="minorHAnsi" w:hAnsiTheme="minorHAnsi" w:cstheme="minorHAnsi"/>
                <w:sz w:val="18"/>
                <w:szCs w:val="18"/>
              </w:rPr>
              <w:t>Bogotá D.C.</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C0B10D6" w14:textId="6C2250AB">
            <w:pPr>
              <w:spacing w:after="0"/>
              <w:rPr>
                <w:rFonts w:asciiTheme="minorHAnsi" w:hAnsiTheme="minorHAnsi" w:cstheme="minorHAnsi"/>
              </w:rPr>
            </w:pPr>
            <w:r w:rsidRPr="001D721F">
              <w:rPr>
                <w:rFonts w:asciiTheme="minorHAnsi" w:hAnsiTheme="minorHAnsi" w:cstheme="minorHAnsi"/>
                <w:sz w:val="18"/>
                <w:szCs w:val="18"/>
              </w:rPr>
              <w:t>3511 – Generación de energía eléctrica</w:t>
            </w:r>
          </w:p>
          <w:p w:rsidRPr="001D721F" w:rsidR="39A01EDD" w:rsidP="39A01EDD" w:rsidRDefault="39A01EDD" w14:paraId="05C6E78A" w14:textId="758222B2">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4E91D037" w14:textId="4A9DB352">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310FF162" w14:textId="4F11E30F">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tc>
      </w:tr>
      <w:tr w:rsidRPr="001D721F" w:rsidR="39A01EDD" w:rsidTr="39A01EDD" w14:paraId="5A170E1D"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B63CAE4" w14:textId="1D4BE678">
            <w:pPr>
              <w:spacing w:after="0"/>
              <w:jc w:val="center"/>
              <w:rPr>
                <w:rFonts w:asciiTheme="minorHAnsi" w:hAnsiTheme="minorHAnsi" w:cstheme="minorHAnsi"/>
              </w:rPr>
            </w:pPr>
            <w:r w:rsidRPr="001D721F">
              <w:rPr>
                <w:rFonts w:asciiTheme="minorHAnsi" w:hAnsiTheme="minorHAnsi" w:cstheme="minorHAnsi"/>
                <w:sz w:val="18"/>
                <w:szCs w:val="18"/>
              </w:rPr>
              <w:t>11</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280CC2C" w14:textId="3700A165">
            <w:pPr>
              <w:spacing w:after="0"/>
              <w:jc w:val="center"/>
              <w:rPr>
                <w:rFonts w:asciiTheme="minorHAnsi" w:hAnsiTheme="minorHAnsi" w:cstheme="minorHAnsi"/>
              </w:rPr>
            </w:pPr>
            <w:r w:rsidRPr="001D721F">
              <w:rPr>
                <w:rFonts w:asciiTheme="minorHAnsi" w:hAnsiTheme="minorHAnsi" w:cstheme="minorHAnsi"/>
                <w:sz w:val="18"/>
                <w:szCs w:val="18"/>
              </w:rPr>
              <w:t>SERKET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CA00AE9" w14:textId="79D86B3A">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D79D115" w14:textId="3856703E">
            <w:pPr>
              <w:spacing w:after="0"/>
              <w:jc w:val="center"/>
              <w:rPr>
                <w:rFonts w:asciiTheme="minorHAnsi" w:hAnsiTheme="minorHAnsi" w:cstheme="minorHAnsi"/>
              </w:rPr>
            </w:pPr>
            <w:r w:rsidRPr="001D721F">
              <w:rPr>
                <w:rFonts w:asciiTheme="minorHAnsi" w:hAnsiTheme="minorHAnsi" w:cstheme="minorHAnsi"/>
                <w:sz w:val="18"/>
                <w:szCs w:val="18"/>
              </w:rPr>
              <w:t>Manizales</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BD6AB56" w14:textId="35CFB58F">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5100094B" w14:textId="322CC05B">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p w:rsidRPr="001D721F" w:rsidR="39A01EDD" w:rsidP="39A01EDD" w:rsidRDefault="39A01EDD" w14:paraId="3CA55799" w14:textId="5CC7507E">
            <w:pPr>
              <w:spacing w:after="0"/>
              <w:rPr>
                <w:rFonts w:asciiTheme="minorHAnsi" w:hAnsiTheme="minorHAnsi" w:cstheme="minorHAnsi"/>
              </w:rPr>
            </w:pPr>
            <w:r w:rsidRPr="001D721F">
              <w:rPr>
                <w:rFonts w:asciiTheme="minorHAnsi" w:hAnsiTheme="minorHAnsi" w:cstheme="minorHAnsi"/>
                <w:sz w:val="18"/>
                <w:szCs w:val="18"/>
              </w:rPr>
              <w:t>4321 – Instalaciones eléctricas</w:t>
            </w:r>
          </w:p>
        </w:tc>
      </w:tr>
      <w:tr w:rsidRPr="001D721F" w:rsidR="39A01EDD" w:rsidTr="39A01EDD" w14:paraId="39495836"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F95C936" w14:textId="2979B066">
            <w:pPr>
              <w:spacing w:after="0"/>
              <w:jc w:val="center"/>
              <w:rPr>
                <w:rFonts w:asciiTheme="minorHAnsi" w:hAnsiTheme="minorHAnsi" w:cstheme="minorHAnsi"/>
              </w:rPr>
            </w:pPr>
            <w:r w:rsidRPr="001D721F">
              <w:rPr>
                <w:rFonts w:asciiTheme="minorHAnsi" w:hAnsiTheme="minorHAnsi" w:cstheme="minorHAnsi"/>
                <w:sz w:val="18"/>
                <w:szCs w:val="18"/>
              </w:rPr>
              <w:t>12</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84E93C9" w14:textId="469FE4B4">
            <w:pPr>
              <w:spacing w:after="0"/>
              <w:jc w:val="center"/>
              <w:rPr>
                <w:rFonts w:asciiTheme="minorHAnsi" w:hAnsiTheme="minorHAnsi" w:cstheme="minorHAnsi"/>
              </w:rPr>
            </w:pPr>
            <w:r w:rsidRPr="001D721F">
              <w:rPr>
                <w:rFonts w:asciiTheme="minorHAnsi" w:hAnsiTheme="minorHAnsi" w:cstheme="minorHAnsi"/>
                <w:sz w:val="18"/>
                <w:szCs w:val="18"/>
              </w:rPr>
              <w:t>INEL COLOMBIA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EBFA940" w14:textId="519DE945">
            <w:pPr>
              <w:spacing w:after="0"/>
              <w:jc w:val="center"/>
              <w:rPr>
                <w:rFonts w:asciiTheme="minorHAnsi" w:hAnsiTheme="minorHAnsi" w:cstheme="minorHAnsi"/>
              </w:rPr>
            </w:pPr>
            <w:r w:rsidRPr="001D721F">
              <w:rPr>
                <w:rFonts w:asciiTheme="minorHAnsi" w:hAnsiTheme="minorHAnsi" w:cstheme="minorHAnsi"/>
                <w:sz w:val="18"/>
                <w:szCs w:val="18"/>
              </w:rPr>
              <w:t>Microempresa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8747718" w14:textId="372FB078">
            <w:pPr>
              <w:spacing w:after="0"/>
              <w:jc w:val="center"/>
              <w:rPr>
                <w:rFonts w:asciiTheme="minorHAnsi" w:hAnsiTheme="minorHAnsi" w:cstheme="minorHAnsi"/>
              </w:rPr>
            </w:pPr>
            <w:r w:rsidRPr="001D721F">
              <w:rPr>
                <w:rFonts w:asciiTheme="minorHAnsi" w:hAnsiTheme="minorHAnsi" w:cstheme="minorHAnsi"/>
                <w:sz w:val="18"/>
                <w:szCs w:val="18"/>
              </w:rPr>
              <w:t>Bogotá</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D569567" w14:textId="0FB2E86B">
            <w:pPr>
              <w:spacing w:after="0"/>
              <w:rPr>
                <w:rFonts w:asciiTheme="minorHAnsi" w:hAnsiTheme="minorHAnsi" w:cstheme="minorHAnsi"/>
              </w:rPr>
            </w:pPr>
            <w:r w:rsidRPr="001D721F">
              <w:rPr>
                <w:rFonts w:asciiTheme="minorHAnsi" w:hAnsiTheme="minorHAnsi" w:cstheme="minorHAnsi"/>
                <w:sz w:val="18"/>
                <w:szCs w:val="18"/>
              </w:rPr>
              <w:t>3312 – Mantenimiento y reparación especializado de maquinaria y equipo</w:t>
            </w:r>
          </w:p>
          <w:p w:rsidRPr="001D721F" w:rsidR="39A01EDD" w:rsidP="39A01EDD" w:rsidRDefault="39A01EDD" w14:paraId="48A1E7B0" w14:textId="6602541A">
            <w:pPr>
              <w:spacing w:after="0"/>
              <w:rPr>
                <w:rFonts w:asciiTheme="minorHAnsi" w:hAnsiTheme="minorHAnsi" w:cstheme="minorHAnsi"/>
              </w:rPr>
            </w:pPr>
            <w:r w:rsidRPr="001D721F">
              <w:rPr>
                <w:rFonts w:asciiTheme="minorHAnsi" w:hAnsiTheme="minorHAnsi" w:cstheme="minorHAnsi"/>
                <w:sz w:val="18"/>
                <w:szCs w:val="18"/>
              </w:rPr>
              <w:t>7490 – Otras actividades profesionales, científicas y técnicas n.c.p.</w:t>
            </w:r>
          </w:p>
        </w:tc>
      </w:tr>
      <w:tr w:rsidRPr="001D721F" w:rsidR="39A01EDD" w:rsidTr="39A01EDD" w14:paraId="7EA2F9BB"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4FE6E62" w14:textId="492BB015">
            <w:pPr>
              <w:spacing w:after="0"/>
              <w:jc w:val="center"/>
              <w:rPr>
                <w:rFonts w:asciiTheme="minorHAnsi" w:hAnsiTheme="minorHAnsi" w:cstheme="minorHAnsi"/>
              </w:rPr>
            </w:pPr>
            <w:r w:rsidRPr="001D721F">
              <w:rPr>
                <w:rFonts w:asciiTheme="minorHAnsi" w:hAnsiTheme="minorHAnsi" w:cstheme="minorHAnsi"/>
                <w:sz w:val="18"/>
                <w:szCs w:val="18"/>
              </w:rPr>
              <w:t>13</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081AF97" w14:textId="19349627">
            <w:pPr>
              <w:spacing w:after="0"/>
              <w:jc w:val="center"/>
              <w:rPr>
                <w:rFonts w:asciiTheme="minorHAnsi" w:hAnsiTheme="minorHAnsi" w:cstheme="minorHAnsi"/>
              </w:rPr>
            </w:pPr>
            <w:r w:rsidRPr="001D721F">
              <w:rPr>
                <w:rFonts w:asciiTheme="minorHAnsi" w:hAnsiTheme="minorHAnsi" w:cstheme="minorHAnsi"/>
                <w:sz w:val="18"/>
                <w:szCs w:val="18"/>
              </w:rPr>
              <w:t>SOINSOLAR S.A.S BIC</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2A16704" w14:textId="79A0626F">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16B7231" w14:textId="31F06EF2">
            <w:pPr>
              <w:spacing w:after="0"/>
              <w:jc w:val="center"/>
              <w:rPr>
                <w:rFonts w:asciiTheme="minorHAnsi" w:hAnsiTheme="minorHAnsi" w:cstheme="minorHAnsi"/>
              </w:rPr>
            </w:pPr>
            <w:r w:rsidRPr="001D721F">
              <w:rPr>
                <w:rFonts w:asciiTheme="minorHAnsi" w:hAnsiTheme="minorHAnsi" w:cstheme="minorHAnsi"/>
                <w:sz w:val="18"/>
                <w:szCs w:val="18"/>
              </w:rPr>
              <w:t>Ibagué</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9FBA550" w14:textId="7904D5AC">
            <w:pPr>
              <w:spacing w:after="0"/>
              <w:rPr>
                <w:rFonts w:asciiTheme="minorHAnsi" w:hAnsiTheme="minorHAnsi" w:cstheme="minorHAnsi"/>
              </w:rPr>
            </w:pPr>
            <w:r w:rsidRPr="001D721F">
              <w:rPr>
                <w:rFonts w:asciiTheme="minorHAnsi" w:hAnsiTheme="minorHAnsi" w:cstheme="minorHAnsi"/>
                <w:sz w:val="18"/>
                <w:szCs w:val="18"/>
              </w:rPr>
              <w:t>3511 – Generación de energía eléctrica</w:t>
            </w:r>
          </w:p>
          <w:p w:rsidRPr="001D721F" w:rsidR="39A01EDD" w:rsidP="39A01EDD" w:rsidRDefault="39A01EDD" w14:paraId="1578B9A8" w14:textId="00B24E14">
            <w:pPr>
              <w:spacing w:after="0"/>
              <w:rPr>
                <w:rFonts w:asciiTheme="minorHAnsi" w:hAnsiTheme="minorHAnsi" w:cstheme="minorHAnsi"/>
              </w:rPr>
            </w:pPr>
            <w:r w:rsidRPr="001D721F">
              <w:rPr>
                <w:rFonts w:asciiTheme="minorHAnsi" w:hAnsiTheme="minorHAnsi" w:cstheme="minorHAnsi"/>
                <w:sz w:val="18"/>
                <w:szCs w:val="18"/>
              </w:rPr>
              <w:t>7730 – Alquiler y arrendamiento de otros tipos de maquinaria, equipo y bienes tangibles n.c.p.</w:t>
            </w:r>
          </w:p>
          <w:p w:rsidRPr="001D721F" w:rsidR="39A01EDD" w:rsidP="39A01EDD" w:rsidRDefault="39A01EDD" w14:paraId="1AC4A61C" w14:textId="731EBEE0">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1FA072AF" w14:textId="2D1E4B65">
            <w:pPr>
              <w:spacing w:after="0"/>
              <w:rPr>
                <w:rFonts w:asciiTheme="minorHAnsi" w:hAnsiTheme="minorHAnsi" w:cstheme="minorHAnsi"/>
              </w:rPr>
            </w:pPr>
            <w:r w:rsidRPr="001D721F">
              <w:rPr>
                <w:rFonts w:asciiTheme="minorHAnsi" w:hAnsiTheme="minorHAnsi" w:cstheme="minorHAnsi"/>
                <w:sz w:val="18"/>
                <w:szCs w:val="18"/>
              </w:rPr>
              <w:t>3314 – Mantenimiento y reparación especializado de equipo eléctrico</w:t>
            </w:r>
          </w:p>
        </w:tc>
      </w:tr>
      <w:tr w:rsidRPr="001D721F" w:rsidR="39A01EDD" w:rsidTr="39A01EDD" w14:paraId="66EA8BB5"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9476188" w14:textId="746FA9F4">
            <w:pPr>
              <w:spacing w:after="0"/>
              <w:jc w:val="center"/>
              <w:rPr>
                <w:rFonts w:asciiTheme="minorHAnsi" w:hAnsiTheme="minorHAnsi" w:cstheme="minorHAnsi"/>
              </w:rPr>
            </w:pPr>
            <w:r w:rsidRPr="001D721F">
              <w:rPr>
                <w:rFonts w:asciiTheme="minorHAnsi" w:hAnsiTheme="minorHAnsi" w:cstheme="minorHAnsi"/>
                <w:sz w:val="18"/>
                <w:szCs w:val="18"/>
              </w:rPr>
              <w:t>14</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163CBA0" w14:textId="79B62EBE">
            <w:pPr>
              <w:spacing w:after="0"/>
              <w:jc w:val="center"/>
              <w:rPr>
                <w:rFonts w:asciiTheme="minorHAnsi" w:hAnsiTheme="minorHAnsi" w:cstheme="minorHAnsi"/>
              </w:rPr>
            </w:pPr>
            <w:r w:rsidRPr="001D721F">
              <w:rPr>
                <w:rFonts w:asciiTheme="minorHAnsi" w:hAnsiTheme="minorHAnsi" w:cstheme="minorHAnsi"/>
                <w:sz w:val="18"/>
                <w:szCs w:val="18"/>
              </w:rPr>
              <w:t>PLANOS Y PLANAS CORPORACION</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BA5216E" w14:textId="7BB23EAB">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35A01B6" w14:textId="3E26C263">
            <w:pPr>
              <w:spacing w:after="0"/>
              <w:jc w:val="center"/>
              <w:rPr>
                <w:rFonts w:asciiTheme="minorHAnsi" w:hAnsiTheme="minorHAnsi" w:cstheme="minorHAnsi"/>
              </w:rPr>
            </w:pPr>
            <w:r w:rsidRPr="001D721F">
              <w:rPr>
                <w:rFonts w:asciiTheme="minorHAnsi" w:hAnsiTheme="minorHAnsi" w:cstheme="minorHAnsi"/>
                <w:sz w:val="18"/>
                <w:szCs w:val="18"/>
              </w:rPr>
              <w:t>Bogotá</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83B045B" w14:textId="4B2A390B">
            <w:pPr>
              <w:spacing w:after="0"/>
              <w:rPr>
                <w:rFonts w:asciiTheme="minorHAnsi" w:hAnsiTheme="minorHAnsi" w:cstheme="minorHAnsi"/>
              </w:rPr>
            </w:pPr>
            <w:r w:rsidRPr="001D721F">
              <w:rPr>
                <w:rFonts w:asciiTheme="minorHAnsi" w:hAnsiTheme="minorHAnsi" w:cstheme="minorHAnsi"/>
                <w:sz w:val="18"/>
                <w:szCs w:val="18"/>
              </w:rPr>
              <w:t>3511 -Generación de energía eléctrica</w:t>
            </w:r>
          </w:p>
          <w:p w:rsidRPr="001D721F" w:rsidR="39A01EDD" w:rsidP="39A01EDD" w:rsidRDefault="39A01EDD" w14:paraId="19CFE04C" w14:textId="26DF2F7A">
            <w:pPr>
              <w:spacing w:after="0"/>
              <w:rPr>
                <w:rFonts w:asciiTheme="minorHAnsi" w:hAnsiTheme="minorHAnsi" w:cstheme="minorHAnsi"/>
              </w:rPr>
            </w:pPr>
            <w:r w:rsidRPr="001D721F">
              <w:rPr>
                <w:rFonts w:asciiTheme="minorHAnsi" w:hAnsiTheme="minorHAnsi" w:cstheme="minorHAnsi"/>
                <w:sz w:val="18"/>
                <w:szCs w:val="18"/>
              </w:rPr>
              <w:t>7490 – Otras actividades profesionales, científicas y técnicas n.c.p.</w:t>
            </w:r>
          </w:p>
          <w:p w:rsidRPr="001D721F" w:rsidR="39A01EDD" w:rsidP="39A01EDD" w:rsidRDefault="39A01EDD" w14:paraId="332A7D5B" w14:textId="12F00927">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2E9F8750" w14:textId="64980A82">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tc>
      </w:tr>
      <w:tr w:rsidRPr="001D721F" w:rsidR="39A01EDD" w:rsidTr="39A01EDD" w14:paraId="61FC6405"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959B2C8" w14:textId="59346C15">
            <w:pPr>
              <w:spacing w:after="0"/>
              <w:jc w:val="center"/>
              <w:rPr>
                <w:rFonts w:asciiTheme="minorHAnsi" w:hAnsiTheme="minorHAnsi" w:cstheme="minorHAnsi"/>
              </w:rPr>
            </w:pPr>
            <w:r w:rsidRPr="001D721F">
              <w:rPr>
                <w:rFonts w:asciiTheme="minorHAnsi" w:hAnsiTheme="minorHAnsi" w:cstheme="minorHAnsi"/>
                <w:sz w:val="18"/>
                <w:szCs w:val="18"/>
              </w:rPr>
              <w:t>15</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64B65E0" w14:textId="78E73812">
            <w:pPr>
              <w:spacing w:after="0"/>
              <w:jc w:val="center"/>
              <w:rPr>
                <w:rFonts w:asciiTheme="minorHAnsi" w:hAnsiTheme="minorHAnsi" w:cstheme="minorHAnsi"/>
              </w:rPr>
            </w:pPr>
            <w:r w:rsidRPr="001D721F">
              <w:rPr>
                <w:rFonts w:asciiTheme="minorHAnsi" w:hAnsiTheme="minorHAnsi" w:cstheme="minorHAnsi"/>
                <w:sz w:val="18"/>
                <w:szCs w:val="18"/>
                <w:lang w:val="en-US"/>
              </w:rPr>
              <w:t>EPC ENERGY GROUP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8EE0658" w14:textId="627FC94A">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0240BA9" w14:textId="07FFD078">
            <w:pPr>
              <w:spacing w:after="0"/>
              <w:jc w:val="center"/>
              <w:rPr>
                <w:rFonts w:asciiTheme="minorHAnsi" w:hAnsiTheme="minorHAnsi" w:cstheme="minorHAnsi"/>
              </w:rPr>
            </w:pPr>
            <w:r w:rsidRPr="001D721F">
              <w:rPr>
                <w:rFonts w:asciiTheme="minorHAnsi" w:hAnsiTheme="minorHAnsi" w:cstheme="minorHAnsi"/>
                <w:sz w:val="18"/>
                <w:szCs w:val="18"/>
              </w:rPr>
              <w:t>Barranquilla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93919C1" w14:textId="43C68B0F">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6712AF26" w14:textId="4CC248CF">
            <w:pPr>
              <w:spacing w:after="0"/>
              <w:rPr>
                <w:rFonts w:asciiTheme="minorHAnsi" w:hAnsiTheme="minorHAnsi" w:cstheme="minorHAnsi"/>
              </w:rPr>
            </w:pPr>
            <w:r w:rsidRPr="001D721F">
              <w:rPr>
                <w:rFonts w:asciiTheme="minorHAnsi" w:hAnsiTheme="minorHAnsi" w:cstheme="minorHAnsi"/>
                <w:sz w:val="18"/>
                <w:szCs w:val="18"/>
              </w:rPr>
              <w:t>4329 – Otras instalaciones especializadas</w:t>
            </w:r>
          </w:p>
          <w:p w:rsidRPr="001D721F" w:rsidR="39A01EDD" w:rsidP="39A01EDD" w:rsidRDefault="39A01EDD" w14:paraId="2BFA5394" w14:textId="1641AEFB">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tc>
      </w:tr>
      <w:tr w:rsidRPr="001D721F" w:rsidR="39A01EDD" w:rsidTr="39A01EDD" w14:paraId="255CC853"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9184CB9" w14:textId="13864784">
            <w:pPr>
              <w:spacing w:after="0"/>
              <w:jc w:val="center"/>
              <w:rPr>
                <w:rFonts w:asciiTheme="minorHAnsi" w:hAnsiTheme="minorHAnsi" w:cstheme="minorHAnsi"/>
              </w:rPr>
            </w:pPr>
            <w:r w:rsidRPr="001D721F">
              <w:rPr>
                <w:rFonts w:asciiTheme="minorHAnsi" w:hAnsiTheme="minorHAnsi" w:cstheme="minorHAnsi"/>
                <w:sz w:val="18"/>
                <w:szCs w:val="18"/>
              </w:rPr>
              <w:t>16</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484F306" w14:textId="3E99BCBE">
            <w:pPr>
              <w:spacing w:after="0"/>
              <w:jc w:val="center"/>
              <w:rPr>
                <w:rFonts w:asciiTheme="minorHAnsi" w:hAnsiTheme="minorHAnsi" w:cstheme="minorHAnsi"/>
              </w:rPr>
            </w:pPr>
            <w:r w:rsidRPr="001D721F">
              <w:rPr>
                <w:rFonts w:asciiTheme="minorHAnsi" w:hAnsiTheme="minorHAnsi" w:cstheme="minorHAnsi"/>
                <w:sz w:val="18"/>
                <w:szCs w:val="18"/>
              </w:rPr>
              <w:t>NILE INGENIERIA CIA LTDA</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2D94726" w14:textId="149746F8">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8D43A34" w14:textId="78544E75">
            <w:pPr>
              <w:spacing w:after="0"/>
              <w:jc w:val="center"/>
              <w:rPr>
                <w:rFonts w:asciiTheme="minorHAnsi" w:hAnsiTheme="minorHAnsi" w:cstheme="minorHAnsi"/>
              </w:rPr>
            </w:pPr>
            <w:r w:rsidRPr="001D721F">
              <w:rPr>
                <w:rFonts w:asciiTheme="minorHAnsi" w:hAnsiTheme="minorHAnsi" w:cstheme="minorHAnsi"/>
                <w:sz w:val="18"/>
                <w:szCs w:val="18"/>
              </w:rPr>
              <w:t>Bogotá</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08EC693" w14:textId="7EE48F28">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0AB41E08" w14:textId="1E7BDB1D">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43E6C81A" w14:textId="1AE03D04">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p w:rsidRPr="001D721F" w:rsidR="39A01EDD" w:rsidP="39A01EDD" w:rsidRDefault="39A01EDD" w14:paraId="7DB28AFC" w14:textId="2FDB0968">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tc>
      </w:tr>
      <w:tr w:rsidRPr="001D721F" w:rsidR="39A01EDD" w:rsidTr="39A01EDD" w14:paraId="0F46CC67"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C2ADAAD" w14:textId="2E9E981A">
            <w:pPr>
              <w:spacing w:after="0"/>
              <w:jc w:val="center"/>
              <w:rPr>
                <w:rFonts w:asciiTheme="minorHAnsi" w:hAnsiTheme="minorHAnsi" w:cstheme="minorHAnsi"/>
              </w:rPr>
            </w:pPr>
            <w:r w:rsidRPr="001D721F">
              <w:rPr>
                <w:rFonts w:asciiTheme="minorHAnsi" w:hAnsiTheme="minorHAnsi" w:cstheme="minorHAnsi"/>
                <w:sz w:val="18"/>
                <w:szCs w:val="18"/>
              </w:rPr>
              <w:t>17</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7B190F72" w14:textId="4E7DF745">
            <w:pPr>
              <w:spacing w:after="0"/>
              <w:jc w:val="center"/>
              <w:rPr>
                <w:rFonts w:asciiTheme="minorHAnsi" w:hAnsiTheme="minorHAnsi" w:cstheme="minorHAnsi"/>
              </w:rPr>
            </w:pPr>
            <w:r w:rsidRPr="001D721F">
              <w:rPr>
                <w:rFonts w:asciiTheme="minorHAnsi" w:hAnsiTheme="minorHAnsi" w:cstheme="minorHAnsi"/>
                <w:sz w:val="18"/>
                <w:szCs w:val="18"/>
              </w:rPr>
              <w:t>JG ENERGIA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1E94D99" w14:textId="0C8C412D">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2655E49" w14:textId="6F46529E">
            <w:pPr>
              <w:spacing w:after="0"/>
              <w:jc w:val="center"/>
              <w:rPr>
                <w:rFonts w:asciiTheme="minorHAnsi" w:hAnsiTheme="minorHAnsi" w:cstheme="minorHAnsi"/>
              </w:rPr>
            </w:pPr>
            <w:r w:rsidRPr="001D721F">
              <w:rPr>
                <w:rFonts w:asciiTheme="minorHAnsi" w:hAnsiTheme="minorHAnsi" w:cstheme="minorHAnsi"/>
                <w:sz w:val="18"/>
                <w:szCs w:val="18"/>
              </w:rPr>
              <w:t>Barranquilla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49C208E" w14:textId="783EEB4E">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0B560319" w14:textId="14326901">
            <w:pPr>
              <w:spacing w:after="0"/>
              <w:rPr>
                <w:rFonts w:asciiTheme="minorHAnsi" w:hAnsiTheme="minorHAnsi" w:cstheme="minorHAnsi"/>
              </w:rPr>
            </w:pPr>
            <w:r w:rsidRPr="001D721F">
              <w:rPr>
                <w:rFonts w:asciiTheme="minorHAnsi" w:hAnsiTheme="minorHAnsi" w:cstheme="minorHAnsi"/>
                <w:sz w:val="18"/>
                <w:szCs w:val="18"/>
              </w:rPr>
              <w:t>4390 – Otras actividades especializadas para la construcción de edificios y obras de ingeniería civil</w:t>
            </w:r>
          </w:p>
          <w:p w:rsidRPr="001D721F" w:rsidR="39A01EDD" w:rsidP="39A01EDD" w:rsidRDefault="39A01EDD" w14:paraId="2E7B8A9B" w14:textId="0193BF17">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26947B50" w14:textId="4F617D75">
            <w:pPr>
              <w:spacing w:after="0"/>
              <w:rPr>
                <w:rFonts w:asciiTheme="minorHAnsi" w:hAnsiTheme="minorHAnsi" w:cstheme="minorHAnsi"/>
              </w:rPr>
            </w:pPr>
            <w:r w:rsidRPr="001D721F">
              <w:rPr>
                <w:rFonts w:asciiTheme="minorHAnsi" w:hAnsiTheme="minorHAnsi" w:cstheme="minorHAnsi"/>
                <w:sz w:val="18"/>
                <w:szCs w:val="18"/>
              </w:rPr>
              <w:t>4210 – Construcción de carreteras y vías de ferrocarril</w:t>
            </w:r>
          </w:p>
        </w:tc>
      </w:tr>
      <w:tr w:rsidRPr="001D721F" w:rsidR="39A01EDD" w:rsidTr="39A01EDD" w14:paraId="6146E7CD"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80C9B0C" w14:textId="4429E358">
            <w:pPr>
              <w:spacing w:after="0"/>
              <w:jc w:val="center"/>
              <w:rPr>
                <w:rFonts w:asciiTheme="minorHAnsi" w:hAnsiTheme="minorHAnsi" w:cstheme="minorHAnsi"/>
              </w:rPr>
            </w:pPr>
            <w:r w:rsidRPr="001D721F">
              <w:rPr>
                <w:rFonts w:asciiTheme="minorHAnsi" w:hAnsiTheme="minorHAnsi" w:cstheme="minorHAnsi"/>
                <w:sz w:val="18"/>
                <w:szCs w:val="18"/>
              </w:rPr>
              <w:t>18</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1E2F39F" w14:textId="203E4601">
            <w:pPr>
              <w:spacing w:after="0"/>
              <w:jc w:val="center"/>
              <w:rPr>
                <w:rFonts w:asciiTheme="minorHAnsi" w:hAnsiTheme="minorHAnsi" w:cstheme="minorHAnsi"/>
              </w:rPr>
            </w:pPr>
            <w:r w:rsidRPr="001D721F">
              <w:rPr>
                <w:rFonts w:asciiTheme="minorHAnsi" w:hAnsiTheme="minorHAnsi" w:cstheme="minorHAnsi"/>
                <w:sz w:val="18"/>
                <w:szCs w:val="18"/>
                <w:lang w:val="en-US"/>
              </w:rPr>
              <w:t>GREEN ENERGY BUILDERS S.A.S. SIGLA GREENB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E3C0B8E" w14:textId="2DE65C04">
            <w:pPr>
              <w:spacing w:after="0"/>
              <w:jc w:val="center"/>
              <w:rPr>
                <w:rFonts w:asciiTheme="minorHAnsi" w:hAnsiTheme="minorHAnsi" w:cstheme="minorHAnsi"/>
              </w:rPr>
            </w:pPr>
            <w:r w:rsidRPr="001D721F">
              <w:rPr>
                <w:rFonts w:asciiTheme="minorHAnsi" w:hAnsiTheme="minorHAnsi" w:cstheme="minorHAnsi"/>
                <w:sz w:val="18"/>
                <w:szCs w:val="18"/>
              </w:rPr>
              <w:t>Mediana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52B6BA0" w14:textId="50F6B4D0">
            <w:pPr>
              <w:spacing w:after="0"/>
              <w:jc w:val="center"/>
              <w:rPr>
                <w:rFonts w:asciiTheme="minorHAnsi" w:hAnsiTheme="minorHAnsi" w:cstheme="minorHAnsi"/>
              </w:rPr>
            </w:pPr>
            <w:r w:rsidRPr="001D721F">
              <w:rPr>
                <w:rFonts w:asciiTheme="minorHAnsi" w:hAnsiTheme="minorHAnsi" w:cstheme="minorHAnsi"/>
                <w:sz w:val="18"/>
                <w:szCs w:val="18"/>
              </w:rPr>
              <w:t>Barranquilla</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7AD78B8" w14:textId="592A149F">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p w:rsidRPr="001D721F" w:rsidR="39A01EDD" w:rsidP="39A01EDD" w:rsidRDefault="39A01EDD" w14:paraId="1448CEF4" w14:textId="097D0E1D">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722EA9B6" w14:textId="77D70C18">
            <w:pPr>
              <w:spacing w:after="0"/>
              <w:rPr>
                <w:rFonts w:asciiTheme="minorHAnsi" w:hAnsiTheme="minorHAnsi" w:cstheme="minorHAnsi"/>
              </w:rPr>
            </w:pPr>
            <w:r w:rsidRPr="001D721F">
              <w:rPr>
                <w:rFonts w:asciiTheme="minorHAnsi" w:hAnsiTheme="minorHAnsi" w:cstheme="minorHAnsi"/>
                <w:sz w:val="18"/>
                <w:szCs w:val="18"/>
              </w:rPr>
              <w:t>4220 – Construcción de proyectos de servicio público</w:t>
            </w:r>
          </w:p>
          <w:p w:rsidRPr="001D721F" w:rsidR="39A01EDD" w:rsidP="39A01EDD" w:rsidRDefault="39A01EDD" w14:paraId="36E2B81E" w14:textId="45C665D0">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tc>
      </w:tr>
      <w:tr w:rsidRPr="001D721F" w:rsidR="39A01EDD" w:rsidTr="39A01EDD" w14:paraId="4D0BBD87"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B634107" w14:textId="27E91E55">
            <w:pPr>
              <w:spacing w:after="0"/>
              <w:jc w:val="center"/>
              <w:rPr>
                <w:rFonts w:asciiTheme="minorHAnsi" w:hAnsiTheme="minorHAnsi" w:cstheme="minorHAnsi"/>
              </w:rPr>
            </w:pPr>
            <w:r w:rsidRPr="001D721F">
              <w:rPr>
                <w:rFonts w:asciiTheme="minorHAnsi" w:hAnsiTheme="minorHAnsi" w:cstheme="minorHAnsi"/>
                <w:sz w:val="18"/>
                <w:szCs w:val="18"/>
              </w:rPr>
              <w:t>19</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F2CACDF" w14:textId="25CC2E92">
            <w:pPr>
              <w:spacing w:after="0"/>
              <w:jc w:val="center"/>
              <w:rPr>
                <w:rFonts w:asciiTheme="minorHAnsi" w:hAnsiTheme="minorHAnsi" w:cstheme="minorHAnsi"/>
              </w:rPr>
            </w:pPr>
            <w:r w:rsidRPr="001D721F">
              <w:rPr>
                <w:rFonts w:asciiTheme="minorHAnsi" w:hAnsiTheme="minorHAnsi" w:cstheme="minorHAnsi"/>
                <w:sz w:val="18"/>
                <w:szCs w:val="18"/>
              </w:rPr>
              <w:t>CONSTRUCCIONES Y SOLUCIONES ENERGETICAS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1404A90" w14:textId="489C7F68">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0D6DF2D" w14:textId="5C9A6B24">
            <w:pPr>
              <w:spacing w:after="0"/>
              <w:jc w:val="center"/>
              <w:rPr>
                <w:rFonts w:asciiTheme="minorHAnsi" w:hAnsiTheme="minorHAnsi" w:cstheme="minorHAnsi"/>
              </w:rPr>
            </w:pPr>
            <w:r w:rsidRPr="001D721F">
              <w:rPr>
                <w:rFonts w:asciiTheme="minorHAnsi" w:hAnsiTheme="minorHAnsi" w:cstheme="minorHAnsi"/>
                <w:sz w:val="18"/>
                <w:szCs w:val="18"/>
              </w:rPr>
              <w:t>Casanare</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68758B1" w14:textId="707AB2D7">
            <w:pPr>
              <w:spacing w:after="0"/>
              <w:rPr>
                <w:rFonts w:asciiTheme="minorHAnsi" w:hAnsiTheme="minorHAnsi" w:cstheme="minorHAnsi"/>
              </w:rPr>
            </w:pPr>
            <w:r w:rsidRPr="001D721F">
              <w:rPr>
                <w:rFonts w:asciiTheme="minorHAnsi" w:hAnsiTheme="minorHAnsi" w:cstheme="minorHAnsi"/>
                <w:sz w:val="18"/>
                <w:szCs w:val="18"/>
              </w:rPr>
              <w:t>4220 – Construcción de proyectos de servicio público</w:t>
            </w:r>
          </w:p>
          <w:p w:rsidRPr="001D721F" w:rsidR="39A01EDD" w:rsidP="39A01EDD" w:rsidRDefault="39A01EDD" w14:paraId="06F6B488" w14:textId="1F7DC4E4">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63C5F6B2" w14:textId="41BF1FC8">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484E2540" w14:textId="5589901A">
            <w:pPr>
              <w:spacing w:after="0"/>
              <w:rPr>
                <w:rFonts w:asciiTheme="minorHAnsi" w:hAnsiTheme="minorHAnsi" w:cstheme="minorHAnsi"/>
              </w:rPr>
            </w:pPr>
            <w:r w:rsidRPr="001D721F">
              <w:rPr>
                <w:rFonts w:asciiTheme="minorHAnsi" w:hAnsiTheme="minorHAnsi" w:cstheme="minorHAnsi"/>
                <w:sz w:val="18"/>
                <w:szCs w:val="18"/>
              </w:rPr>
              <w:t>4669 – Comercio al por mayor de otros productos n.c.p.</w:t>
            </w:r>
          </w:p>
        </w:tc>
      </w:tr>
      <w:tr w:rsidRPr="001D721F" w:rsidR="39A01EDD" w:rsidTr="39A01EDD" w14:paraId="4BF4FC40"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772C70B" w14:textId="455FC6D8">
            <w:pPr>
              <w:spacing w:after="0"/>
              <w:jc w:val="center"/>
              <w:rPr>
                <w:rFonts w:asciiTheme="minorHAnsi" w:hAnsiTheme="minorHAnsi" w:cstheme="minorHAnsi"/>
              </w:rPr>
            </w:pPr>
            <w:r w:rsidRPr="001D721F">
              <w:rPr>
                <w:rFonts w:asciiTheme="minorHAnsi" w:hAnsiTheme="minorHAnsi" w:cstheme="minorHAnsi"/>
                <w:sz w:val="18"/>
                <w:szCs w:val="18"/>
              </w:rPr>
              <w:t>20</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7346BCB" w14:textId="7543A38D">
            <w:pPr>
              <w:spacing w:after="0"/>
              <w:jc w:val="center"/>
              <w:rPr>
                <w:rFonts w:asciiTheme="minorHAnsi" w:hAnsiTheme="minorHAnsi" w:cstheme="minorHAnsi"/>
              </w:rPr>
            </w:pPr>
            <w:r w:rsidRPr="001D721F">
              <w:rPr>
                <w:rFonts w:asciiTheme="minorHAnsi" w:hAnsiTheme="minorHAnsi" w:cstheme="minorHAnsi"/>
                <w:sz w:val="18"/>
                <w:szCs w:val="18"/>
              </w:rPr>
              <w:t>ENERGIA INTEGRAL ANDINA S.A.</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0781B78" w14:textId="24A9B4FE">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9C054BC" w14:textId="2968501E">
            <w:pPr>
              <w:spacing w:after="0"/>
              <w:jc w:val="center"/>
              <w:rPr>
                <w:rFonts w:asciiTheme="minorHAnsi" w:hAnsiTheme="minorHAnsi" w:cstheme="minorHAnsi"/>
              </w:rPr>
            </w:pPr>
            <w:r w:rsidRPr="001D721F">
              <w:rPr>
                <w:rFonts w:asciiTheme="minorHAnsi" w:hAnsiTheme="minorHAnsi" w:cstheme="minorHAnsi"/>
                <w:sz w:val="18"/>
                <w:szCs w:val="18"/>
              </w:rPr>
              <w:t>San Andrés</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3593CBD" w14:textId="77614FBA">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45D4612E" w14:textId="2623A413">
            <w:pPr>
              <w:spacing w:after="0"/>
              <w:rPr>
                <w:rFonts w:asciiTheme="minorHAnsi" w:hAnsiTheme="minorHAnsi" w:cstheme="minorHAnsi"/>
              </w:rPr>
            </w:pPr>
            <w:r w:rsidRPr="001D721F">
              <w:rPr>
                <w:rFonts w:asciiTheme="minorHAnsi" w:hAnsiTheme="minorHAnsi" w:cstheme="minorHAnsi"/>
                <w:sz w:val="18"/>
                <w:szCs w:val="18"/>
              </w:rPr>
              <w:t>6110 – Actividades de telecomunicaciones alámbricas</w:t>
            </w:r>
          </w:p>
          <w:p w:rsidRPr="001D721F" w:rsidR="39A01EDD" w:rsidP="39A01EDD" w:rsidRDefault="39A01EDD" w14:paraId="0FB37F58" w14:textId="4167B284">
            <w:pPr>
              <w:spacing w:after="0"/>
              <w:rPr>
                <w:rFonts w:asciiTheme="minorHAnsi" w:hAnsiTheme="minorHAnsi" w:cstheme="minorHAnsi"/>
              </w:rPr>
            </w:pPr>
            <w:r w:rsidRPr="001D721F">
              <w:rPr>
                <w:rFonts w:asciiTheme="minorHAnsi" w:hAnsiTheme="minorHAnsi" w:cstheme="minorHAnsi"/>
                <w:sz w:val="18"/>
                <w:szCs w:val="18"/>
              </w:rPr>
              <w:t>3511 – Generación de energía eléctrica</w:t>
            </w:r>
          </w:p>
          <w:p w:rsidRPr="001D721F" w:rsidR="39A01EDD" w:rsidP="39A01EDD" w:rsidRDefault="39A01EDD" w14:paraId="5F7CD834" w14:textId="72198431">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tc>
      </w:tr>
      <w:tr w:rsidRPr="001D721F" w:rsidR="39A01EDD" w:rsidTr="39A01EDD" w14:paraId="48BE4C8C"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129B375" w14:textId="326D0479">
            <w:pPr>
              <w:spacing w:after="0"/>
              <w:jc w:val="center"/>
              <w:rPr>
                <w:rFonts w:asciiTheme="minorHAnsi" w:hAnsiTheme="minorHAnsi" w:cstheme="minorHAnsi"/>
              </w:rPr>
            </w:pPr>
            <w:r w:rsidRPr="001D721F">
              <w:rPr>
                <w:rFonts w:asciiTheme="minorHAnsi" w:hAnsiTheme="minorHAnsi" w:cstheme="minorHAnsi"/>
                <w:sz w:val="18"/>
                <w:szCs w:val="18"/>
              </w:rPr>
              <w:t>21</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F7E1159" w14:textId="33BD2D98">
            <w:pPr>
              <w:spacing w:after="0"/>
              <w:jc w:val="center"/>
              <w:rPr>
                <w:rFonts w:asciiTheme="minorHAnsi" w:hAnsiTheme="minorHAnsi" w:cstheme="minorHAnsi"/>
              </w:rPr>
            </w:pPr>
            <w:r w:rsidRPr="001D721F">
              <w:rPr>
                <w:rFonts w:asciiTheme="minorHAnsi" w:hAnsiTheme="minorHAnsi" w:cstheme="minorHAnsi"/>
                <w:sz w:val="18"/>
                <w:szCs w:val="18"/>
              </w:rPr>
              <w:t>GARPER ENERGY SOLUTIONS COLOMBIA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C3B225C" w14:textId="697B9720">
            <w:pPr>
              <w:spacing w:after="0"/>
              <w:jc w:val="center"/>
              <w:rPr>
                <w:rFonts w:asciiTheme="minorHAnsi" w:hAnsiTheme="minorHAnsi" w:cstheme="minorHAnsi"/>
              </w:rPr>
            </w:pPr>
            <w:r w:rsidRPr="001D721F">
              <w:rPr>
                <w:rFonts w:asciiTheme="minorHAnsi" w:hAnsiTheme="minorHAnsi" w:cstheme="minorHAnsi"/>
                <w:sz w:val="18"/>
                <w:szCs w:val="18"/>
              </w:rPr>
              <w:t xml:space="preserve"> </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E519C18" w14:textId="1634800D">
            <w:pPr>
              <w:spacing w:after="0"/>
              <w:jc w:val="center"/>
              <w:rPr>
                <w:rFonts w:asciiTheme="minorHAnsi" w:hAnsiTheme="minorHAnsi" w:cstheme="minorHAnsi"/>
              </w:rPr>
            </w:pPr>
            <w:r w:rsidRPr="001D721F">
              <w:rPr>
                <w:rFonts w:asciiTheme="minorHAnsi" w:hAnsiTheme="minorHAnsi" w:cstheme="minorHAnsi"/>
                <w:sz w:val="18"/>
                <w:szCs w:val="18"/>
              </w:rPr>
              <w:t>Bogotá</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4500A59" w14:textId="72EB821F">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p w:rsidRPr="001D721F" w:rsidR="39A01EDD" w:rsidP="39A01EDD" w:rsidRDefault="39A01EDD" w14:paraId="23770DBC" w14:textId="2C8267EA">
            <w:pPr>
              <w:spacing w:after="0"/>
              <w:rPr>
                <w:rFonts w:asciiTheme="minorHAnsi" w:hAnsiTheme="minorHAnsi" w:cstheme="minorHAnsi"/>
              </w:rPr>
            </w:pPr>
            <w:r w:rsidRPr="001D721F">
              <w:rPr>
                <w:rFonts w:asciiTheme="minorHAnsi" w:hAnsiTheme="minorHAnsi" w:cstheme="minorHAnsi"/>
                <w:sz w:val="18"/>
                <w:szCs w:val="18"/>
              </w:rPr>
              <w:t>7112 – Actividades de ingeniería y otras actividades conexas de consultoría técnica</w:t>
            </w:r>
          </w:p>
          <w:p w:rsidRPr="001D721F" w:rsidR="39A01EDD" w:rsidP="39A01EDD" w:rsidRDefault="39A01EDD" w14:paraId="576FBF01" w14:textId="6958022A">
            <w:pPr>
              <w:spacing w:after="0"/>
              <w:rPr>
                <w:rFonts w:asciiTheme="minorHAnsi" w:hAnsiTheme="minorHAnsi" w:cstheme="minorHAnsi"/>
              </w:rPr>
            </w:pPr>
            <w:r w:rsidRPr="001D721F">
              <w:rPr>
                <w:rFonts w:asciiTheme="minorHAnsi" w:hAnsiTheme="minorHAnsi" w:cstheme="minorHAnsi"/>
                <w:sz w:val="18"/>
                <w:szCs w:val="18"/>
              </w:rPr>
              <w:t>4321 – Instalaciones eléctricas</w:t>
            </w:r>
          </w:p>
        </w:tc>
      </w:tr>
      <w:tr w:rsidRPr="001D721F" w:rsidR="39A01EDD" w:rsidTr="39A01EDD" w14:paraId="142962F2"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FFE97AB" w14:textId="7DF382D7">
            <w:pPr>
              <w:spacing w:after="0"/>
              <w:jc w:val="center"/>
              <w:rPr>
                <w:rFonts w:asciiTheme="minorHAnsi" w:hAnsiTheme="minorHAnsi" w:cstheme="minorHAnsi"/>
              </w:rPr>
            </w:pPr>
            <w:r w:rsidRPr="001D721F">
              <w:rPr>
                <w:rFonts w:asciiTheme="minorHAnsi" w:hAnsiTheme="minorHAnsi" w:cstheme="minorHAnsi"/>
                <w:sz w:val="18"/>
                <w:szCs w:val="18"/>
              </w:rPr>
              <w:t>22</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AEC123A" w14:textId="49B5EA28">
            <w:pPr>
              <w:spacing w:after="0"/>
              <w:jc w:val="center"/>
              <w:rPr>
                <w:rFonts w:asciiTheme="minorHAnsi" w:hAnsiTheme="minorHAnsi" w:cstheme="minorHAnsi"/>
              </w:rPr>
            </w:pPr>
            <w:r w:rsidRPr="001D721F">
              <w:rPr>
                <w:rFonts w:asciiTheme="minorHAnsi" w:hAnsiTheme="minorHAnsi" w:cstheme="minorHAnsi"/>
                <w:sz w:val="18"/>
                <w:szCs w:val="18"/>
                <w:lang w:val="en-US"/>
              </w:rPr>
              <w:t>ÁRE EXPERTS MANAGEMENT ENERGY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74FCBDC" w14:textId="1F8AC3BB">
            <w:pPr>
              <w:spacing w:after="0"/>
              <w:jc w:val="center"/>
              <w:rPr>
                <w:rFonts w:asciiTheme="minorHAnsi" w:hAnsiTheme="minorHAnsi" w:cstheme="minorHAnsi"/>
              </w:rPr>
            </w:pPr>
            <w:r w:rsidRPr="001D721F">
              <w:rPr>
                <w:rFonts w:asciiTheme="minorHAnsi" w:hAnsiTheme="minorHAnsi" w:cstheme="minorHAnsi"/>
                <w:sz w:val="18"/>
                <w:szCs w:val="18"/>
              </w:rPr>
              <w:t>Pequeña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1713774" w14:textId="415CAC73">
            <w:pPr>
              <w:spacing w:after="0"/>
              <w:jc w:val="center"/>
              <w:rPr>
                <w:rFonts w:asciiTheme="minorHAnsi" w:hAnsiTheme="minorHAnsi" w:cstheme="minorHAnsi"/>
              </w:rPr>
            </w:pPr>
            <w:r w:rsidRPr="001D721F">
              <w:rPr>
                <w:rFonts w:asciiTheme="minorHAnsi" w:hAnsiTheme="minorHAnsi" w:cstheme="minorHAnsi"/>
                <w:sz w:val="18"/>
                <w:szCs w:val="18"/>
              </w:rPr>
              <w:t>Cali</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C058012" w14:textId="39B1E787">
            <w:pPr>
              <w:spacing w:after="0"/>
              <w:rPr>
                <w:rFonts w:asciiTheme="minorHAnsi" w:hAnsiTheme="minorHAnsi" w:cstheme="minorHAnsi"/>
              </w:rPr>
            </w:pPr>
            <w:r w:rsidRPr="001D721F">
              <w:rPr>
                <w:rFonts w:asciiTheme="minorHAnsi" w:hAnsiTheme="minorHAnsi" w:cstheme="minorHAnsi"/>
                <w:sz w:val="18"/>
                <w:szCs w:val="18"/>
              </w:rPr>
              <w:t>3314 – Mantenimiento y reparación especializado de equipo eléctrico</w:t>
            </w:r>
          </w:p>
          <w:p w:rsidRPr="001D721F" w:rsidR="39A01EDD" w:rsidP="39A01EDD" w:rsidRDefault="39A01EDD" w14:paraId="7A8EF3EC" w14:textId="4A218BD8">
            <w:pPr>
              <w:spacing w:after="0"/>
              <w:rPr>
                <w:rFonts w:asciiTheme="minorHAnsi" w:hAnsiTheme="minorHAnsi" w:cstheme="minorHAnsi"/>
              </w:rPr>
            </w:pPr>
            <w:r w:rsidRPr="001D721F">
              <w:rPr>
                <w:rFonts w:asciiTheme="minorHAnsi" w:hAnsiTheme="minorHAnsi" w:cstheme="minorHAnsi"/>
                <w:sz w:val="18"/>
                <w:szCs w:val="18"/>
              </w:rPr>
              <w:t>4321 – Instalaciones eléctricas</w:t>
            </w:r>
          </w:p>
        </w:tc>
      </w:tr>
      <w:tr w:rsidRPr="001D721F" w:rsidR="39A01EDD" w:rsidTr="39A01EDD" w14:paraId="6F7AF8C7"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1CB945E" w14:textId="45876EFC">
            <w:pPr>
              <w:spacing w:after="0"/>
              <w:jc w:val="center"/>
              <w:rPr>
                <w:rFonts w:asciiTheme="minorHAnsi" w:hAnsiTheme="minorHAnsi" w:cstheme="minorHAnsi"/>
              </w:rPr>
            </w:pPr>
            <w:r w:rsidRPr="001D721F">
              <w:rPr>
                <w:rFonts w:asciiTheme="minorHAnsi" w:hAnsiTheme="minorHAnsi" w:cstheme="minorHAnsi"/>
                <w:sz w:val="18"/>
                <w:szCs w:val="18"/>
              </w:rPr>
              <w:t>23</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91F5AFC" w14:textId="60F37714">
            <w:pPr>
              <w:spacing w:after="0"/>
              <w:jc w:val="center"/>
              <w:rPr>
                <w:rFonts w:asciiTheme="minorHAnsi" w:hAnsiTheme="minorHAnsi" w:cstheme="minorHAnsi"/>
              </w:rPr>
            </w:pPr>
            <w:r w:rsidRPr="001D721F">
              <w:rPr>
                <w:rFonts w:asciiTheme="minorHAnsi" w:hAnsiTheme="minorHAnsi" w:cstheme="minorHAnsi"/>
                <w:sz w:val="18"/>
                <w:szCs w:val="18"/>
              </w:rPr>
              <w:t>ENECON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5619010" w14:textId="34775778">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13337DB" w14:textId="1973C380">
            <w:pPr>
              <w:spacing w:after="0"/>
              <w:jc w:val="center"/>
              <w:rPr>
                <w:rFonts w:asciiTheme="minorHAnsi" w:hAnsiTheme="minorHAnsi" w:cstheme="minorHAnsi"/>
              </w:rPr>
            </w:pPr>
            <w:r w:rsidRPr="001D721F">
              <w:rPr>
                <w:rFonts w:asciiTheme="minorHAnsi" w:hAnsiTheme="minorHAnsi" w:cstheme="minorHAnsi"/>
                <w:sz w:val="18"/>
                <w:szCs w:val="18"/>
              </w:rPr>
              <w:t>Itagüí</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337F2835" w14:textId="1695F076">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76DDFE5F" w14:textId="7725C653">
            <w:pPr>
              <w:spacing w:after="0"/>
              <w:rPr>
                <w:rFonts w:asciiTheme="minorHAnsi" w:hAnsiTheme="minorHAnsi" w:cstheme="minorHAnsi"/>
              </w:rPr>
            </w:pPr>
            <w:r w:rsidRPr="001D721F">
              <w:rPr>
                <w:rFonts w:asciiTheme="minorHAnsi" w:hAnsiTheme="minorHAnsi" w:cstheme="minorHAnsi"/>
                <w:sz w:val="18"/>
                <w:szCs w:val="18"/>
              </w:rPr>
              <w:t>4290 – Construcción de otras obras de ingeniería civil</w:t>
            </w:r>
          </w:p>
          <w:p w:rsidRPr="001D721F" w:rsidR="39A01EDD" w:rsidP="39A01EDD" w:rsidRDefault="39A01EDD" w14:paraId="3D8CB4D8" w14:textId="27C813AC">
            <w:pPr>
              <w:spacing w:after="0"/>
              <w:rPr>
                <w:rFonts w:asciiTheme="minorHAnsi" w:hAnsiTheme="minorHAnsi" w:cstheme="minorHAnsi"/>
              </w:rPr>
            </w:pPr>
            <w:r w:rsidRPr="001D721F">
              <w:rPr>
                <w:rFonts w:asciiTheme="minorHAnsi" w:hAnsiTheme="minorHAnsi" w:cstheme="minorHAnsi"/>
                <w:sz w:val="18"/>
                <w:szCs w:val="18"/>
              </w:rPr>
              <w:t>8130 – Actividades de paisajismo y servicios de mantenimiento conexos</w:t>
            </w:r>
          </w:p>
          <w:p w:rsidRPr="001D721F" w:rsidR="39A01EDD" w:rsidP="39A01EDD" w:rsidRDefault="39A01EDD" w14:paraId="4CC60B51" w14:textId="2BEC4635">
            <w:pPr>
              <w:spacing w:after="0"/>
              <w:rPr>
                <w:rFonts w:asciiTheme="minorHAnsi" w:hAnsiTheme="minorHAnsi" w:cstheme="minorHAnsi"/>
              </w:rPr>
            </w:pPr>
            <w:r w:rsidRPr="001D721F">
              <w:rPr>
                <w:rFonts w:asciiTheme="minorHAnsi" w:hAnsiTheme="minorHAnsi" w:cstheme="minorHAnsi"/>
                <w:sz w:val="18"/>
                <w:szCs w:val="18"/>
              </w:rPr>
              <w:t>4390 – Otras actividades especializadas para la construcción de edificios y obras de ingeniería civil</w:t>
            </w:r>
          </w:p>
        </w:tc>
      </w:tr>
      <w:tr w:rsidRPr="001D721F" w:rsidR="39A01EDD" w:rsidTr="39A01EDD" w14:paraId="469A4FE8"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90344E3" w14:textId="6A9E2EE3">
            <w:pPr>
              <w:spacing w:after="0"/>
              <w:jc w:val="center"/>
              <w:rPr>
                <w:rFonts w:asciiTheme="minorHAnsi" w:hAnsiTheme="minorHAnsi" w:cstheme="minorHAnsi"/>
              </w:rPr>
            </w:pPr>
            <w:r w:rsidRPr="001D721F">
              <w:rPr>
                <w:rFonts w:asciiTheme="minorHAnsi" w:hAnsiTheme="minorHAnsi" w:cstheme="minorHAnsi"/>
                <w:sz w:val="18"/>
                <w:szCs w:val="18"/>
              </w:rPr>
              <w:t>24</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D752FDC" w14:textId="63CA2584">
            <w:pPr>
              <w:spacing w:after="0"/>
              <w:jc w:val="center"/>
              <w:rPr>
                <w:rFonts w:asciiTheme="minorHAnsi" w:hAnsiTheme="minorHAnsi" w:cstheme="minorHAnsi"/>
              </w:rPr>
            </w:pPr>
            <w:r w:rsidRPr="001D721F">
              <w:rPr>
                <w:rFonts w:asciiTheme="minorHAnsi" w:hAnsiTheme="minorHAnsi" w:cstheme="minorHAnsi"/>
                <w:sz w:val="18"/>
                <w:szCs w:val="18"/>
              </w:rPr>
              <w:t>ENERGITEL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27321E1B" w14:textId="7B8E23CF">
            <w:pPr>
              <w:spacing w:after="0"/>
              <w:jc w:val="center"/>
              <w:rPr>
                <w:rFonts w:asciiTheme="minorHAnsi" w:hAnsiTheme="minorHAnsi" w:cstheme="minorHAnsi"/>
              </w:rPr>
            </w:pPr>
            <w:r w:rsidRPr="001D721F">
              <w:rPr>
                <w:rFonts w:asciiTheme="minorHAnsi" w:hAnsiTheme="minorHAnsi" w:cstheme="minorHAnsi"/>
                <w:sz w:val="18"/>
                <w:szCs w:val="18"/>
              </w:rPr>
              <w:t>Mediana</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8C8D795" w14:textId="29BBB73B">
            <w:pPr>
              <w:spacing w:after="0"/>
              <w:jc w:val="center"/>
              <w:rPr>
                <w:rFonts w:asciiTheme="minorHAnsi" w:hAnsiTheme="minorHAnsi" w:cstheme="minorHAnsi"/>
              </w:rPr>
            </w:pPr>
            <w:r w:rsidRPr="001D721F">
              <w:rPr>
                <w:rFonts w:asciiTheme="minorHAnsi" w:hAnsiTheme="minorHAnsi" w:cstheme="minorHAnsi"/>
                <w:sz w:val="18"/>
                <w:szCs w:val="18"/>
              </w:rPr>
              <w:t>Dosquebradas</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10A9C6D4" w14:textId="25EEA068">
            <w:pPr>
              <w:spacing w:after="0"/>
              <w:rPr>
                <w:rFonts w:asciiTheme="minorHAnsi" w:hAnsiTheme="minorHAnsi" w:cstheme="minorHAnsi"/>
              </w:rPr>
            </w:pPr>
            <w:r w:rsidRPr="001D721F">
              <w:rPr>
                <w:rFonts w:asciiTheme="minorHAnsi" w:hAnsiTheme="minorHAnsi" w:cstheme="minorHAnsi"/>
                <w:sz w:val="18"/>
                <w:szCs w:val="18"/>
              </w:rPr>
              <w:t>4652 – Comercio al por mayor de equipo, partes y piezas electrónicos y de telecomunicaciones</w:t>
            </w:r>
          </w:p>
          <w:p w:rsidRPr="001D721F" w:rsidR="39A01EDD" w:rsidP="39A01EDD" w:rsidRDefault="39A01EDD" w14:paraId="0D6F2BCA" w14:textId="705FED61">
            <w:pPr>
              <w:spacing w:after="0"/>
              <w:rPr>
                <w:rFonts w:asciiTheme="minorHAnsi" w:hAnsiTheme="minorHAnsi" w:cstheme="minorHAnsi"/>
              </w:rPr>
            </w:pPr>
            <w:r w:rsidRPr="001D721F">
              <w:rPr>
                <w:rFonts w:asciiTheme="minorHAnsi" w:hAnsiTheme="minorHAnsi" w:cstheme="minorHAnsi"/>
                <w:sz w:val="18"/>
                <w:szCs w:val="18"/>
              </w:rPr>
              <w:t>4659 – Comercio al por mayor de otros tipos de maquinaria y equipo n.c.p.</w:t>
            </w:r>
          </w:p>
          <w:p w:rsidRPr="001D721F" w:rsidR="39A01EDD" w:rsidP="39A01EDD" w:rsidRDefault="39A01EDD" w14:paraId="0BDDF936" w14:textId="578AFEE1">
            <w:pPr>
              <w:spacing w:after="0"/>
              <w:rPr>
                <w:rFonts w:asciiTheme="minorHAnsi" w:hAnsiTheme="minorHAnsi" w:cstheme="minorHAnsi"/>
              </w:rPr>
            </w:pPr>
            <w:r w:rsidRPr="001D721F">
              <w:rPr>
                <w:rFonts w:asciiTheme="minorHAnsi" w:hAnsiTheme="minorHAnsi" w:cstheme="minorHAnsi"/>
                <w:sz w:val="18"/>
                <w:szCs w:val="18"/>
              </w:rPr>
              <w:t>4690 – Comercio al por mayor no especializado</w:t>
            </w:r>
          </w:p>
          <w:p w:rsidRPr="001D721F" w:rsidR="39A01EDD" w:rsidP="39A01EDD" w:rsidRDefault="39A01EDD" w14:paraId="600FE004" w14:textId="6DC9B35A">
            <w:pPr>
              <w:spacing w:after="0"/>
              <w:rPr>
                <w:rFonts w:asciiTheme="minorHAnsi" w:hAnsiTheme="minorHAnsi" w:cstheme="minorHAnsi"/>
              </w:rPr>
            </w:pPr>
            <w:r w:rsidRPr="001D721F">
              <w:rPr>
                <w:rFonts w:asciiTheme="minorHAnsi" w:hAnsiTheme="minorHAnsi" w:cstheme="minorHAnsi"/>
                <w:sz w:val="18"/>
                <w:szCs w:val="18"/>
              </w:rPr>
              <w:t>4791 – Comercio al por menor realizado a través de internet</w:t>
            </w:r>
          </w:p>
        </w:tc>
      </w:tr>
      <w:tr w:rsidRPr="001D721F" w:rsidR="39A01EDD" w:rsidTr="39A01EDD" w14:paraId="1307EA89" w14:textId="77777777">
        <w:trPr>
          <w:trHeight w:val="15"/>
        </w:trPr>
        <w:tc>
          <w:tcPr>
            <w:tcW w:w="55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6906B7A5" w14:textId="733B2827">
            <w:pPr>
              <w:spacing w:after="0"/>
              <w:jc w:val="center"/>
              <w:rPr>
                <w:rFonts w:asciiTheme="minorHAnsi" w:hAnsiTheme="minorHAnsi" w:cstheme="minorHAnsi"/>
              </w:rPr>
            </w:pPr>
            <w:r w:rsidRPr="001D721F">
              <w:rPr>
                <w:rFonts w:asciiTheme="minorHAnsi" w:hAnsiTheme="minorHAnsi" w:cstheme="minorHAnsi"/>
                <w:sz w:val="18"/>
                <w:szCs w:val="18"/>
              </w:rPr>
              <w:t>25</w:t>
            </w:r>
          </w:p>
        </w:tc>
        <w:tc>
          <w:tcPr>
            <w:tcW w:w="142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8DFBF8B" w14:textId="2BF90415">
            <w:pPr>
              <w:spacing w:after="0"/>
              <w:jc w:val="center"/>
              <w:rPr>
                <w:rFonts w:asciiTheme="minorHAnsi" w:hAnsiTheme="minorHAnsi" w:cstheme="minorHAnsi"/>
              </w:rPr>
            </w:pPr>
            <w:r w:rsidRPr="001D721F">
              <w:rPr>
                <w:rFonts w:asciiTheme="minorHAnsi" w:hAnsiTheme="minorHAnsi" w:cstheme="minorHAnsi"/>
                <w:sz w:val="18"/>
                <w:szCs w:val="18"/>
              </w:rPr>
              <w:t>ONE ENERGY SOLUTION SAS</w:t>
            </w:r>
          </w:p>
        </w:tc>
        <w:tc>
          <w:tcPr>
            <w:tcW w:w="1380"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0DCB9E37" w14:textId="39457B64">
            <w:pPr>
              <w:spacing w:after="0"/>
              <w:jc w:val="center"/>
              <w:rPr>
                <w:rFonts w:asciiTheme="minorHAnsi" w:hAnsiTheme="minorHAnsi" w:cstheme="minorHAnsi"/>
              </w:rPr>
            </w:pPr>
            <w:r w:rsidRPr="001D721F">
              <w:rPr>
                <w:rFonts w:asciiTheme="minorHAnsi" w:hAnsiTheme="minorHAnsi" w:cstheme="minorHAnsi"/>
                <w:sz w:val="18"/>
                <w:szCs w:val="18"/>
              </w:rPr>
              <w:t>Grande</w:t>
            </w:r>
          </w:p>
        </w:tc>
        <w:tc>
          <w:tcPr>
            <w:tcW w:w="127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5038186D" w14:textId="4F034A59">
            <w:pPr>
              <w:spacing w:after="0"/>
              <w:jc w:val="center"/>
              <w:rPr>
                <w:rFonts w:asciiTheme="minorHAnsi" w:hAnsiTheme="minorHAnsi" w:cstheme="minorHAnsi"/>
              </w:rPr>
            </w:pPr>
            <w:r w:rsidRPr="001D721F">
              <w:rPr>
                <w:rFonts w:asciiTheme="minorHAnsi" w:hAnsiTheme="minorHAnsi" w:cstheme="minorHAnsi"/>
                <w:sz w:val="18"/>
                <w:szCs w:val="18"/>
              </w:rPr>
              <w:t>Medellín</w:t>
            </w:r>
          </w:p>
        </w:tc>
        <w:tc>
          <w:tcPr>
            <w:tcW w:w="4005" w:type="dxa"/>
            <w:tcBorders>
              <w:top w:val="single" w:color="auto" w:sz="8" w:space="0"/>
              <w:left w:val="single" w:color="auto" w:sz="8" w:space="0"/>
              <w:bottom w:val="single" w:color="auto" w:sz="8" w:space="0"/>
              <w:right w:val="single" w:color="auto" w:sz="8" w:space="0"/>
            </w:tcBorders>
            <w:vAlign w:val="center"/>
          </w:tcPr>
          <w:p w:rsidRPr="001D721F" w:rsidR="39A01EDD" w:rsidP="39A01EDD" w:rsidRDefault="39A01EDD" w14:paraId="4CBAC074" w14:textId="7E698B97">
            <w:pPr>
              <w:spacing w:after="0"/>
              <w:rPr>
                <w:rFonts w:asciiTheme="minorHAnsi" w:hAnsiTheme="minorHAnsi" w:cstheme="minorHAnsi"/>
              </w:rPr>
            </w:pPr>
            <w:r w:rsidRPr="001D721F">
              <w:rPr>
                <w:rFonts w:asciiTheme="minorHAnsi" w:hAnsiTheme="minorHAnsi" w:cstheme="minorHAnsi"/>
                <w:sz w:val="18"/>
                <w:szCs w:val="18"/>
              </w:rPr>
              <w:t>4321 – Instalaciones eléctricas</w:t>
            </w:r>
          </w:p>
          <w:p w:rsidRPr="001D721F" w:rsidR="39A01EDD" w:rsidP="39A01EDD" w:rsidRDefault="39A01EDD" w14:paraId="087F038F" w14:textId="68594A0F">
            <w:pPr>
              <w:spacing w:after="0"/>
              <w:rPr>
                <w:rFonts w:asciiTheme="minorHAnsi" w:hAnsiTheme="minorHAnsi" w:cstheme="minorHAnsi"/>
              </w:rPr>
            </w:pPr>
            <w:r w:rsidRPr="001D721F">
              <w:rPr>
                <w:rFonts w:asciiTheme="minorHAnsi" w:hAnsiTheme="minorHAnsi" w:cstheme="minorHAnsi"/>
                <w:sz w:val="18"/>
                <w:szCs w:val="18"/>
              </w:rPr>
              <w:t>4661 – Comercio al por mayor de combustibles sólidos, líquidos, gaseosos y productos conexos</w:t>
            </w:r>
          </w:p>
          <w:p w:rsidRPr="001D721F" w:rsidR="39A01EDD" w:rsidP="39A01EDD" w:rsidRDefault="39A01EDD" w14:paraId="775FD4C0" w14:textId="0ED93C69">
            <w:pPr>
              <w:spacing w:after="0"/>
              <w:rPr>
                <w:rFonts w:asciiTheme="minorHAnsi" w:hAnsiTheme="minorHAnsi" w:cstheme="minorHAnsi"/>
              </w:rPr>
            </w:pPr>
            <w:r w:rsidRPr="001D721F">
              <w:rPr>
                <w:rFonts w:asciiTheme="minorHAnsi" w:hAnsiTheme="minorHAnsi" w:cstheme="minorHAnsi"/>
                <w:sz w:val="18"/>
                <w:szCs w:val="18"/>
              </w:rPr>
              <w:t>4690 – Comercio al por mayor no especializado</w:t>
            </w:r>
            <w:r w:rsidRPr="001D721F">
              <w:rPr>
                <w:rFonts w:eastAsia="Arial Narrow" w:asciiTheme="minorHAnsi" w:hAnsiTheme="minorHAnsi" w:cstheme="minorHAnsi"/>
                <w:sz w:val="20"/>
                <w:szCs w:val="20"/>
              </w:rPr>
              <w:t xml:space="preserve"> </w:t>
            </w:r>
          </w:p>
        </w:tc>
      </w:tr>
    </w:tbl>
    <w:p w:rsidRPr="001D721F" w:rsidR="00CF6B87" w:rsidP="009700B7" w:rsidRDefault="00CF6B87" w14:paraId="6FE149B8" w14:textId="64A11627">
      <w:pPr>
        <w:spacing w:after="0" w:line="240" w:lineRule="auto"/>
        <w:rPr>
          <w:rFonts w:eastAsia="Arial Narrow" w:asciiTheme="minorHAnsi" w:hAnsiTheme="minorHAnsi" w:cstheme="minorHAnsi"/>
          <w:sz w:val="20"/>
          <w:szCs w:val="20"/>
        </w:rPr>
      </w:pPr>
      <w:r w:rsidRPr="001D721F">
        <w:rPr>
          <w:rFonts w:eastAsia="Arial Narrow" w:asciiTheme="minorHAnsi" w:hAnsiTheme="minorHAnsi" w:cstheme="minorHAnsi"/>
          <w:sz w:val="20"/>
          <w:szCs w:val="20"/>
        </w:rPr>
        <w:t> </w:t>
      </w:r>
    </w:p>
    <w:p w:rsidRPr="001D721F" w:rsidR="00DD6E99" w:rsidP="39A01EDD" w:rsidRDefault="4A0184B8" w14:paraId="5FFD148B" w14:textId="2FD22928">
      <w:pPr>
        <w:spacing w:after="0"/>
        <w:jc w:val="both"/>
        <w:rPr>
          <w:rFonts w:asciiTheme="minorHAnsi" w:hAnsiTheme="minorHAnsi" w:cstheme="minorHAnsi"/>
        </w:rPr>
      </w:pPr>
      <w:r w:rsidRPr="001D721F">
        <w:rPr>
          <w:rFonts w:asciiTheme="minorHAnsi" w:hAnsiTheme="minorHAnsi" w:cstheme="minorHAnsi"/>
          <w:sz w:val="20"/>
          <w:szCs w:val="20"/>
        </w:rPr>
        <w:t xml:space="preserve">En atención a lo expuesto en la anterior tabla, se precisa que las empresas participantes en el análisis del sector tienen un tamaño empresarial de micro a grande, se evidencia que las empresas mencionadas anteriormente, han participado en procesos de contratación del FENOGE bajo la figura de proponente plural y sus actividades económicas se relacionan con servicios de ingeniería, generación de energía, servicios públicos, y se ubican en varias zonas del país.  </w:t>
      </w:r>
    </w:p>
    <w:p w:rsidRPr="001D721F" w:rsidR="00DD6E99" w:rsidP="39A01EDD" w:rsidRDefault="4A0184B8" w14:paraId="2BDE39EA" w14:textId="0FF99DBE">
      <w:pPr>
        <w:spacing w:after="0"/>
        <w:jc w:val="both"/>
        <w:rPr>
          <w:rFonts w:asciiTheme="minorHAnsi" w:hAnsiTheme="minorHAnsi" w:cstheme="minorHAnsi"/>
        </w:rPr>
      </w:pPr>
      <w:r w:rsidRPr="001D721F">
        <w:rPr>
          <w:rFonts w:asciiTheme="minorHAnsi" w:hAnsiTheme="minorHAnsi" w:cstheme="minorHAnsi"/>
          <w:sz w:val="20"/>
          <w:szCs w:val="20"/>
        </w:rPr>
        <w:t xml:space="preserve"> </w:t>
      </w:r>
    </w:p>
    <w:p w:rsidRPr="001D721F" w:rsidR="0057372C" w:rsidP="006E32ED" w:rsidRDefault="0057372C" w14:paraId="0915EC11" w14:textId="74BB8231">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 xml:space="preserve">De conformidad con el Articulo N°3 del Decreto 1860 de 2021 que adiciona los artículos 2.2.1.2.4.2.15, 2.2.1.2.4.2.16, 2.2.1.2.4.2.18 al Decreto 1082 de 2015, la Entidad realiza un análisis estadístico de los sectores de Emprendimientos y Empresas de mujeres, Población en pobreza extrema, Desplazados por la violencia, Personas en proceso de reintegración o reincorporación social y Micro, pequeñas y medianas empresas Mipymes con lo cual se busca identificar esta población y su conveniencia en el presente proceso contractual. </w:t>
      </w:r>
    </w:p>
    <w:p w:rsidRPr="001D721F" w:rsidR="00DD6E99" w:rsidP="006E32ED" w:rsidRDefault="00DD6E99" w14:paraId="4E67C274" w14:textId="47F9900F">
      <w:pPr>
        <w:spacing w:after="0"/>
        <w:jc w:val="both"/>
        <w:rPr>
          <w:rFonts w:asciiTheme="minorHAnsi" w:hAnsiTheme="minorHAnsi" w:cstheme="minorHAnsi"/>
        </w:rPr>
      </w:pPr>
      <w:r w:rsidRPr="001D721F">
        <w:rPr>
          <w:rFonts w:asciiTheme="minorHAnsi" w:hAnsiTheme="minorHAnsi" w:cstheme="minorHAnsi"/>
          <w:color w:val="000000" w:themeColor="text1"/>
          <w:sz w:val="20"/>
          <w:szCs w:val="20"/>
        </w:rPr>
        <w:t>De acuerdo con lo anterior a continuación se expone el contexto de estos sectores en la economía:</w:t>
      </w:r>
    </w:p>
    <w:p w:rsidRPr="001D721F" w:rsidR="006C61AD" w:rsidP="00DD6E99" w:rsidRDefault="006C61AD" w14:paraId="5DC20605" w14:textId="77777777">
      <w:pPr>
        <w:pStyle w:val="Default"/>
        <w:rPr>
          <w:rFonts w:asciiTheme="minorHAnsi" w:hAnsiTheme="minorHAnsi" w:cstheme="minorHAnsi"/>
          <w:sz w:val="20"/>
          <w:szCs w:val="20"/>
        </w:rPr>
      </w:pPr>
    </w:p>
    <w:p w:rsidRPr="001D721F" w:rsidR="00DD6E99" w:rsidP="006C61AD" w:rsidRDefault="006C61AD" w14:paraId="1F4419A7" w14:textId="1DE49524">
      <w:pPr>
        <w:pStyle w:val="Default"/>
        <w:numPr>
          <w:ilvl w:val="0"/>
          <w:numId w:val="8"/>
        </w:numPr>
        <w:rPr>
          <w:rFonts w:asciiTheme="minorHAnsi" w:hAnsiTheme="minorHAnsi" w:cstheme="minorHAnsi"/>
          <w:b/>
          <w:bCs/>
          <w:sz w:val="20"/>
          <w:szCs w:val="20"/>
        </w:rPr>
      </w:pPr>
      <w:r w:rsidRPr="001D721F">
        <w:rPr>
          <w:rFonts w:asciiTheme="minorHAnsi" w:hAnsiTheme="minorHAnsi" w:cstheme="minorHAnsi"/>
          <w:b/>
          <w:bCs/>
          <w:sz w:val="20"/>
          <w:szCs w:val="20"/>
        </w:rPr>
        <w:t>ANÁLISIS DE LAS CONDICIONES DIFERENCIALES</w:t>
      </w:r>
      <w:r w:rsidRPr="001D721F" w:rsidR="00DD6E99">
        <w:rPr>
          <w:rFonts w:asciiTheme="minorHAnsi" w:hAnsiTheme="minorHAnsi" w:cstheme="minorHAnsi"/>
          <w:b/>
          <w:bCs/>
          <w:sz w:val="20"/>
          <w:szCs w:val="20"/>
        </w:rPr>
        <w:t xml:space="preserve"> </w:t>
      </w:r>
    </w:p>
    <w:p w:rsidRPr="001D721F" w:rsidR="009700B7" w:rsidP="009700B7" w:rsidRDefault="009700B7" w14:paraId="5B92734E" w14:textId="77777777">
      <w:pPr>
        <w:spacing w:after="0" w:line="240" w:lineRule="auto"/>
        <w:jc w:val="both"/>
        <w:rPr>
          <w:rFonts w:eastAsia="Arial Narrow" w:asciiTheme="minorHAnsi" w:hAnsiTheme="minorHAnsi" w:cstheme="minorHAnsi"/>
          <w:sz w:val="20"/>
          <w:szCs w:val="20"/>
          <w:lang w:eastAsia="es-CO"/>
        </w:rPr>
      </w:pPr>
    </w:p>
    <w:p w:rsidRPr="001D721F" w:rsidR="008A2646" w:rsidP="5428DAAA" w:rsidRDefault="006C61AD" w14:paraId="6E7BD448" w14:textId="09C9A8B3">
      <w:pPr>
        <w:pStyle w:val="Heading1"/>
        <w:spacing w:before="0" w:after="0" w:line="240" w:lineRule="auto"/>
        <w:jc w:val="both"/>
        <w:rPr>
          <w:rFonts w:asciiTheme="minorHAnsi" w:hAnsiTheme="minorHAnsi" w:cstheme="minorBidi"/>
          <w:b/>
          <w:bCs/>
          <w:color w:val="auto"/>
          <w:sz w:val="20"/>
          <w:szCs w:val="20"/>
          <w:lang w:val="es-US"/>
        </w:rPr>
      </w:pPr>
      <w:bookmarkStart w:name="_Toc1420870830" w:id="17"/>
      <w:r w:rsidRPr="5428DAAA">
        <w:rPr>
          <w:rFonts w:asciiTheme="minorHAnsi" w:hAnsiTheme="minorHAnsi" w:cstheme="minorBidi"/>
          <w:b/>
          <w:bCs/>
          <w:color w:val="auto"/>
          <w:sz w:val="20"/>
          <w:szCs w:val="20"/>
          <w:lang w:val="es-US"/>
        </w:rPr>
        <w:t>7</w:t>
      </w:r>
      <w:r w:rsidRPr="5428DAAA" w:rsidR="7F1EF69C">
        <w:rPr>
          <w:rFonts w:asciiTheme="minorHAnsi" w:hAnsiTheme="minorHAnsi" w:cstheme="minorBidi"/>
          <w:b/>
          <w:bCs/>
          <w:color w:val="auto"/>
          <w:sz w:val="20"/>
          <w:szCs w:val="20"/>
          <w:lang w:val="es-US"/>
        </w:rPr>
        <w:t>.</w:t>
      </w:r>
      <w:r w:rsidRPr="5428DAAA">
        <w:rPr>
          <w:rFonts w:asciiTheme="minorHAnsi" w:hAnsiTheme="minorHAnsi" w:cstheme="minorBidi"/>
          <w:b/>
          <w:bCs/>
          <w:color w:val="auto"/>
          <w:sz w:val="20"/>
          <w:szCs w:val="20"/>
          <w:lang w:val="es-US"/>
        </w:rPr>
        <w:t>1</w:t>
      </w:r>
      <w:r w:rsidRPr="5428DAAA" w:rsidR="7F1EF69C">
        <w:rPr>
          <w:rFonts w:asciiTheme="minorHAnsi" w:hAnsiTheme="minorHAnsi" w:cstheme="minorBidi"/>
          <w:b/>
          <w:bCs/>
          <w:color w:val="auto"/>
          <w:sz w:val="20"/>
          <w:szCs w:val="20"/>
          <w:lang w:val="es-US"/>
        </w:rPr>
        <w:t xml:space="preserve">. </w:t>
      </w:r>
      <w:r w:rsidRPr="5428DAAA" w:rsidR="242AD2F6">
        <w:rPr>
          <w:rFonts w:asciiTheme="minorHAnsi" w:hAnsiTheme="minorHAnsi" w:cstheme="minorBidi"/>
          <w:b/>
          <w:bCs/>
          <w:color w:val="auto"/>
          <w:sz w:val="20"/>
          <w:szCs w:val="20"/>
          <w:lang w:val="es-US"/>
        </w:rPr>
        <w:t>Caracterización de MIPYMES</w:t>
      </w:r>
      <w:bookmarkEnd w:id="17"/>
    </w:p>
    <w:p w:rsidRPr="001D721F" w:rsidR="008A2646" w:rsidP="75C52F59" w:rsidRDefault="008A2646" w14:paraId="3106F6D6" w14:textId="5C2D5AB8">
      <w:pPr>
        <w:spacing w:after="0" w:line="240" w:lineRule="auto"/>
        <w:jc w:val="center"/>
        <w:rPr>
          <w:rFonts w:asciiTheme="minorHAnsi" w:hAnsiTheme="minorHAnsi" w:cstheme="minorHAnsi"/>
          <w:sz w:val="20"/>
          <w:szCs w:val="20"/>
        </w:rPr>
      </w:pPr>
    </w:p>
    <w:p w:rsidRPr="001D721F" w:rsidR="008A2646" w:rsidP="11311057" w:rsidRDefault="60921398" w14:paraId="77A34AA5" w14:textId="25D52252">
      <w:pPr>
        <w:spacing w:after="0"/>
        <w:jc w:val="both"/>
        <w:rPr>
          <w:rFonts w:asciiTheme="minorHAnsi" w:hAnsiTheme="minorHAnsi" w:cstheme="minorBidi"/>
        </w:rPr>
      </w:pPr>
      <w:r w:rsidRPr="11311057">
        <w:rPr>
          <w:rFonts w:asciiTheme="minorHAnsi" w:hAnsiTheme="minorHAnsi" w:eastAsiaTheme="minorEastAsia" w:cstheme="minorBidi"/>
          <w:sz w:val="20"/>
          <w:szCs w:val="20"/>
        </w:rPr>
        <w:t>El análisis de mercado se llevó a cabo utilizando la información financiera reportada por las empresas ante la Superintendencia de Sociedades</w:t>
      </w:r>
      <w:r w:rsidRPr="11311057" w:rsidR="00B10312">
        <w:rPr>
          <w:rStyle w:val="FootnoteReference"/>
          <w:rFonts w:eastAsia="Nunito" w:asciiTheme="minorHAnsi" w:hAnsiTheme="minorHAnsi" w:cstheme="minorBidi"/>
          <w:sz w:val="20"/>
          <w:szCs w:val="20"/>
          <w:lang w:val="es-ES"/>
        </w:rPr>
        <w:footnoteReference w:id="8"/>
      </w:r>
      <w:r w:rsidRPr="11311057">
        <w:rPr>
          <w:rFonts w:eastAsia="Nunito" w:asciiTheme="minorHAnsi" w:hAnsiTheme="minorHAnsi" w:cstheme="minorBidi"/>
          <w:sz w:val="20"/>
          <w:szCs w:val="20"/>
        </w:rPr>
        <w:t>. Con corte al 31 de diciembre de 2024. Dicha información fue descargada de la base de datos oficial el 4 de febrero de 2026</w:t>
      </w:r>
      <w:r w:rsidRPr="11311057" w:rsidR="07683679">
        <w:rPr>
          <w:rFonts w:asciiTheme="minorHAnsi" w:hAnsiTheme="minorHAnsi" w:cstheme="minorBidi"/>
          <w:sz w:val="20"/>
          <w:szCs w:val="20"/>
        </w:rPr>
        <w:t xml:space="preserve">, garantizando así que los estados financieros considerados corresponden al último periodo anual disponible. Este análisis tuvo como objetivo identificar la distribución y participación de diferentes actividades económicas dentro del segmento de pequeñas y medianas empresas (PYMES) en el país, permitiendo obtener una visión general de los sectores con mayor presencia en este grupo empresarial que será objeto de la contratación.  A continuación, se presenta la información analizada acorde a las actividades económicas definidas en el numeral 2.1.1:  </w:t>
      </w:r>
    </w:p>
    <w:p w:rsidRPr="001D721F" w:rsidR="008A2646" w:rsidP="006C61AD" w:rsidRDefault="0F1CBF10" w14:paraId="116C9202" w14:textId="5146ECC6">
      <w:pPr>
        <w:pStyle w:val="TablasSGM"/>
        <w:rPr>
          <w:rFonts w:asciiTheme="minorHAnsi" w:hAnsiTheme="minorHAnsi"/>
          <w:color w:val="auto"/>
        </w:rPr>
      </w:pPr>
      <w:r w:rsidRPr="001D721F">
        <w:rPr>
          <w:rFonts w:asciiTheme="minorHAnsi" w:hAnsiTheme="minorHAnsi"/>
          <w:color w:val="auto"/>
          <w:lang w:val="es-US"/>
        </w:rPr>
        <w:t xml:space="preserve"> </w:t>
      </w:r>
    </w:p>
    <w:p w:rsidRPr="001D721F" w:rsidR="008A2646" w:rsidP="006C61AD" w:rsidRDefault="0F1CBF10" w14:paraId="0E267D7F" w14:textId="72344350">
      <w:pPr>
        <w:pStyle w:val="TablasSGM"/>
        <w:rPr>
          <w:rFonts w:asciiTheme="minorHAnsi" w:hAnsiTheme="minorHAnsi"/>
          <w:color w:val="auto"/>
          <w:szCs w:val="18"/>
        </w:rPr>
      </w:pPr>
      <w:r w:rsidRPr="001D721F">
        <w:rPr>
          <w:rFonts w:asciiTheme="minorHAnsi" w:hAnsiTheme="minorHAnsi"/>
          <w:b/>
          <w:bCs/>
          <w:color w:val="auto"/>
        </w:rPr>
        <w:t xml:space="preserve">Figura </w:t>
      </w:r>
      <w:r w:rsidRPr="001D721F" w:rsidR="34120813">
        <w:rPr>
          <w:rFonts w:asciiTheme="minorHAnsi" w:hAnsiTheme="minorHAnsi"/>
          <w:b/>
          <w:bCs/>
          <w:color w:val="auto"/>
        </w:rPr>
        <w:t>2</w:t>
      </w:r>
      <w:r w:rsidRPr="001D721F" w:rsidR="6CE7AA33">
        <w:rPr>
          <w:rFonts w:asciiTheme="minorHAnsi" w:hAnsiTheme="minorHAnsi"/>
          <w:b/>
          <w:bCs/>
          <w:color w:val="auto"/>
        </w:rPr>
        <w:t>2</w:t>
      </w:r>
      <w:r w:rsidRPr="001D721F" w:rsidR="34120813">
        <w:rPr>
          <w:rFonts w:asciiTheme="minorHAnsi" w:hAnsiTheme="minorHAnsi"/>
          <w:b/>
          <w:bCs/>
          <w:color w:val="auto"/>
        </w:rPr>
        <w:t>.</w:t>
      </w:r>
      <w:r w:rsidRPr="001D721F" w:rsidR="35D5D2F1">
        <w:rPr>
          <w:rFonts w:asciiTheme="minorHAnsi" w:hAnsiTheme="minorHAnsi"/>
          <w:color w:val="auto"/>
        </w:rPr>
        <w:t xml:space="preserve"> </w:t>
      </w:r>
      <w:r w:rsidRPr="001D721F">
        <w:rPr>
          <w:rFonts w:asciiTheme="minorHAnsi" w:hAnsiTheme="minorHAnsi"/>
          <w:color w:val="auto"/>
        </w:rPr>
        <w:t>Análisis PYMES en el sector.</w:t>
      </w:r>
    </w:p>
    <w:p w:rsidRPr="001D721F" w:rsidR="008A2646" w:rsidP="00AD064E" w:rsidRDefault="00BB43E2" w14:paraId="55DB7874" w14:textId="0A69114E">
      <w:pPr>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7BC99468" wp14:editId="04E48DEF">
            <wp:extent cx="5723467" cy="2644140"/>
            <wp:effectExtent l="0" t="0" r="0" b="0"/>
            <wp:docPr id="1717366752" name="Gráfico 1">
              <a:extLst xmlns:a="http://schemas.openxmlformats.org/drawingml/2006/main">
                <a:ext uri="{FF2B5EF4-FFF2-40B4-BE49-F238E27FC236}">
                  <a16:creationId xmlns:a16="http://schemas.microsoft.com/office/drawing/2014/main" id="{C2B38554-E924-20B9-1CC7-FABC7226BB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Pr="001D721F" w:rsidR="1E501EDD" w:rsidP="39A01EDD" w:rsidRDefault="1E501EDD" w14:paraId="4616D012" w14:textId="19CE96B6">
      <w:pPr>
        <w:spacing w:after="0"/>
        <w:jc w:val="center"/>
        <w:rPr>
          <w:rFonts w:asciiTheme="minorHAnsi" w:hAnsiTheme="minorHAnsi" w:cstheme="minorHAnsi"/>
        </w:rPr>
      </w:pPr>
      <w:r w:rsidRPr="001D721F">
        <w:rPr>
          <w:rFonts w:asciiTheme="minorHAnsi" w:hAnsiTheme="minorHAnsi" w:cstheme="minorHAnsi"/>
          <w:sz w:val="20"/>
          <w:szCs w:val="20"/>
          <w:lang w:val="es-US"/>
        </w:rPr>
        <w:t xml:space="preserve">Fuente: Elaboración propia – </w:t>
      </w:r>
      <w:r w:rsidRPr="001D721F">
        <w:rPr>
          <w:rFonts w:asciiTheme="minorHAnsi" w:hAnsiTheme="minorHAnsi" w:cstheme="minorHAnsi"/>
          <w:sz w:val="20"/>
          <w:szCs w:val="20"/>
          <w:lang w:val="es"/>
        </w:rPr>
        <w:t>(Superintendencia de Sociedades, 2026)</w:t>
      </w:r>
    </w:p>
    <w:p w:rsidRPr="001D721F" w:rsidR="39A01EDD" w:rsidP="39A01EDD" w:rsidRDefault="39A01EDD" w14:paraId="07244F8F" w14:textId="0B36DCD1">
      <w:pPr>
        <w:spacing w:after="0"/>
        <w:jc w:val="both"/>
        <w:rPr>
          <w:rFonts w:asciiTheme="minorHAnsi" w:hAnsiTheme="minorHAnsi" w:cstheme="minorHAnsi"/>
          <w:sz w:val="20"/>
          <w:szCs w:val="20"/>
          <w:lang w:val="es-US"/>
        </w:rPr>
      </w:pPr>
    </w:p>
    <w:p w:rsidRPr="001D721F" w:rsidR="1E501EDD" w:rsidP="39A01EDD" w:rsidRDefault="1E501EDD" w14:paraId="3A604D50" w14:textId="1216C698">
      <w:pPr>
        <w:spacing w:after="0"/>
        <w:jc w:val="both"/>
        <w:rPr>
          <w:rFonts w:asciiTheme="minorHAnsi" w:hAnsiTheme="minorHAnsi" w:cstheme="minorHAnsi"/>
        </w:rPr>
      </w:pPr>
      <w:r w:rsidRPr="001D721F">
        <w:rPr>
          <w:rFonts w:asciiTheme="minorHAnsi" w:hAnsiTheme="minorHAnsi" w:cstheme="minorHAnsi"/>
          <w:sz w:val="20"/>
          <w:szCs w:val="20"/>
          <w:lang w:val="es-US"/>
        </w:rPr>
        <w:t>De acuerdo con la gráfica obtenida, se observa que las actividades: 4321 - Instalaciones eléctricas, 4220 - Construcción de proyectos de servicio público, 4390 - Otras actividades especializadas para la construcción de edificios y obras de ingeniería civil, 7112 - Actividades de ingeniería y otras actividades conexas de consultoría técnica y 4290 - Construcción de otras obras de ingeniería civil</w:t>
      </w:r>
      <w:r w:rsidRPr="001D721F">
        <w:rPr>
          <w:rFonts w:asciiTheme="minorHAnsi" w:hAnsiTheme="minorHAnsi" w:cstheme="minorHAnsi"/>
          <w:sz w:val="20"/>
          <w:szCs w:val="20"/>
        </w:rPr>
        <w:t>, cuentan con la participación de pymes.</w:t>
      </w:r>
      <w:r w:rsidRPr="001D721F">
        <w:rPr>
          <w:rFonts w:asciiTheme="minorHAnsi" w:hAnsiTheme="minorHAnsi" w:cstheme="minorHAnsi"/>
          <w:sz w:val="20"/>
          <w:szCs w:val="20"/>
          <w:lang w:val="es-US"/>
        </w:rPr>
        <w:t xml:space="preserve"> En consecuencia, es posible incluir en el proceso los criterios diferenciales establecidos en el decreto 1860 de 2021.</w:t>
      </w:r>
    </w:p>
    <w:p w:rsidRPr="001D721F" w:rsidR="39A01EDD" w:rsidP="39A01EDD" w:rsidRDefault="6A561A61" w14:paraId="69F64C18" w14:textId="3E412423">
      <w:pPr>
        <w:spacing w:after="0"/>
        <w:jc w:val="both"/>
        <w:rPr>
          <w:rFonts w:asciiTheme="minorHAnsi" w:hAnsiTheme="minorHAnsi" w:cstheme="minorHAnsi"/>
        </w:rPr>
      </w:pPr>
      <w:r w:rsidRPr="001D721F">
        <w:rPr>
          <w:rFonts w:asciiTheme="minorHAnsi" w:hAnsiTheme="minorHAnsi" w:cstheme="minorHAnsi"/>
          <w:sz w:val="20"/>
          <w:szCs w:val="20"/>
        </w:rPr>
        <w:t xml:space="preserve"> </w:t>
      </w:r>
    </w:p>
    <w:p w:rsidRPr="001D721F" w:rsidR="00E2055E" w:rsidP="00E2055E" w:rsidRDefault="006C61AD" w14:paraId="4BABF7B6" w14:textId="57860FAF">
      <w:pPr>
        <w:spacing w:after="0"/>
        <w:jc w:val="both"/>
        <w:rPr>
          <w:rFonts w:eastAsia="Nunito" w:asciiTheme="minorHAnsi" w:hAnsiTheme="minorHAnsi" w:cstheme="minorHAnsi"/>
          <w:b/>
          <w:sz w:val="20"/>
          <w:szCs w:val="20"/>
          <w:lang w:val="es-US"/>
        </w:rPr>
      </w:pPr>
      <w:r w:rsidRPr="001D721F">
        <w:rPr>
          <w:rFonts w:eastAsia="Nunito" w:asciiTheme="minorHAnsi" w:hAnsiTheme="minorHAnsi" w:cstheme="minorHAnsi"/>
          <w:b/>
          <w:bCs/>
          <w:sz w:val="20"/>
          <w:szCs w:val="20"/>
          <w:lang w:val="es-US"/>
        </w:rPr>
        <w:t>7</w:t>
      </w:r>
      <w:r w:rsidRPr="001D721F" w:rsidR="00E2055E">
        <w:rPr>
          <w:rFonts w:eastAsia="Nunito" w:asciiTheme="minorHAnsi" w:hAnsiTheme="minorHAnsi" w:cstheme="minorHAnsi"/>
          <w:b/>
          <w:bCs/>
          <w:sz w:val="20"/>
          <w:szCs w:val="20"/>
          <w:lang w:val="es-US"/>
        </w:rPr>
        <w:t>.</w:t>
      </w:r>
      <w:r w:rsidRPr="001D721F">
        <w:rPr>
          <w:rFonts w:eastAsia="Nunito" w:asciiTheme="minorHAnsi" w:hAnsiTheme="minorHAnsi" w:cstheme="minorHAnsi"/>
          <w:b/>
          <w:bCs/>
          <w:sz w:val="20"/>
          <w:szCs w:val="20"/>
          <w:lang w:val="es-US"/>
        </w:rPr>
        <w:t>2</w:t>
      </w:r>
      <w:r w:rsidRPr="001D721F" w:rsidR="00E2055E">
        <w:rPr>
          <w:rFonts w:eastAsia="Nunito" w:asciiTheme="minorHAnsi" w:hAnsiTheme="minorHAnsi" w:cstheme="minorHAnsi"/>
          <w:b/>
          <w:bCs/>
          <w:sz w:val="20"/>
          <w:szCs w:val="20"/>
          <w:lang w:val="es-US"/>
        </w:rPr>
        <w:t>. Análisis de Participación de Mipymes</w:t>
      </w:r>
    </w:p>
    <w:p w:rsidRPr="001D721F" w:rsidR="00E2055E" w:rsidP="00E2055E" w:rsidRDefault="00E2055E" w14:paraId="1F4ADC02" w14:textId="77777777">
      <w:pPr>
        <w:spacing w:after="0"/>
        <w:jc w:val="both"/>
        <w:rPr>
          <w:rFonts w:eastAsia="Nunito" w:asciiTheme="minorHAnsi" w:hAnsiTheme="minorHAnsi" w:cstheme="minorHAnsi"/>
          <w:sz w:val="20"/>
          <w:szCs w:val="20"/>
          <w:lang w:val="es-US"/>
        </w:rPr>
      </w:pPr>
    </w:p>
    <w:p w:rsidRPr="001D721F" w:rsidR="006C61AD" w:rsidP="006C61AD" w:rsidRDefault="006C61AD" w14:paraId="3BF3E9B1" w14:textId="77777777">
      <w:pPr>
        <w:spacing w:after="0"/>
        <w:jc w:val="both"/>
        <w:rPr>
          <w:rFonts w:asciiTheme="minorHAnsi" w:hAnsiTheme="minorHAnsi" w:cstheme="minorHAnsi"/>
          <w:sz w:val="20"/>
          <w:szCs w:val="20"/>
          <w:highlight w:val="green"/>
        </w:rPr>
      </w:pPr>
      <w:r w:rsidRPr="001D721F">
        <w:rPr>
          <w:rFonts w:eastAsia="Nunito" w:asciiTheme="minorHAnsi" w:hAnsiTheme="minorHAnsi" w:cstheme="minorHAnsi"/>
          <w:sz w:val="20"/>
          <w:szCs w:val="20"/>
          <w:lang w:val="es-US"/>
        </w:rPr>
        <w:t>De acuerdo con el artículo 2.2.1.2.4.2.18 del Decreto 1082 de 2015, adicionado por el Decreto 1860 del 24 de diciembre de 2021 se establecerán condiciones habilitantes diferenciales que promueven la participación competitiva de las Mipymes, con el fin de contar con pluralidad de oferentes. Sobre el particular, la mencionada norma determinó, respecto de la limitación de Mipymes que cuentan mínimo un (1) año de existencia, que la misma es aplicable, de acuerdo con el artículo 2.2.1.2.4.2.2. del Decreto 1082 de 2015, cuando concurran los siguientes requisitos:</w:t>
      </w:r>
    </w:p>
    <w:p w:rsidRPr="001D721F" w:rsidR="006C61AD" w:rsidP="006C61AD" w:rsidRDefault="006C61AD" w14:paraId="1758F735" w14:textId="77777777">
      <w:pPr>
        <w:spacing w:after="0"/>
        <w:jc w:val="both"/>
        <w:rPr>
          <w:rFonts w:asciiTheme="minorHAnsi" w:hAnsiTheme="minorHAnsi" w:cstheme="minorHAnsi"/>
          <w:sz w:val="20"/>
          <w:szCs w:val="20"/>
        </w:rPr>
      </w:pPr>
      <w:r w:rsidRPr="001D721F">
        <w:rPr>
          <w:rFonts w:eastAsia="Nunito" w:asciiTheme="minorHAnsi" w:hAnsiTheme="minorHAnsi" w:cstheme="minorHAnsi"/>
          <w:sz w:val="20"/>
          <w:szCs w:val="20"/>
          <w:lang w:val="es-US"/>
        </w:rPr>
        <w:t xml:space="preserve"> </w:t>
      </w:r>
    </w:p>
    <w:p w:rsidRPr="001D721F" w:rsidR="006C61AD" w:rsidP="006C61AD" w:rsidRDefault="006C61AD" w14:paraId="4B105FCE" w14:textId="77777777">
      <w:pPr>
        <w:spacing w:after="0"/>
        <w:jc w:val="both"/>
        <w:rPr>
          <w:rFonts w:asciiTheme="minorHAnsi" w:hAnsiTheme="minorHAnsi" w:cstheme="minorHAnsi"/>
          <w:sz w:val="20"/>
          <w:szCs w:val="20"/>
        </w:rPr>
      </w:pPr>
      <w:r w:rsidRPr="001D721F">
        <w:rPr>
          <w:rFonts w:eastAsia="Nunito" w:asciiTheme="minorHAnsi" w:hAnsiTheme="minorHAnsi" w:cstheme="minorHAnsi"/>
          <w:i/>
          <w:sz w:val="20"/>
          <w:szCs w:val="20"/>
          <w:lang w:val="es-US"/>
        </w:rPr>
        <w:t>“(…) 1. El valor del Proceso de Contratación sea menor a ciento veinticinco mil dólares de los Estados Unidos de América (US$125.000), liquidados con la tasa de cambio que para el efecto determina cada dos años el Ministerio de Comercio, Industria y Turismo.</w:t>
      </w:r>
    </w:p>
    <w:p w:rsidRPr="001D721F" w:rsidR="006C61AD" w:rsidP="006C61AD" w:rsidRDefault="006C61AD" w14:paraId="4E383A7A" w14:textId="77777777">
      <w:pPr>
        <w:spacing w:after="0"/>
        <w:jc w:val="both"/>
        <w:rPr>
          <w:rFonts w:asciiTheme="minorHAnsi" w:hAnsiTheme="minorHAnsi" w:cstheme="minorHAnsi"/>
          <w:sz w:val="20"/>
          <w:szCs w:val="20"/>
        </w:rPr>
      </w:pPr>
      <w:r w:rsidRPr="001D721F">
        <w:rPr>
          <w:rFonts w:eastAsia="Nunito" w:asciiTheme="minorHAnsi" w:hAnsiTheme="minorHAnsi" w:cstheme="minorHAnsi"/>
          <w:i/>
          <w:sz w:val="20"/>
          <w:szCs w:val="20"/>
          <w:lang w:val="es-US"/>
        </w:rPr>
        <w:t>2. Se hayan recibido solicitudes de por lo menos dos (2) Mipyme colombianas para limitar la convocatoria a Mipyme colombianas. Las Entidades Estatales independientemente de su régimen de contratación, los patrimonios autónomos constituidos por Entidades Estatales y los particulares que ejecuten recursos públicos, deben recibir estas solicitudes por lo menos un (1) día hábil antes de la expedición del acto administrativo de apertura, o el que haga sus veces de acuerdo con la normativa aplicable a cada Proceso de Contratación.</w:t>
      </w:r>
    </w:p>
    <w:p w:rsidRPr="001D721F" w:rsidR="006C61AD" w:rsidP="006C61AD" w:rsidRDefault="006C61AD" w14:paraId="5E282F96" w14:textId="77777777">
      <w:pPr>
        <w:spacing w:after="0"/>
        <w:jc w:val="both"/>
        <w:rPr>
          <w:rFonts w:asciiTheme="minorHAnsi" w:hAnsiTheme="minorHAnsi" w:cstheme="minorHAnsi"/>
          <w:sz w:val="20"/>
          <w:szCs w:val="20"/>
        </w:rPr>
      </w:pPr>
      <w:r w:rsidRPr="001D721F">
        <w:rPr>
          <w:rFonts w:eastAsia="Nunito" w:asciiTheme="minorHAnsi" w:hAnsiTheme="minorHAnsi" w:cstheme="minorHAnsi"/>
          <w:i/>
          <w:sz w:val="20"/>
          <w:szCs w:val="20"/>
          <w:lang w:val="es-US"/>
        </w:rPr>
        <w:t xml:space="preserve"> </w:t>
      </w:r>
    </w:p>
    <w:p w:rsidRPr="001D721F" w:rsidR="006C61AD" w:rsidP="006C61AD" w:rsidRDefault="006C61AD" w14:paraId="46B68275" w14:textId="77777777">
      <w:pPr>
        <w:spacing w:after="0"/>
        <w:jc w:val="both"/>
        <w:rPr>
          <w:rFonts w:asciiTheme="minorHAnsi" w:hAnsiTheme="minorHAnsi" w:cstheme="minorHAnsi"/>
          <w:sz w:val="20"/>
          <w:szCs w:val="20"/>
        </w:rPr>
      </w:pPr>
      <w:r w:rsidRPr="001D721F">
        <w:rPr>
          <w:rFonts w:eastAsia="Nunito" w:asciiTheme="minorHAnsi" w:hAnsiTheme="minorHAnsi" w:cstheme="minorHAnsi"/>
          <w:i/>
          <w:sz w:val="20"/>
          <w:szCs w:val="20"/>
          <w:lang w:val="es-US"/>
        </w:rPr>
        <w:t>Tratándose de personas jurídicas, las solicitudes solo las podrán realizar Mipyme, cuyo objeto social les permita ejecutar el contrato relacionado con el proceso contractual.”</w:t>
      </w:r>
    </w:p>
    <w:p w:rsidRPr="001D721F" w:rsidR="006C61AD" w:rsidP="006C61AD" w:rsidRDefault="006C61AD" w14:paraId="62B78ABC" w14:textId="77777777">
      <w:pPr>
        <w:spacing w:after="0"/>
        <w:ind w:left="708"/>
        <w:jc w:val="both"/>
        <w:rPr>
          <w:rFonts w:asciiTheme="minorHAnsi" w:hAnsiTheme="minorHAnsi" w:cstheme="minorHAnsi"/>
          <w:sz w:val="20"/>
          <w:szCs w:val="20"/>
        </w:rPr>
      </w:pPr>
      <w:r w:rsidRPr="001D721F">
        <w:rPr>
          <w:rFonts w:eastAsia="Nunito" w:asciiTheme="minorHAnsi" w:hAnsiTheme="minorHAnsi" w:cstheme="minorHAnsi"/>
          <w:i/>
          <w:sz w:val="20"/>
          <w:szCs w:val="20"/>
          <w:lang w:val="es-US"/>
        </w:rPr>
        <w:t xml:space="preserve"> </w:t>
      </w:r>
    </w:p>
    <w:p w:rsidRPr="001D721F" w:rsidR="006C61AD" w:rsidP="006C61AD" w:rsidRDefault="006C61AD" w14:paraId="36522C08" w14:textId="77777777">
      <w:pPr>
        <w:spacing w:after="0"/>
        <w:jc w:val="both"/>
        <w:rPr>
          <w:rFonts w:eastAsia="Nunito" w:asciiTheme="minorHAnsi" w:hAnsiTheme="minorHAnsi" w:cstheme="minorHAnsi"/>
          <w:sz w:val="20"/>
          <w:szCs w:val="20"/>
          <w:lang w:val="es-US"/>
        </w:rPr>
      </w:pPr>
      <w:r w:rsidRPr="001D721F">
        <w:rPr>
          <w:rFonts w:eastAsia="Nunito" w:asciiTheme="minorHAnsi" w:hAnsiTheme="minorHAnsi" w:cstheme="minorHAnsi"/>
          <w:sz w:val="20"/>
          <w:szCs w:val="20"/>
          <w:lang w:val="es-US"/>
        </w:rPr>
        <w:t xml:space="preserve">Sobre lo anterior es pertinente anotar, que para el presente proceso </w:t>
      </w:r>
      <w:r w:rsidRPr="001D721F">
        <w:rPr>
          <w:rFonts w:eastAsia="Nunito" w:asciiTheme="minorHAnsi" w:hAnsiTheme="minorHAnsi" w:cstheme="minorHAnsi"/>
          <w:b/>
          <w:sz w:val="20"/>
          <w:szCs w:val="20"/>
          <w:lang w:val="es-US"/>
        </w:rPr>
        <w:t>no se cumple</w:t>
      </w:r>
      <w:r w:rsidRPr="001D721F">
        <w:rPr>
          <w:rFonts w:eastAsia="Nunito" w:asciiTheme="minorHAnsi" w:hAnsiTheme="minorHAnsi" w:cstheme="minorHAnsi"/>
          <w:sz w:val="20"/>
          <w:szCs w:val="20"/>
          <w:lang w:val="es-US"/>
        </w:rPr>
        <w:t xml:space="preserve"> con el primer requisito señalado en el Decreto 1082 de 2015, esto es que, su presupuesto sea inferior a ciento veinticinco mil dólares de los Estados Unidos de América ($125.000 US), liquidados con la tasa de cambio que para el efecto determina cada dos años el Ministerio de Comercio, Industria y Turismo, es decir $ 457.297.264 por lo cual no podrá ser limitado a MiPymes colombianas con mínimo un (1) año de existencia. </w:t>
      </w:r>
    </w:p>
    <w:p w:rsidRPr="001D721F" w:rsidR="006C61AD" w:rsidP="006C61AD" w:rsidRDefault="006C61AD" w14:paraId="097011AA" w14:textId="77777777">
      <w:pPr>
        <w:spacing w:after="0"/>
        <w:jc w:val="both"/>
        <w:rPr>
          <w:rFonts w:eastAsia="Nunito" w:asciiTheme="minorHAnsi" w:hAnsiTheme="minorHAnsi" w:cstheme="minorHAnsi"/>
          <w:sz w:val="20"/>
          <w:szCs w:val="20"/>
          <w:lang w:val="es-US"/>
        </w:rPr>
      </w:pPr>
    </w:p>
    <w:p w:rsidRPr="001D721F" w:rsidR="006C61AD" w:rsidP="006C61AD" w:rsidRDefault="006C61AD" w14:paraId="2B6269AC" w14:textId="77777777">
      <w:pPr>
        <w:spacing w:after="0"/>
        <w:jc w:val="both"/>
        <w:rPr>
          <w:rFonts w:eastAsia="Nunito" w:asciiTheme="minorHAnsi" w:hAnsiTheme="minorHAnsi" w:cstheme="minorHAnsi"/>
          <w:sz w:val="20"/>
          <w:szCs w:val="20"/>
          <w:lang w:val="es-US"/>
        </w:rPr>
      </w:pPr>
      <w:r w:rsidRPr="001D721F">
        <w:rPr>
          <w:rFonts w:eastAsia="Nunito" w:asciiTheme="minorHAnsi" w:hAnsiTheme="minorHAnsi" w:cstheme="minorHAnsi"/>
          <w:sz w:val="20"/>
          <w:szCs w:val="20"/>
          <w:lang w:val="es-US"/>
        </w:rPr>
        <w:t>No obstante; teniendo en cuenta los datos arrojados por el análisis del sector, y la disposición reglamentaria</w:t>
      </w:r>
    </w:p>
    <w:p w:rsidRPr="001D721F" w:rsidR="006C61AD" w:rsidP="006C61AD" w:rsidRDefault="006C61AD" w14:paraId="797CA6D3" w14:textId="77777777">
      <w:pPr>
        <w:spacing w:after="0"/>
        <w:jc w:val="both"/>
        <w:rPr>
          <w:rFonts w:eastAsia="Nunito" w:asciiTheme="minorHAnsi" w:hAnsiTheme="minorHAnsi" w:cstheme="minorHAnsi"/>
          <w:sz w:val="20"/>
          <w:szCs w:val="20"/>
          <w:lang w:val="es-US"/>
        </w:rPr>
      </w:pPr>
      <w:r w:rsidRPr="001D721F">
        <w:rPr>
          <w:rFonts w:eastAsia="Nunito" w:asciiTheme="minorHAnsi" w:hAnsiTheme="minorHAnsi" w:cstheme="minorHAnsi"/>
          <w:sz w:val="20"/>
          <w:szCs w:val="20"/>
          <w:lang w:val="es-US"/>
        </w:rPr>
        <w:t>citada anteriormente, en el numeral 7. INDICADORES FINANCIEROS del presente documento, se determinará el criterio diferencial que se aplicará a este tipo de organizaciones en el presente proceso de selección conforme a lo establecido en el Decreto 1082 de 2015, adicionado por el artículo 3 del Decreto 1860 de 2021.</w:t>
      </w:r>
    </w:p>
    <w:p w:rsidRPr="001D721F" w:rsidR="002254DE" w:rsidP="009700B7" w:rsidRDefault="002254DE" w14:paraId="7671265D" w14:textId="77777777">
      <w:pPr>
        <w:spacing w:after="0" w:line="240" w:lineRule="auto"/>
        <w:jc w:val="both"/>
        <w:rPr>
          <w:rFonts w:asciiTheme="minorHAnsi" w:hAnsiTheme="minorHAnsi" w:cstheme="minorHAnsi"/>
          <w:sz w:val="20"/>
          <w:szCs w:val="20"/>
          <w:lang w:val="es-US"/>
        </w:rPr>
      </w:pPr>
    </w:p>
    <w:p w:rsidRPr="001D721F" w:rsidR="008A2646" w:rsidP="5428DAAA" w:rsidRDefault="006C61AD" w14:paraId="26599087" w14:textId="748B1A6E">
      <w:pPr>
        <w:pStyle w:val="Heading1"/>
        <w:spacing w:before="0" w:after="0" w:line="240" w:lineRule="auto"/>
        <w:jc w:val="both"/>
        <w:rPr>
          <w:rFonts w:asciiTheme="minorHAnsi" w:hAnsiTheme="minorHAnsi" w:cstheme="minorBidi"/>
          <w:color w:val="auto"/>
          <w:sz w:val="20"/>
          <w:szCs w:val="20"/>
          <w:lang w:val="es-CO"/>
        </w:rPr>
      </w:pPr>
      <w:bookmarkStart w:name="_Toc996272033" w:id="18"/>
      <w:r w:rsidRPr="5428DAAA">
        <w:rPr>
          <w:rFonts w:asciiTheme="minorHAnsi" w:hAnsiTheme="minorHAnsi" w:cstheme="minorBidi"/>
          <w:b/>
          <w:bCs/>
          <w:color w:val="auto"/>
          <w:sz w:val="20"/>
          <w:szCs w:val="20"/>
          <w:lang w:val="es-US"/>
        </w:rPr>
        <w:t>7</w:t>
      </w:r>
      <w:r w:rsidRPr="5428DAAA" w:rsidR="7A1762A3">
        <w:rPr>
          <w:rFonts w:asciiTheme="minorHAnsi" w:hAnsiTheme="minorHAnsi" w:cstheme="minorBidi"/>
          <w:b/>
          <w:bCs/>
          <w:color w:val="auto"/>
          <w:sz w:val="20"/>
          <w:szCs w:val="20"/>
          <w:lang w:val="es-US"/>
        </w:rPr>
        <w:t xml:space="preserve">.3 </w:t>
      </w:r>
      <w:r w:rsidRPr="5428DAAA" w:rsidR="4B20C6ED">
        <w:rPr>
          <w:rFonts w:asciiTheme="minorHAnsi" w:hAnsiTheme="minorHAnsi" w:cstheme="minorBidi"/>
          <w:b/>
          <w:bCs/>
          <w:color w:val="auto"/>
          <w:sz w:val="20"/>
          <w:szCs w:val="20"/>
          <w:lang w:val="es-US"/>
        </w:rPr>
        <w:t>Definición de emprendimientos y empresas de mujeres.</w:t>
      </w:r>
      <w:bookmarkEnd w:id="18"/>
    </w:p>
    <w:p w:rsidRPr="001D721F" w:rsidR="008A2646" w:rsidP="39A01EDD" w:rsidRDefault="008A2646" w14:paraId="496E9C65" w14:textId="29BFA4DE">
      <w:pPr>
        <w:rPr>
          <w:rFonts w:asciiTheme="minorHAnsi" w:hAnsiTheme="minorHAnsi" w:cstheme="minorHAnsi"/>
          <w:sz w:val="20"/>
          <w:szCs w:val="20"/>
          <w:lang w:val="es"/>
        </w:rPr>
      </w:pPr>
    </w:p>
    <w:p w:rsidRPr="001D721F" w:rsidR="008A2646" w:rsidP="39A01EDD" w:rsidRDefault="0426821F" w14:paraId="4D2C67B9" w14:textId="66CDEB1F">
      <w:pPr>
        <w:jc w:val="both"/>
        <w:rPr>
          <w:rFonts w:asciiTheme="minorHAnsi" w:hAnsiTheme="minorHAnsi" w:cstheme="minorHAnsi"/>
          <w:lang w:val="es-US"/>
        </w:rPr>
      </w:pPr>
      <w:r w:rsidRPr="001D721F">
        <w:rPr>
          <w:rFonts w:asciiTheme="minorHAnsi" w:hAnsiTheme="minorHAnsi" w:cstheme="minorHAnsi"/>
          <w:sz w:val="20"/>
          <w:szCs w:val="20"/>
          <w:lang w:val="es"/>
        </w:rPr>
        <w:t xml:space="preserve">De acuerdo con el artículo 32 de la Ley de Emprendimiento y el artículo 2.2.1.2.4.2.15 del Decreto 1082 de 2015, adicionado por el artículo 3 del Decreto 1860 de 2021, </w:t>
      </w:r>
      <w:r w:rsidRPr="001D721F">
        <w:rPr>
          <w:rFonts w:asciiTheme="minorHAnsi" w:hAnsiTheme="minorHAnsi" w:cstheme="minorHAnsi"/>
          <w:i/>
          <w:iCs/>
          <w:sz w:val="20"/>
          <w:szCs w:val="20"/>
          <w:lang w:val="es"/>
        </w:rPr>
        <w:t>“Criterios diferenciales para emprendimientos y empresas de mujeres en el sistema de compras públicas. En los procesos de licitación pública, selección abreviada de menor cuantía y concurso de méritos, así como en los procesos competitivos que adelanten las Entidades Estatales no sometidas al Estatuto General de Contratación de la Administración Pública, las Entidades incluirán condiciones habilitantes para incentivar los emprendimientos y empresas de mujeres con domicilio en el territorio nacional.</w:t>
      </w:r>
      <w:r w:rsidRPr="001D721F">
        <w:rPr>
          <w:rFonts w:asciiTheme="minorHAnsi" w:hAnsiTheme="minorHAnsi" w:cstheme="minorHAnsi"/>
          <w:i/>
          <w:iCs/>
          <w:sz w:val="20"/>
          <w:szCs w:val="20"/>
          <w:lang w:val="es-US"/>
        </w:rPr>
        <w:t>”</w:t>
      </w:r>
      <w:r w:rsidRPr="001D721F">
        <w:rPr>
          <w:rFonts w:asciiTheme="minorHAnsi" w:hAnsiTheme="minorHAnsi" w:cstheme="minorHAnsi"/>
          <w:sz w:val="20"/>
          <w:szCs w:val="20"/>
          <w:lang w:val="es-US"/>
        </w:rPr>
        <w:t xml:space="preserve">  </w:t>
      </w:r>
    </w:p>
    <w:p w:rsidRPr="001D721F" w:rsidR="008A2646" w:rsidP="39A01EDD" w:rsidRDefault="0426821F" w14:paraId="50D4FAAD" w14:textId="74890B12">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39A01EDD" w:rsidRDefault="0426821F" w14:paraId="51B6A023" w14:textId="7C62E54D">
      <w:pPr>
        <w:spacing w:after="0"/>
        <w:jc w:val="both"/>
        <w:rPr>
          <w:rFonts w:asciiTheme="minorHAnsi" w:hAnsiTheme="minorHAnsi" w:cstheme="minorHAnsi"/>
        </w:rPr>
      </w:pPr>
      <w:r w:rsidRPr="001D721F">
        <w:rPr>
          <w:rFonts w:asciiTheme="minorHAnsi" w:hAnsiTheme="minorHAnsi" w:cstheme="minorHAnsi"/>
          <w:sz w:val="20"/>
          <w:szCs w:val="20"/>
          <w:lang w:val="es"/>
        </w:rPr>
        <w:t xml:space="preserve">Adicionalmente indica que, los beneficios específicos que obtienen las empresas y emprendimientos de mujeres se manifiestan en: </w:t>
      </w:r>
    </w:p>
    <w:p w:rsidRPr="001D721F" w:rsidR="008A2646" w:rsidP="39A01EDD" w:rsidRDefault="0426821F" w14:paraId="1FB64038" w14:textId="06433729">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00D6461F" w:rsidRDefault="0426821F" w14:paraId="64364F47" w14:textId="419D8CA6">
      <w:pPr>
        <w:pStyle w:val="ListParagraph"/>
        <w:numPr>
          <w:ilvl w:val="0"/>
          <w:numId w:val="11"/>
        </w:numPr>
        <w:spacing w:after="0"/>
        <w:jc w:val="both"/>
        <w:rPr>
          <w:rFonts w:eastAsia="Calibri" w:cstheme="minorHAnsi"/>
          <w:sz w:val="20"/>
          <w:szCs w:val="20"/>
          <w:lang w:val="es"/>
        </w:rPr>
      </w:pPr>
      <w:r w:rsidRPr="001D721F">
        <w:rPr>
          <w:rFonts w:eastAsia="Calibri" w:cstheme="minorHAnsi"/>
          <w:b/>
          <w:bCs/>
          <w:sz w:val="20"/>
          <w:szCs w:val="20"/>
          <w:lang w:val="es"/>
        </w:rPr>
        <w:t>Requisitos habilitantes diferenciales</w:t>
      </w:r>
      <w:r w:rsidRPr="001D721F">
        <w:rPr>
          <w:rFonts w:eastAsia="Calibri" w:cstheme="minorHAnsi"/>
          <w:sz w:val="20"/>
          <w:szCs w:val="20"/>
          <w:lang w:val="es"/>
        </w:rPr>
        <w:t xml:space="preserve">: Los requisitos habilitantes son los requisitos mínimos que debe tener un proponente para participar dentro de cualquier proceso de selección. Es así como, para los procesos que tengan como proponente una empresa o emprendimiento de mujeres, que cumplan con los requisitos establecidos, la Entidad Estatal deberá incorporar uno o varios de los requisitos habilitantes diferenciales relacionados con uno o varios de los siguientes aspectos: </w:t>
      </w:r>
    </w:p>
    <w:p w:rsidRPr="001D721F" w:rsidR="008A2646" w:rsidP="39A01EDD" w:rsidRDefault="0426821F" w14:paraId="0AA0CB15" w14:textId="0D6E60F0">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39A01EDD" w:rsidRDefault="0426821F" w14:paraId="74F8AB68" w14:textId="6ED9239D">
      <w:pPr>
        <w:spacing w:after="0"/>
        <w:ind w:left="708"/>
        <w:jc w:val="both"/>
        <w:rPr>
          <w:rFonts w:asciiTheme="minorHAnsi" w:hAnsiTheme="minorHAnsi" w:cstheme="minorHAnsi"/>
        </w:rPr>
      </w:pPr>
      <w:r w:rsidRPr="001D721F">
        <w:rPr>
          <w:rFonts w:asciiTheme="minorHAnsi" w:hAnsiTheme="minorHAnsi" w:cstheme="minorHAnsi"/>
          <w:sz w:val="20"/>
          <w:szCs w:val="20"/>
          <w:lang w:val="es"/>
        </w:rPr>
        <w:t xml:space="preserve">1. Tiempo de experiencia.  </w:t>
      </w:r>
    </w:p>
    <w:p w:rsidRPr="001D721F" w:rsidR="008A2646" w:rsidP="39A01EDD" w:rsidRDefault="0426821F" w14:paraId="21BB49BB" w14:textId="27C62D1D">
      <w:pPr>
        <w:spacing w:after="0"/>
        <w:ind w:left="708"/>
        <w:jc w:val="both"/>
        <w:rPr>
          <w:rFonts w:asciiTheme="minorHAnsi" w:hAnsiTheme="minorHAnsi" w:cstheme="minorHAnsi"/>
        </w:rPr>
      </w:pPr>
      <w:r w:rsidRPr="001D721F">
        <w:rPr>
          <w:rFonts w:asciiTheme="minorHAnsi" w:hAnsiTheme="minorHAnsi" w:cstheme="minorHAnsi"/>
          <w:sz w:val="20"/>
          <w:szCs w:val="20"/>
          <w:lang w:val="es"/>
        </w:rPr>
        <w:t xml:space="preserve">2. Número de contratos para la acreditación de la experiencia.  </w:t>
      </w:r>
    </w:p>
    <w:p w:rsidRPr="001D721F" w:rsidR="008A2646" w:rsidP="39A01EDD" w:rsidRDefault="0426821F" w14:paraId="286147CF" w14:textId="3A0DFA57">
      <w:pPr>
        <w:spacing w:after="0"/>
        <w:ind w:left="708"/>
        <w:jc w:val="both"/>
        <w:rPr>
          <w:rFonts w:asciiTheme="minorHAnsi" w:hAnsiTheme="minorHAnsi" w:cstheme="minorHAnsi"/>
        </w:rPr>
      </w:pPr>
      <w:r w:rsidRPr="001D721F">
        <w:rPr>
          <w:rFonts w:asciiTheme="minorHAnsi" w:hAnsiTheme="minorHAnsi" w:cstheme="minorHAnsi"/>
          <w:sz w:val="20"/>
          <w:szCs w:val="20"/>
          <w:lang w:val="es"/>
        </w:rPr>
        <w:t xml:space="preserve">3. Índices de capacidad financiera.  </w:t>
      </w:r>
    </w:p>
    <w:p w:rsidRPr="001D721F" w:rsidR="008A2646" w:rsidP="39A01EDD" w:rsidRDefault="0426821F" w14:paraId="7F66038A" w14:textId="7FE5A66A">
      <w:pPr>
        <w:spacing w:after="0"/>
        <w:ind w:left="708"/>
        <w:jc w:val="both"/>
        <w:rPr>
          <w:rFonts w:asciiTheme="minorHAnsi" w:hAnsiTheme="minorHAnsi" w:cstheme="minorHAnsi"/>
        </w:rPr>
      </w:pPr>
      <w:r w:rsidRPr="001D721F">
        <w:rPr>
          <w:rFonts w:asciiTheme="minorHAnsi" w:hAnsiTheme="minorHAnsi" w:cstheme="minorHAnsi"/>
          <w:sz w:val="20"/>
          <w:szCs w:val="20"/>
          <w:lang w:val="es"/>
        </w:rPr>
        <w:t xml:space="preserve">4. Índices de capacidad organizacional.  </w:t>
      </w:r>
    </w:p>
    <w:p w:rsidRPr="001D721F" w:rsidR="008A2646" w:rsidP="39A01EDD" w:rsidRDefault="0426821F" w14:paraId="77CF0D56" w14:textId="7BE1B01D">
      <w:pPr>
        <w:spacing w:after="0"/>
        <w:ind w:left="708"/>
        <w:jc w:val="both"/>
        <w:rPr>
          <w:rFonts w:asciiTheme="minorHAnsi" w:hAnsiTheme="minorHAnsi" w:cstheme="minorHAnsi"/>
        </w:rPr>
      </w:pPr>
      <w:r w:rsidRPr="001D721F">
        <w:rPr>
          <w:rFonts w:asciiTheme="minorHAnsi" w:hAnsiTheme="minorHAnsi" w:cstheme="minorHAnsi"/>
          <w:sz w:val="20"/>
          <w:szCs w:val="20"/>
          <w:lang w:val="es"/>
        </w:rPr>
        <w:t xml:space="preserve">5. Valor de la garantía de seriedad de la oferta. </w:t>
      </w:r>
    </w:p>
    <w:p w:rsidRPr="001D721F" w:rsidR="008A2646" w:rsidP="39A01EDD" w:rsidRDefault="0426821F" w14:paraId="3F5F1508" w14:textId="0BCF670E">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00D6461F" w:rsidRDefault="0426821F" w14:paraId="1681425D" w14:textId="4294D1BA">
      <w:pPr>
        <w:pStyle w:val="ListParagraph"/>
        <w:numPr>
          <w:ilvl w:val="0"/>
          <w:numId w:val="10"/>
        </w:numPr>
        <w:spacing w:after="0"/>
        <w:jc w:val="both"/>
        <w:rPr>
          <w:rFonts w:eastAsia="Calibri" w:cstheme="minorHAnsi"/>
          <w:sz w:val="20"/>
          <w:szCs w:val="20"/>
          <w:lang w:val="es"/>
        </w:rPr>
      </w:pPr>
      <w:r w:rsidRPr="001D721F">
        <w:rPr>
          <w:rFonts w:eastAsia="Calibri" w:cstheme="minorHAnsi"/>
          <w:b/>
          <w:bCs/>
          <w:sz w:val="20"/>
          <w:szCs w:val="20"/>
          <w:lang w:val="es"/>
        </w:rPr>
        <w:t xml:space="preserve">Puntajes adicionales: </w:t>
      </w:r>
      <w:r w:rsidRPr="001D721F">
        <w:rPr>
          <w:rFonts w:eastAsia="Calibri" w:cstheme="minorHAnsi"/>
          <w:sz w:val="20"/>
          <w:szCs w:val="20"/>
          <w:lang w:val="es"/>
        </w:rPr>
        <w:t xml:space="preserve">Las Entidades Estatales incluirán puntajes adicionales en los procesos en donde uno de los proponentes sea una empresa o un emprendimiento de mujeres. Estos puntajes adicionales serán hasta del cero punto veinticinco por ciento (0.25%) del valor total de los puntos establecidos en los pliegos de condiciones o documentos equivalentes. </w:t>
      </w:r>
    </w:p>
    <w:p w:rsidRPr="001D721F" w:rsidR="008A2646" w:rsidP="39A01EDD" w:rsidRDefault="0426821F" w14:paraId="325BF11A" w14:textId="246261AC">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6C61AD" w:rsidP="006C61AD" w:rsidRDefault="006C61AD" w14:paraId="521030E2" w14:textId="77777777">
      <w:pPr>
        <w:spacing w:after="0"/>
        <w:jc w:val="both"/>
        <w:rPr>
          <w:rFonts w:asciiTheme="minorHAnsi" w:hAnsiTheme="minorHAnsi" w:cstheme="minorHAnsi"/>
          <w:sz w:val="20"/>
          <w:szCs w:val="20"/>
        </w:rPr>
      </w:pPr>
      <w:r w:rsidRPr="001D721F">
        <w:rPr>
          <w:rFonts w:eastAsia="Nunito" w:asciiTheme="minorHAnsi" w:hAnsiTheme="minorHAnsi" w:cstheme="minorHAnsi"/>
          <w:sz w:val="20"/>
          <w:szCs w:val="20"/>
          <w:lang w:val="es-ES"/>
        </w:rPr>
        <w:t>Conforme al artículo, se entenderán como emprendimientos y empresas de mujeres aquellas que cumplan con alguna de las siguientes condiciones:</w:t>
      </w:r>
      <w:r w:rsidRPr="001D721F">
        <w:rPr>
          <w:rFonts w:eastAsia="Nunito" w:asciiTheme="minorHAnsi" w:hAnsiTheme="minorHAnsi" w:cstheme="minorHAnsi"/>
          <w:sz w:val="20"/>
          <w:szCs w:val="20"/>
          <w:lang w:val="es-US"/>
        </w:rPr>
        <w:t xml:space="preserve"> </w:t>
      </w:r>
    </w:p>
    <w:p w:rsidRPr="001D721F" w:rsidR="006C61AD" w:rsidP="006C61AD" w:rsidRDefault="006C61AD" w14:paraId="52301E80" w14:textId="77777777">
      <w:pPr>
        <w:spacing w:after="0"/>
        <w:jc w:val="both"/>
        <w:rPr>
          <w:rFonts w:asciiTheme="minorHAnsi" w:hAnsiTheme="minorHAnsi" w:cstheme="minorHAnsi"/>
          <w:sz w:val="20"/>
          <w:szCs w:val="20"/>
        </w:rPr>
      </w:pPr>
      <w:r w:rsidRPr="001D721F">
        <w:rPr>
          <w:rFonts w:eastAsia="Nunito" w:asciiTheme="minorHAnsi" w:hAnsiTheme="minorHAnsi" w:cstheme="minorHAnsi"/>
          <w:sz w:val="20"/>
          <w:szCs w:val="20"/>
          <w:lang w:val="es-US"/>
        </w:rPr>
        <w:t xml:space="preserve"> </w:t>
      </w:r>
    </w:p>
    <w:p w:rsidRPr="001D721F" w:rsidR="006C61AD" w:rsidP="006C61AD" w:rsidRDefault="006C61AD" w14:paraId="1B0EEA85" w14:textId="77777777">
      <w:pPr>
        <w:pStyle w:val="ListParagraph"/>
        <w:numPr>
          <w:ilvl w:val="0"/>
          <w:numId w:val="9"/>
        </w:numPr>
        <w:spacing w:after="0"/>
        <w:jc w:val="both"/>
        <w:rPr>
          <w:rFonts w:eastAsia="Nunito" w:cstheme="minorHAnsi"/>
          <w:sz w:val="20"/>
          <w:szCs w:val="20"/>
          <w:lang w:val="es-US"/>
        </w:rPr>
      </w:pPr>
      <w:r w:rsidRPr="001D721F">
        <w:rPr>
          <w:rFonts w:eastAsia="Nunito" w:cstheme="minorHAnsi"/>
          <w:sz w:val="20"/>
          <w:szCs w:val="20"/>
          <w:lang w:val="es-ES"/>
        </w:rPr>
        <w:t>Cuando más del cincuenta por ciento (50 %) de las acciones, partes de interés o cuotas de participación de la persona jurídica pertenezcan a mujeres y los derechos de propiedad hayan pertenecido a estas durante al menos el último año anterior a la fecha de cierre del Proceso de Selección.</w:t>
      </w:r>
      <w:r w:rsidRPr="001D721F">
        <w:rPr>
          <w:rFonts w:eastAsia="Nunito" w:cstheme="minorHAnsi"/>
          <w:sz w:val="20"/>
          <w:szCs w:val="20"/>
          <w:lang w:val="es-US"/>
        </w:rPr>
        <w:t xml:space="preserve"> </w:t>
      </w:r>
    </w:p>
    <w:p w:rsidRPr="001D721F" w:rsidR="006C61AD" w:rsidP="006C61AD" w:rsidRDefault="006C61AD" w14:paraId="2647B7E0" w14:textId="77777777">
      <w:pPr>
        <w:pStyle w:val="ListParagraph"/>
        <w:numPr>
          <w:ilvl w:val="0"/>
          <w:numId w:val="9"/>
        </w:numPr>
        <w:spacing w:after="0"/>
        <w:jc w:val="both"/>
        <w:rPr>
          <w:rFonts w:eastAsia="Nunito" w:cstheme="minorHAnsi"/>
          <w:sz w:val="20"/>
          <w:szCs w:val="20"/>
          <w:lang w:val="es-US"/>
        </w:rPr>
      </w:pPr>
      <w:r w:rsidRPr="001D721F">
        <w:rPr>
          <w:rFonts w:eastAsia="Nunito" w:cstheme="minorHAnsi"/>
          <w:sz w:val="20"/>
          <w:szCs w:val="20"/>
          <w:lang w:val="es-ES"/>
        </w:rPr>
        <w:t>Cuando por lo menos el cincuenta por ciento (50 %) de los empleos del nivel directivo de la persona jurídica sean ejercidos por mujeres y éstas hayan estado vinculadas laboralmente a la empresa durante al menos el último año anterior a la fecha de cierre del Proceso de Selección en el mismo cargo u otro del mismo nivel.</w:t>
      </w:r>
      <w:r w:rsidRPr="001D721F">
        <w:rPr>
          <w:rFonts w:eastAsia="Nunito" w:cstheme="minorHAnsi"/>
          <w:sz w:val="20"/>
          <w:szCs w:val="20"/>
          <w:lang w:val="es-US"/>
        </w:rPr>
        <w:t xml:space="preserve"> </w:t>
      </w:r>
    </w:p>
    <w:p w:rsidRPr="001D721F" w:rsidR="006C61AD" w:rsidP="006C61AD" w:rsidRDefault="006C61AD" w14:paraId="2865D1C3" w14:textId="77777777">
      <w:pPr>
        <w:pStyle w:val="ListParagraph"/>
        <w:numPr>
          <w:ilvl w:val="0"/>
          <w:numId w:val="9"/>
        </w:numPr>
        <w:spacing w:after="0"/>
        <w:jc w:val="both"/>
        <w:rPr>
          <w:rFonts w:eastAsia="Nunito" w:cstheme="minorHAnsi"/>
          <w:sz w:val="20"/>
          <w:szCs w:val="20"/>
          <w:lang w:val="es-US"/>
        </w:rPr>
      </w:pPr>
      <w:r w:rsidRPr="001D721F">
        <w:rPr>
          <w:rFonts w:eastAsia="Nunito" w:cstheme="minorHAnsi"/>
          <w:sz w:val="20"/>
          <w:szCs w:val="20"/>
          <w:lang w:val="es-ES"/>
        </w:rPr>
        <w:t>Cuando la persona natural sea una mujer y haya ejercido actividades comerciales a través de un establecimiento de comercio durante al menos el último año anterior a la fecha de cierre del proceso de selección. Esta circunstancia se acreditará mediante la copia de cédula de ciudadanía, la cédula de extranjería o el pasaporte, así como la copia del registro mercantil.</w:t>
      </w:r>
      <w:r w:rsidRPr="001D721F">
        <w:rPr>
          <w:rFonts w:eastAsia="Nunito" w:cstheme="minorHAnsi"/>
          <w:sz w:val="20"/>
          <w:szCs w:val="20"/>
          <w:lang w:val="es-US"/>
        </w:rPr>
        <w:t xml:space="preserve"> </w:t>
      </w:r>
    </w:p>
    <w:p w:rsidRPr="001D721F" w:rsidR="006C61AD" w:rsidP="006C61AD" w:rsidRDefault="006C61AD" w14:paraId="652CE0F5" w14:textId="77777777">
      <w:pPr>
        <w:pStyle w:val="ListParagraph"/>
        <w:numPr>
          <w:ilvl w:val="0"/>
          <w:numId w:val="9"/>
        </w:numPr>
        <w:spacing w:after="0"/>
        <w:jc w:val="both"/>
        <w:rPr>
          <w:rFonts w:eastAsia="Nunito" w:cstheme="minorHAnsi"/>
          <w:sz w:val="20"/>
          <w:szCs w:val="20"/>
          <w:lang w:val="es-US"/>
        </w:rPr>
      </w:pPr>
      <w:r w:rsidRPr="001D721F">
        <w:rPr>
          <w:rFonts w:eastAsia="Nunito" w:cstheme="minorHAnsi"/>
          <w:sz w:val="20"/>
          <w:szCs w:val="20"/>
          <w:lang w:val="es-ES"/>
        </w:rPr>
        <w:t>Para las asociaciones y cooperativas, cuando más del cincuenta por ciento (50 %) de los asociados sean mujeres y la participación haya correspondido a estas durante al menos el último año anterior a la fecha de cierre del Proceso de Selección. Esta circunstancia se acreditará mediante certificación expedida por el representante legal.</w:t>
      </w:r>
      <w:r w:rsidRPr="001D721F">
        <w:rPr>
          <w:rFonts w:eastAsia="Nunito" w:cstheme="minorHAnsi"/>
          <w:sz w:val="20"/>
          <w:szCs w:val="20"/>
          <w:lang w:val="es-US"/>
        </w:rPr>
        <w:t xml:space="preserve"> </w:t>
      </w:r>
    </w:p>
    <w:p w:rsidRPr="001D721F" w:rsidR="008A2646" w:rsidP="006C61AD" w:rsidRDefault="0426821F" w14:paraId="76F2814E" w14:textId="4438CCA8">
      <w:pPr>
        <w:spacing w:after="0"/>
        <w:jc w:val="both"/>
        <w:rPr>
          <w:rFonts w:asciiTheme="minorHAnsi" w:hAnsiTheme="minorHAnsi" w:cstheme="minorHAnsi"/>
          <w:sz w:val="20"/>
          <w:szCs w:val="20"/>
          <w:lang w:val="es"/>
        </w:rPr>
      </w:pPr>
      <w:r w:rsidRPr="001D721F">
        <w:rPr>
          <w:rFonts w:asciiTheme="minorHAnsi" w:hAnsiTheme="minorHAnsi" w:cstheme="minorHAnsi"/>
          <w:sz w:val="20"/>
          <w:szCs w:val="20"/>
          <w:lang w:val="es"/>
        </w:rPr>
        <w:t xml:space="preserve">. </w:t>
      </w:r>
    </w:p>
    <w:p w:rsidRPr="001D721F" w:rsidR="008A2646" w:rsidP="39A01EDD" w:rsidRDefault="0426821F" w14:paraId="2343299D" w14:textId="5A18D6A0">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r w:rsidRPr="001D721F">
        <w:rPr>
          <w:rFonts w:asciiTheme="minorHAnsi" w:hAnsiTheme="minorHAnsi" w:cstheme="minorHAnsi"/>
          <w:sz w:val="20"/>
          <w:szCs w:val="20"/>
          <w:lang w:val="es"/>
        </w:rPr>
        <w:t xml:space="preserve">Por lo cual, se verificaron los datos históricos de entidades como el Ministerio de Comercio, Industria y Turismo, el cual, mediante su Fondo Colombia Productiva, de manera complementaria, para caracterizar el emprendimiento de pequeña escala liderado por mujeres, se toma como referencia la encuesta de Micronegocios (EMICRON) del DANE, la cual publica resultados periódicos y permite analizar la evaluación de micro negocios y sus características, siendo la última publicación realizada el tercer trimestre del 2025, a través de las cuales se resalta lo siguiente: </w:t>
      </w:r>
    </w:p>
    <w:p w:rsidRPr="001D721F" w:rsidR="008A2646" w:rsidP="39A01EDD" w:rsidRDefault="0426821F" w14:paraId="60DB8F4B" w14:textId="3581DACC">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39A01EDD" w:rsidRDefault="0426821F" w14:paraId="0EC2590E" w14:textId="51F7163C">
      <w:pPr>
        <w:spacing w:after="0"/>
        <w:jc w:val="both"/>
        <w:rPr>
          <w:rFonts w:asciiTheme="minorHAnsi" w:hAnsiTheme="minorHAnsi" w:cstheme="minorHAnsi"/>
        </w:rPr>
      </w:pPr>
      <w:r w:rsidRPr="001D721F">
        <w:rPr>
          <w:rFonts w:asciiTheme="minorHAnsi" w:hAnsiTheme="minorHAnsi" w:cstheme="minorHAnsi"/>
          <w:i/>
          <w:iCs/>
          <w:sz w:val="20"/>
          <w:szCs w:val="20"/>
          <w:lang w:val="es-ES"/>
        </w:rPr>
        <w:t>“(…) En Colombia, las mujeres son parte fundamental del ámbito empresarial. Según el Registro Único Empresarial, de los 1,2 millones de empresas registradas en el RUES como personas naturales, el 59 % (716.759) se identifica con el género femenino. Además, de acuerdo con la encuesta Emicron del DANE (2022), existen cerca de 1,8 millones de micronegocios pertenecientes a mujeres. (…)”</w:t>
      </w:r>
      <w:r w:rsidRPr="001D721F">
        <w:rPr>
          <w:rFonts w:asciiTheme="minorHAnsi" w:hAnsiTheme="minorHAnsi" w:cstheme="minorHAnsi"/>
          <w:i/>
          <w:iCs/>
          <w:sz w:val="20"/>
          <w:szCs w:val="20"/>
          <w:vertAlign w:val="superscript"/>
          <w:lang w:val="es-ES"/>
        </w:rPr>
        <w:t>3</w:t>
      </w:r>
      <w:r w:rsidRPr="001D721F">
        <w:rPr>
          <w:rFonts w:asciiTheme="minorHAnsi" w:hAnsiTheme="minorHAnsi" w:cstheme="minorHAnsi"/>
          <w:sz w:val="20"/>
          <w:szCs w:val="20"/>
          <w:lang w:val="es-ES"/>
        </w:rPr>
        <w:t xml:space="preserve"> </w:t>
      </w:r>
    </w:p>
    <w:p w:rsidRPr="001D721F" w:rsidR="008A2646" w:rsidP="39A01EDD" w:rsidRDefault="0426821F" w14:paraId="71AD9F2E" w14:textId="53652856">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39A01EDD" w:rsidRDefault="0426821F" w14:paraId="6AC00120" w14:textId="500F61C0">
      <w:pPr>
        <w:spacing w:after="0"/>
        <w:jc w:val="both"/>
        <w:rPr>
          <w:rFonts w:asciiTheme="minorHAnsi" w:hAnsiTheme="minorHAnsi" w:cstheme="minorHAnsi"/>
        </w:rPr>
      </w:pPr>
      <w:r w:rsidRPr="001D721F">
        <w:rPr>
          <w:rFonts w:asciiTheme="minorHAnsi" w:hAnsiTheme="minorHAnsi" w:cstheme="minorHAnsi"/>
          <w:sz w:val="20"/>
          <w:szCs w:val="20"/>
          <w:lang w:val="es"/>
        </w:rPr>
        <w:t xml:space="preserve">Por otra parte, la Confederación Colombiana de Cámaras de Comercio – CONFECÁMARAS, para marzo de 2024 publicó su documento de trabajo denominado </w:t>
      </w:r>
      <w:r w:rsidRPr="001D721F">
        <w:rPr>
          <w:rFonts w:asciiTheme="minorHAnsi" w:hAnsiTheme="minorHAnsi" w:cstheme="minorHAnsi"/>
          <w:i/>
          <w:iCs/>
          <w:sz w:val="20"/>
          <w:szCs w:val="20"/>
          <w:lang w:val="es"/>
        </w:rPr>
        <w:t xml:space="preserve">“Panorama de las Mujeres en el ámbito laboral y empresarial”, </w:t>
      </w:r>
      <w:r w:rsidRPr="001D721F">
        <w:rPr>
          <w:rFonts w:asciiTheme="minorHAnsi" w:hAnsiTheme="minorHAnsi" w:cstheme="minorHAnsi"/>
          <w:sz w:val="20"/>
          <w:szCs w:val="20"/>
          <w:lang w:val="es"/>
        </w:rPr>
        <w:t xml:space="preserve">en el cual identifican y analizan los principales desafíos en equidad de género para el desarrollo económico y destacan: </w:t>
      </w:r>
    </w:p>
    <w:p w:rsidRPr="001D721F" w:rsidR="008A2646" w:rsidP="39A01EDD" w:rsidRDefault="0426821F" w14:paraId="30A1A66F" w14:textId="3AF04B4F">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39A01EDD" w:rsidRDefault="0426821F" w14:paraId="2BAE3714" w14:textId="01FCA199">
      <w:pPr>
        <w:spacing w:after="0"/>
        <w:jc w:val="both"/>
        <w:rPr>
          <w:rFonts w:asciiTheme="minorHAnsi" w:hAnsiTheme="minorHAnsi" w:cstheme="minorHAnsi"/>
        </w:rPr>
      </w:pPr>
      <w:r w:rsidRPr="001D721F">
        <w:rPr>
          <w:rFonts w:asciiTheme="minorHAnsi" w:hAnsiTheme="minorHAnsi" w:cstheme="minorHAnsi"/>
          <w:i/>
          <w:iCs/>
          <w:sz w:val="20"/>
          <w:szCs w:val="20"/>
          <w:lang w:val="es"/>
        </w:rPr>
        <w:t>“(…) En materia empresarial, de acuerdo con la información del Registro Único Empresarial y Social – RUES, de las Cámaras de Comercio, del total de personas naturales registradas en 2023, el 59% son mujeres y, del total de las sociedades, el 13% son de propiedad femenina. De hecho, en más del 75% de las firmas la participación de las mujeres en el capital social es inferior al 10% y, en promedio, solo son propietarias del 16% del capital de las empresas registradas como personas jurídicas.</w:t>
      </w:r>
      <w:r w:rsidRPr="001D721F">
        <w:rPr>
          <w:rFonts w:asciiTheme="minorHAnsi" w:hAnsiTheme="minorHAnsi" w:cstheme="minorHAnsi"/>
          <w:sz w:val="20"/>
          <w:szCs w:val="20"/>
          <w:lang w:val="es"/>
        </w:rPr>
        <w:t xml:space="preserve"> </w:t>
      </w:r>
    </w:p>
    <w:p w:rsidRPr="001D721F" w:rsidR="008A2646" w:rsidP="39A01EDD" w:rsidRDefault="0426821F" w14:paraId="18024956" w14:textId="5243BE17">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8A2646" w:rsidP="39A01EDD" w:rsidRDefault="0426821F" w14:paraId="6F163899" w14:textId="5C1F6577">
      <w:pPr>
        <w:spacing w:after="0"/>
        <w:jc w:val="both"/>
        <w:rPr>
          <w:rFonts w:asciiTheme="minorHAnsi" w:hAnsiTheme="minorHAnsi" w:cstheme="minorHAnsi"/>
          <w:sz w:val="20"/>
          <w:szCs w:val="20"/>
          <w:lang w:val="es"/>
        </w:rPr>
      </w:pPr>
      <w:r w:rsidRPr="001D721F">
        <w:rPr>
          <w:rFonts w:asciiTheme="minorHAnsi" w:hAnsiTheme="minorHAnsi" w:cstheme="minorHAnsi"/>
          <w:i/>
          <w:iCs/>
          <w:sz w:val="20"/>
          <w:szCs w:val="20"/>
          <w:lang w:val="es"/>
        </w:rPr>
        <w:t>Por otro lado, según datos de una investigación reciente del Centro de Estudios en Gobierno Corporativo del CESA, la participación de mujeres en juntas directivas en Colombia ha crecido 7,3 puntos porcentuales desde 2018, pasando de un 15% a un 22,3%, lo cual ubica a nuestro país como líder en América Latina a ese respecto. (…)”</w:t>
      </w:r>
      <w:r w:rsidRPr="001D721F">
        <w:rPr>
          <w:rFonts w:asciiTheme="minorHAnsi" w:hAnsiTheme="minorHAnsi" w:cstheme="minorHAnsi"/>
          <w:i/>
          <w:iCs/>
          <w:sz w:val="20"/>
          <w:szCs w:val="20"/>
          <w:vertAlign w:val="superscript"/>
          <w:lang w:val="es"/>
        </w:rPr>
        <w:t>4</w:t>
      </w:r>
    </w:p>
    <w:p w:rsidRPr="001D721F" w:rsidR="008A2646" w:rsidP="75C52F59" w:rsidRDefault="008A2646" w14:paraId="421F3B58" w14:textId="39D9C4C2">
      <w:pPr>
        <w:spacing w:after="0" w:line="240" w:lineRule="auto"/>
        <w:jc w:val="both"/>
        <w:rPr>
          <w:rFonts w:eastAsia="Nunito" w:asciiTheme="minorHAnsi" w:hAnsiTheme="minorHAnsi" w:cstheme="minorHAnsi"/>
          <w:sz w:val="20"/>
          <w:szCs w:val="20"/>
          <w:lang w:val="es-US"/>
        </w:rPr>
      </w:pPr>
    </w:p>
    <w:p w:rsidRPr="001D721F" w:rsidR="001427D6" w:rsidP="11311057" w:rsidRDefault="752E866B" w14:paraId="4B1BEF53" w14:textId="0F7819D4">
      <w:pPr>
        <w:spacing w:after="0" w:line="240" w:lineRule="auto"/>
        <w:jc w:val="both"/>
        <w:rPr>
          <w:rFonts w:asciiTheme="minorHAnsi" w:hAnsiTheme="minorHAnsi" w:cstheme="minorBidi"/>
          <w:b/>
          <w:bCs/>
          <w:sz w:val="20"/>
          <w:szCs w:val="20"/>
        </w:rPr>
      </w:pPr>
      <w:r w:rsidRPr="11311057">
        <w:rPr>
          <w:rFonts w:asciiTheme="minorHAnsi" w:hAnsiTheme="minorHAnsi" w:cstheme="minorBidi"/>
          <w:b/>
          <w:bCs/>
          <w:sz w:val="20"/>
          <w:szCs w:val="20"/>
        </w:rPr>
        <w:t>Las áreas con mejor desempeño en las empresas con liderazgo femenino</w:t>
      </w:r>
      <w:r w:rsidRPr="11311057" w:rsidR="00F56B70">
        <w:rPr>
          <w:rStyle w:val="FootnoteReference"/>
          <w:rFonts w:asciiTheme="minorHAnsi" w:hAnsiTheme="minorHAnsi" w:cstheme="minorBidi"/>
          <w:b/>
          <w:bCs/>
          <w:sz w:val="20"/>
          <w:szCs w:val="20"/>
        </w:rPr>
        <w:footnoteReference w:id="9"/>
      </w:r>
    </w:p>
    <w:p w:rsidRPr="001D721F" w:rsidR="001427D6" w:rsidP="001427D6" w:rsidRDefault="001427D6" w14:paraId="09B92457" w14:textId="77777777">
      <w:pPr>
        <w:spacing w:after="0" w:line="240" w:lineRule="auto"/>
        <w:jc w:val="both"/>
        <w:rPr>
          <w:rFonts w:asciiTheme="minorHAnsi" w:hAnsiTheme="minorHAnsi" w:cstheme="minorHAnsi"/>
          <w:sz w:val="20"/>
          <w:szCs w:val="20"/>
        </w:rPr>
      </w:pPr>
      <w:r w:rsidRPr="001D721F">
        <w:rPr>
          <w:rFonts w:asciiTheme="minorHAnsi" w:hAnsiTheme="minorHAnsi" w:cstheme="minorHAnsi"/>
          <w:sz w:val="20"/>
          <w:szCs w:val="20"/>
        </w:rPr>
        <w:t xml:space="preserve"> </w:t>
      </w:r>
    </w:p>
    <w:p w:rsidRPr="001D721F" w:rsidR="001427D6" w:rsidP="39A01EDD" w:rsidRDefault="001427D6" w14:paraId="75BE9956" w14:textId="19B50793">
      <w:pPr>
        <w:spacing w:after="0"/>
        <w:jc w:val="both"/>
        <w:rPr>
          <w:rFonts w:asciiTheme="minorHAnsi" w:hAnsiTheme="minorHAnsi" w:cstheme="minorHAnsi"/>
        </w:rPr>
      </w:pPr>
      <w:r w:rsidRPr="001D721F">
        <w:rPr>
          <w:rFonts w:asciiTheme="minorHAnsi" w:hAnsiTheme="minorHAnsi" w:cstheme="minorHAnsi"/>
          <w:sz w:val="20"/>
          <w:szCs w:val="20"/>
          <w:lang w:val="es-US"/>
        </w:rPr>
        <w:t>Por ejemplo, en las empresas que trabajaron en temas de calidad, aquellas de propiedad o administradas por mujeres, redujeron en 55,8 % los productos no conformes o con defectos, casi nueve puntos porcentuales por encima de la mejora registrada en empresas lideradas por hombres (46,6 %).</w:t>
      </w:r>
    </w:p>
    <w:p w:rsidRPr="001D721F" w:rsidR="00347395" w:rsidP="39A01EDD" w:rsidRDefault="4EF6BAAB" w14:paraId="627E2BF7" w14:textId="3F2AD8BC">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1427D6" w:rsidP="39A01EDD" w:rsidRDefault="001427D6" w14:paraId="39A2CE47" w14:textId="7DC8DB6F">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La reducción de costos y la generación de ahorros en la producción, asociadas a estas áreas, también explica la eficiencia de las empresas lideradas por mujeres. Se encontró que estas reportaron una reducción promedio de 29 % de los costos de disposición y tratamiento de residuos, un ahorro de 30,5 % en costos por innovación y un aumento de 31,3 % en los ahorros generados por reducción de desperdicios. Para el caso de empresas lideradas por hombres, estos porcentajes son de 22,5 %, 24,1 % y 26,3 %, respectivamente. </w:t>
      </w:r>
    </w:p>
    <w:p w:rsidRPr="001D721F" w:rsidR="00347395" w:rsidP="39A01EDD" w:rsidRDefault="4EF6BAAB" w14:paraId="0188FB04" w14:textId="10465665">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1427D6" w:rsidP="39A01EDD" w:rsidRDefault="001427D6" w14:paraId="7AFAB9F1" w14:textId="1F01EEE9">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En la variación de ingresos, las mujeres también llevan la delantera. Se identificaron aumentos del 25,6 % en el incremento de clientes por oferta innovadora y 27,8 % en las ventas (24,4 % y 26,4 %, respectivamente, para empresas lideradas por hombres). También existe una diferencia importante en la productividad de los trabajadores. Mientras en las empresas lideradas por mujeres el aumento de su eficiencia fue del 25,8 %, en el de las organizaciones lideradas por hombres fue de 17,9 %. </w:t>
      </w:r>
    </w:p>
    <w:p w:rsidRPr="001D721F" w:rsidR="00347395" w:rsidP="39A01EDD" w:rsidRDefault="4EF6BAAB" w14:paraId="07A52497" w14:textId="3646F893">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1427D6" w:rsidP="39A01EDD" w:rsidRDefault="001427D6" w14:paraId="3BC12026" w14:textId="130D835C">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Estos resultados son, a su vez, reflejo de las áreas en las que más trabajan las empresas gerenciadas por mujeres: dentro de las 1.253 analizadas, en los temas que más se interviene es en gestión comercial (33,9 %), productividad operacional (24,5 %) y gestión de la calidad (14,6 %). </w:t>
      </w:r>
    </w:p>
    <w:p w:rsidRPr="001D721F" w:rsidR="00347395" w:rsidP="39A01EDD" w:rsidRDefault="4EF6BAAB" w14:paraId="6CE667B5" w14:textId="4B281122">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347395" w:rsidP="39A01EDD" w:rsidRDefault="4EF6BAAB" w14:paraId="3E4E1667" w14:textId="2C919A98">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Si bien por disposición normativa no con lleva una obligatoriedad en la inclusión de criterios para promover la participación de empresas lideradas por mujeres en los procesos del FENOGE, por buena práctica y como se informó en una comunicación a la Procuraduría General de la Nación, se acoge dicha disposición para el presente proceso, y se incluye el criterio diferencial habilitante para aquellos oferentes que acrediten su calidad de empresa o emprendimiento de mujeres. </w:t>
      </w:r>
    </w:p>
    <w:p w:rsidRPr="001D721F" w:rsidR="64576F7C" w:rsidP="64576F7C" w:rsidRDefault="64576F7C" w14:paraId="400D54EF" w14:textId="0A4A6061">
      <w:pPr>
        <w:spacing w:after="0"/>
        <w:jc w:val="both"/>
        <w:rPr>
          <w:rFonts w:asciiTheme="minorHAnsi" w:hAnsiTheme="minorHAnsi" w:cstheme="minorHAnsi"/>
          <w:sz w:val="20"/>
          <w:szCs w:val="20"/>
          <w:lang w:val="es-US"/>
        </w:rPr>
      </w:pPr>
    </w:p>
    <w:p w:rsidRPr="001D721F" w:rsidR="0025382A" w:rsidP="5428DAAA" w:rsidRDefault="006C61AD" w14:paraId="365DA803" w14:textId="7088CAA3">
      <w:pPr>
        <w:pStyle w:val="Heading1"/>
        <w:spacing w:before="0" w:after="0" w:line="240" w:lineRule="auto"/>
        <w:jc w:val="both"/>
        <w:rPr>
          <w:rFonts w:asciiTheme="minorHAnsi" w:hAnsiTheme="minorHAnsi" w:cstheme="minorBidi"/>
          <w:b/>
          <w:bCs/>
          <w:color w:val="auto"/>
          <w:sz w:val="20"/>
          <w:szCs w:val="20"/>
          <w:lang w:val="es-US"/>
        </w:rPr>
      </w:pPr>
      <w:bookmarkStart w:name="_Toc1589429768" w:id="19"/>
      <w:r w:rsidRPr="5428DAAA">
        <w:rPr>
          <w:rFonts w:asciiTheme="minorHAnsi" w:hAnsiTheme="minorHAnsi" w:cstheme="minorBidi"/>
          <w:b/>
          <w:bCs/>
          <w:color w:val="auto"/>
          <w:sz w:val="20"/>
          <w:szCs w:val="20"/>
          <w:lang w:val="es-US"/>
        </w:rPr>
        <w:t>7</w:t>
      </w:r>
      <w:r w:rsidRPr="5428DAAA" w:rsidR="3F6063E3">
        <w:rPr>
          <w:rFonts w:asciiTheme="minorHAnsi" w:hAnsiTheme="minorHAnsi" w:cstheme="minorBidi"/>
          <w:b/>
          <w:bCs/>
          <w:color w:val="auto"/>
          <w:sz w:val="20"/>
          <w:szCs w:val="20"/>
          <w:lang w:val="es-US"/>
        </w:rPr>
        <w:t>.4</w:t>
      </w:r>
      <w:r w:rsidRPr="5428DAAA">
        <w:rPr>
          <w:rFonts w:asciiTheme="minorHAnsi" w:hAnsiTheme="minorHAnsi" w:cstheme="minorBidi"/>
          <w:b/>
          <w:bCs/>
          <w:color w:val="auto"/>
          <w:sz w:val="20"/>
          <w:szCs w:val="20"/>
          <w:lang w:val="es-US"/>
        </w:rPr>
        <w:t xml:space="preserve">. </w:t>
      </w:r>
      <w:r w:rsidRPr="5428DAAA" w:rsidR="7B97AC65">
        <w:rPr>
          <w:rFonts w:asciiTheme="minorHAnsi" w:hAnsiTheme="minorHAnsi" w:cstheme="minorBidi"/>
          <w:b/>
          <w:bCs/>
          <w:color w:val="auto"/>
          <w:sz w:val="20"/>
          <w:szCs w:val="20"/>
          <w:lang w:val="es-US"/>
        </w:rPr>
        <w:t>Víctimas</w:t>
      </w:r>
      <w:r w:rsidRPr="5428DAAA" w:rsidR="23D7E584">
        <w:rPr>
          <w:rFonts w:asciiTheme="minorHAnsi" w:hAnsiTheme="minorHAnsi" w:cstheme="minorBidi"/>
          <w:b/>
          <w:bCs/>
          <w:color w:val="auto"/>
          <w:sz w:val="20"/>
          <w:szCs w:val="20"/>
          <w:lang w:val="es-US"/>
        </w:rPr>
        <w:t xml:space="preserve"> del conflicto armado</w:t>
      </w:r>
      <w:bookmarkEnd w:id="19"/>
    </w:p>
    <w:p w:rsidRPr="001D721F" w:rsidR="007236A6" w:rsidP="39A01EDD" w:rsidRDefault="007236A6" w14:paraId="470D2306" w14:textId="62AC5A96">
      <w:pPr>
        <w:spacing w:after="0"/>
        <w:jc w:val="both"/>
        <w:rPr>
          <w:rFonts w:asciiTheme="minorHAnsi" w:hAnsiTheme="minorHAnsi" w:cstheme="minorHAnsi"/>
          <w:sz w:val="20"/>
          <w:szCs w:val="20"/>
          <w:lang w:val="es-US"/>
        </w:rPr>
      </w:pPr>
    </w:p>
    <w:p w:rsidRPr="001D721F" w:rsidR="007236A6" w:rsidP="39A01EDD" w:rsidRDefault="007236A6" w14:paraId="0E939974" w14:textId="5A9694F3">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La Ley 1448 de 2011 creó en Colombia un completo sistema para proteger, asistir, atender y reparar integralmente a las víctimas del conflicto en el país. Como nunca en la historia del país, todas las instituciones del país se han puesto en marcha para ayudarles a sanar las heridas que les han dejado varias décadas de conflicto armado. </w:t>
      </w:r>
    </w:p>
    <w:p w:rsidRPr="001D721F" w:rsidR="00F32323" w:rsidP="39A01EDD" w:rsidRDefault="0B6E9B76" w14:paraId="1A05F75F" w14:textId="2ED43D90">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7236A6" w:rsidP="39A01EDD" w:rsidRDefault="007236A6" w14:paraId="5D028ECB" w14:textId="41E531DB">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La reparación integral a las víctimas implica no sólo una indemnización monetaria o la restitución de unos bienes, sino un acompañamiento del Estado en materia de educación, salud, vivienda, programas de empleo y generación de ingresos, entre otros, así como acciones para devolverles su dignidad, su memoria, recuperar la verdad y crear las </w:t>
      </w:r>
      <w:r w:rsidRPr="001D721F">
        <w:rPr>
          <w:rFonts w:asciiTheme="minorHAnsi" w:hAnsiTheme="minorHAnsi" w:cstheme="minorHAnsi"/>
          <w:b/>
          <w:sz w:val="20"/>
          <w:szCs w:val="20"/>
          <w:lang w:val="es-US"/>
        </w:rPr>
        <w:t>condiciones</w:t>
      </w:r>
      <w:r w:rsidRPr="001D721F">
        <w:rPr>
          <w:rFonts w:asciiTheme="minorHAnsi" w:hAnsiTheme="minorHAnsi" w:cstheme="minorHAnsi"/>
          <w:sz w:val="20"/>
          <w:szCs w:val="20"/>
          <w:lang w:val="es-US"/>
        </w:rPr>
        <w:t xml:space="preserve"> para que hechos como los que sufrieron no vuelvan a repetirse. </w:t>
      </w:r>
    </w:p>
    <w:p w:rsidRPr="001D721F" w:rsidR="00F32323" w:rsidP="39A01EDD" w:rsidRDefault="0B6E9B76" w14:paraId="73BD2BB9" w14:textId="28683EE9">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347395" w:rsidP="39A01EDD" w:rsidRDefault="007236A6" w14:paraId="06B94A79" w14:textId="513A1A74">
      <w:pPr>
        <w:spacing w:after="0"/>
        <w:jc w:val="both"/>
        <w:rPr>
          <w:rFonts w:asciiTheme="minorHAnsi" w:hAnsiTheme="minorHAnsi" w:cstheme="minorHAnsi"/>
        </w:rPr>
      </w:pPr>
      <w:r w:rsidRPr="001D721F">
        <w:rPr>
          <w:rFonts w:asciiTheme="minorHAnsi" w:hAnsiTheme="minorHAnsi" w:cstheme="minorHAnsi"/>
          <w:sz w:val="20"/>
          <w:szCs w:val="20"/>
          <w:lang w:val="es-US"/>
        </w:rPr>
        <w:t>La Ley ampara no sólo a quienes sufrieron desplazamiento forzado, despojo o abandono forzado de tierras sino también homicidio, secuestro, tortura, desaparición forzada, reclutamiento de menores, minas antipersona y delitos contra la libertad sexual. Así mismo, tiene en cuenta un enfoque diferencial pues reconoce que las personas que, por su edad, género, grupo étnico, o situación de discapacidad han sufrido con mayor rigor los efectos del conflicto, deben recibir igualmente un tratamiento especial.</w:t>
      </w:r>
    </w:p>
    <w:p w:rsidRPr="001D721F" w:rsidR="00F32323" w:rsidP="39A01EDD" w:rsidRDefault="0B6E9B76" w14:paraId="3796D2F8" w14:textId="1E355865">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F32323" w:rsidP="39A01EDD" w:rsidRDefault="0B6E9B76" w14:paraId="0B7B2960" w14:textId="078A2DC8">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De acuerdo con lo reportado por la unidad de víctimas en su portal web, al 31 de diciembre del 2025 van 14.017.255 personas reconocidas como víctimas e incluidas en el Registro Único de Víctimas RUV, identificadas de manera única ya sea por su número de identificación, por su nombre completo o por una combinación de ellos. </w:t>
      </w:r>
    </w:p>
    <w:p w:rsidRPr="001D721F" w:rsidR="00F32323" w:rsidP="39A01EDD" w:rsidRDefault="0B6E9B76" w14:paraId="1C8208E6" w14:textId="66DB4EC1">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287E76" w:rsidP="11311057" w:rsidRDefault="5B1D9394" w14:paraId="25CC5633" w14:textId="77777777">
      <w:pPr>
        <w:spacing w:after="0"/>
        <w:jc w:val="both"/>
        <w:rPr>
          <w:rFonts w:asciiTheme="minorHAnsi" w:hAnsiTheme="minorHAnsi" w:cstheme="minorBidi"/>
          <w:sz w:val="20"/>
          <w:szCs w:val="20"/>
        </w:rPr>
      </w:pPr>
      <w:r w:rsidRPr="11311057">
        <w:rPr>
          <w:rFonts w:asciiTheme="minorHAnsi" w:hAnsiTheme="minorHAnsi" w:cstheme="minorBidi"/>
          <w:sz w:val="20"/>
          <w:szCs w:val="20"/>
        </w:rPr>
        <w:t>Adicionalmente, se conoce de 10.259.900 eventos de desplazamiento forzado que han dejado 8.861.715 personas desplazadas de sus territorios.</w:t>
      </w:r>
      <w:r w:rsidRPr="11311057" w:rsidR="00287E76">
        <w:rPr>
          <w:rStyle w:val="FootnoteReference"/>
          <w:rFonts w:asciiTheme="minorHAnsi" w:hAnsiTheme="minorHAnsi" w:cstheme="minorBidi"/>
          <w:sz w:val="20"/>
          <w:szCs w:val="20"/>
        </w:rPr>
        <w:footnoteReference w:id="10"/>
      </w:r>
    </w:p>
    <w:p w:rsidRPr="001D721F" w:rsidR="00F32323" w:rsidP="39A01EDD" w:rsidRDefault="0B6E9B76" w14:paraId="3ACBF349" w14:textId="1CA29F77">
      <w:pPr>
        <w:spacing w:after="0"/>
        <w:jc w:val="both"/>
        <w:rPr>
          <w:rFonts w:asciiTheme="minorHAnsi" w:hAnsiTheme="minorHAnsi" w:cstheme="minorHAnsi"/>
        </w:rPr>
      </w:pPr>
      <w:r w:rsidRPr="001D721F">
        <w:rPr>
          <w:rFonts w:asciiTheme="minorHAnsi" w:hAnsiTheme="minorHAnsi" w:cstheme="minorHAnsi"/>
          <w:sz w:val="20"/>
          <w:szCs w:val="20"/>
          <w:lang w:val="es-US"/>
        </w:rPr>
        <w:t xml:space="preserve"> </w:t>
      </w:r>
    </w:p>
    <w:p w:rsidRPr="001D721F" w:rsidR="00F32323" w:rsidP="006C61AD" w:rsidRDefault="0B6E9B76" w14:paraId="2A49982E" w14:textId="40ECCA35">
      <w:pPr>
        <w:pStyle w:val="TablasSGM"/>
        <w:rPr>
          <w:rFonts w:asciiTheme="minorHAnsi" w:hAnsiTheme="minorHAnsi"/>
          <w:color w:val="auto"/>
        </w:rPr>
      </w:pPr>
      <w:r w:rsidRPr="001D721F">
        <w:rPr>
          <w:rFonts w:asciiTheme="minorHAnsi" w:hAnsiTheme="minorHAnsi"/>
          <w:b/>
          <w:bCs/>
          <w:color w:val="auto"/>
        </w:rPr>
        <w:t xml:space="preserve">Figura </w:t>
      </w:r>
      <w:r w:rsidRPr="001D721F" w:rsidR="472726F1">
        <w:rPr>
          <w:rFonts w:asciiTheme="minorHAnsi" w:hAnsiTheme="minorHAnsi"/>
          <w:b/>
          <w:bCs/>
          <w:color w:val="auto"/>
        </w:rPr>
        <w:t>2</w:t>
      </w:r>
      <w:r w:rsidRPr="001D721F" w:rsidR="07088464">
        <w:rPr>
          <w:rFonts w:asciiTheme="minorHAnsi" w:hAnsiTheme="minorHAnsi"/>
          <w:b/>
          <w:bCs/>
          <w:color w:val="auto"/>
        </w:rPr>
        <w:t>3</w:t>
      </w:r>
      <w:r w:rsidRPr="001D721F">
        <w:rPr>
          <w:rFonts w:asciiTheme="minorHAnsi" w:hAnsiTheme="minorHAnsi"/>
          <w:b/>
          <w:bCs/>
          <w:color w:val="auto"/>
        </w:rPr>
        <w:t>.</w:t>
      </w:r>
      <w:r w:rsidRPr="001D721F">
        <w:rPr>
          <w:rFonts w:asciiTheme="minorHAnsi" w:hAnsiTheme="minorHAnsi"/>
          <w:color w:val="auto"/>
        </w:rPr>
        <w:t xml:space="preserve"> Resumen de víctimas de conflicto armado Registro Único de Víctimas RUV Cifras con corte a 31 de diciembre del 2025. </w:t>
      </w:r>
    </w:p>
    <w:p w:rsidRPr="001D721F" w:rsidR="00F32323" w:rsidP="39A01EDD" w:rsidRDefault="0B6E9B76" w14:paraId="5B82C1A9" w14:textId="4818F837">
      <w:pPr>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10049336" wp14:editId="12579544">
            <wp:extent cx="4457700" cy="4644085"/>
            <wp:effectExtent l="0" t="0" r="0" b="4445"/>
            <wp:docPr id="9281921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192145" name="Picture 928192145"/>
                    <pic:cNvPicPr/>
                  </pic:nvPicPr>
                  <pic:blipFill>
                    <a:blip r:embed="rId67">
                      <a:extLst>
                        <a:ext uri="{28A0092B-C50C-407E-A947-70E740481C1C}">
                          <a14:useLocalDpi xmlns:a14="http://schemas.microsoft.com/office/drawing/2010/main"/>
                        </a:ext>
                      </a:extLst>
                    </a:blip>
                    <a:stretch>
                      <a:fillRect/>
                    </a:stretch>
                  </pic:blipFill>
                  <pic:spPr>
                    <a:xfrm>
                      <a:off x="0" y="0"/>
                      <a:ext cx="4481754" cy="4669145"/>
                    </a:xfrm>
                    <a:prstGeom prst="rect">
                      <a:avLst/>
                    </a:prstGeom>
                  </pic:spPr>
                </pic:pic>
              </a:graphicData>
            </a:graphic>
          </wp:inline>
        </w:drawing>
      </w:r>
    </w:p>
    <w:p w:rsidRPr="001D721F" w:rsidR="00F32323" w:rsidP="5F97512D" w:rsidRDefault="0B6E9B76" w14:paraId="7A3AC917" w14:textId="4CF691A4">
      <w:pPr>
        <w:spacing w:after="0" w:line="240" w:lineRule="auto"/>
        <w:jc w:val="center"/>
        <w:rPr>
          <w:rFonts w:ascii="Calibri" w:hAnsi="Calibri" w:cs="Calibri" w:asciiTheme="minorAscii" w:hAnsiTheme="minorAscii" w:cstheme="minorAscii"/>
          <w:sz w:val="18"/>
          <w:szCs w:val="18"/>
        </w:rPr>
      </w:pPr>
      <w:r w:rsidRPr="5F97512D" w:rsidR="0B6E9B76">
        <w:rPr>
          <w:rFonts w:ascii="Calibri" w:hAnsi="Calibri" w:cs="Calibri" w:asciiTheme="minorAscii" w:hAnsiTheme="minorAscii" w:cstheme="minorAscii"/>
          <w:sz w:val="18"/>
          <w:szCs w:val="18"/>
        </w:rPr>
        <w:t>Fu</w:t>
      </w:r>
      <w:r w:rsidRPr="5F97512D" w:rsidR="0B6E9B76">
        <w:rPr>
          <w:rFonts w:ascii="Calibri" w:hAnsi="Calibri" w:cs="Calibri" w:asciiTheme="minorAscii" w:hAnsiTheme="minorAscii" w:cstheme="minorAscii"/>
          <w:sz w:val="18"/>
          <w:szCs w:val="18"/>
        </w:rPr>
        <w:t>ente</w:t>
      </w:r>
      <w:r w:rsidRPr="5F97512D" w:rsidR="0B6E9B76">
        <w:rPr>
          <w:rFonts w:ascii="Calibri" w:hAnsi="Calibri" w:cs="Calibri" w:asciiTheme="minorAscii" w:hAnsiTheme="minorAscii" w:cstheme="minorAscii"/>
          <w:sz w:val="18"/>
          <w:szCs w:val="18"/>
        </w:rPr>
        <w:t xml:space="preserve">: </w:t>
      </w:r>
      <w:r w:rsidRPr="5F97512D" w:rsidR="00BC17D5">
        <w:rPr>
          <w:rFonts w:ascii="Calibri" w:hAnsi="Calibri" w:cs="Calibri" w:asciiTheme="minorAscii" w:hAnsiTheme="minorAscii" w:cstheme="minorAscii"/>
          <w:sz w:val="18"/>
          <w:szCs w:val="18"/>
        </w:rPr>
        <w:t>Red nacional de información</w:t>
      </w:r>
    </w:p>
    <w:p w:rsidRPr="001D721F" w:rsidR="00AB75F3" w:rsidP="39A01EDD" w:rsidRDefault="00AB75F3" w14:paraId="728BEAC1" w14:textId="77777777">
      <w:pPr>
        <w:spacing w:after="0" w:line="240" w:lineRule="auto"/>
        <w:jc w:val="center"/>
        <w:rPr>
          <w:rFonts w:asciiTheme="minorHAnsi" w:hAnsiTheme="minorHAnsi" w:cstheme="minorHAnsi"/>
          <w:sz w:val="16"/>
          <w:szCs w:val="16"/>
        </w:rPr>
      </w:pPr>
    </w:p>
    <w:p w:rsidRPr="001D721F" w:rsidR="00AB75F3" w:rsidP="39A01EDD" w:rsidRDefault="00AB75F3" w14:paraId="02ED1747" w14:textId="77777777">
      <w:pPr>
        <w:spacing w:after="0" w:line="240" w:lineRule="auto"/>
        <w:jc w:val="center"/>
        <w:rPr>
          <w:rFonts w:asciiTheme="minorHAnsi" w:hAnsiTheme="minorHAnsi" w:cstheme="minorHAnsi"/>
          <w:sz w:val="16"/>
          <w:szCs w:val="16"/>
          <w:highlight w:val="yellow"/>
        </w:rPr>
      </w:pPr>
    </w:p>
    <w:p w:rsidRPr="001D721F" w:rsidR="00287E76" w:rsidP="39A01EDD" w:rsidRDefault="00287E76" w14:paraId="2321C4F4" w14:textId="77777777">
      <w:pPr>
        <w:spacing w:after="0" w:line="240" w:lineRule="auto"/>
        <w:jc w:val="center"/>
        <w:rPr>
          <w:rFonts w:asciiTheme="minorHAnsi" w:hAnsiTheme="minorHAnsi" w:cstheme="minorHAnsi"/>
          <w:sz w:val="16"/>
          <w:szCs w:val="16"/>
          <w:highlight w:val="yellow"/>
        </w:rPr>
      </w:pPr>
    </w:p>
    <w:p w:rsidRPr="001D721F" w:rsidR="00F927BC" w:rsidP="39A01EDD" w:rsidRDefault="5D348226" w14:paraId="71AAD8D2" w14:textId="18262334">
      <w:pPr>
        <w:spacing w:after="0"/>
        <w:jc w:val="both"/>
        <w:rPr>
          <w:rFonts w:asciiTheme="minorHAnsi" w:hAnsiTheme="minorHAnsi" w:cstheme="minorHAnsi"/>
        </w:rPr>
      </w:pPr>
      <w:r w:rsidRPr="001D721F">
        <w:rPr>
          <w:rFonts w:asciiTheme="minorHAnsi" w:hAnsiTheme="minorHAnsi" w:cstheme="minorHAnsi"/>
          <w:b/>
          <w:bCs/>
          <w:sz w:val="20"/>
          <w:szCs w:val="20"/>
          <w:lang w:val="es-US"/>
        </w:rPr>
        <w:t xml:space="preserve">7.5 Personas en proceso de reintegración o reincorporación </w:t>
      </w:r>
    </w:p>
    <w:p w:rsidRPr="001D721F" w:rsidR="00F927BC" w:rsidP="39A01EDD" w:rsidRDefault="5D348226" w14:paraId="71C7AAF4" w14:textId="0A781D6A">
      <w:pPr>
        <w:spacing w:after="0"/>
        <w:jc w:val="both"/>
        <w:rPr>
          <w:rFonts w:asciiTheme="minorHAnsi" w:hAnsiTheme="minorHAnsi" w:cstheme="minorHAnsi"/>
        </w:rPr>
      </w:pPr>
      <w:r w:rsidRPr="001D721F">
        <w:rPr>
          <w:rFonts w:asciiTheme="minorHAnsi" w:hAnsiTheme="minorHAnsi" w:cstheme="minorHAnsi"/>
          <w:sz w:val="20"/>
          <w:szCs w:val="20"/>
          <w:lang w:val="es-ES"/>
        </w:rPr>
        <w:t xml:space="preserve"> </w:t>
      </w:r>
    </w:p>
    <w:p w:rsidRPr="001D721F" w:rsidR="00F927BC" w:rsidP="11311057" w:rsidRDefault="6B9DA5D1" w14:paraId="10C6E205" w14:textId="5622647A">
      <w:pPr>
        <w:spacing w:after="0"/>
        <w:jc w:val="both"/>
        <w:rPr>
          <w:rFonts w:asciiTheme="minorHAnsi" w:hAnsiTheme="minorHAnsi" w:cstheme="minorBidi"/>
          <w:sz w:val="20"/>
          <w:szCs w:val="20"/>
          <w:vertAlign w:val="superscript"/>
          <w:lang w:val="es-ES"/>
        </w:rPr>
      </w:pPr>
      <w:r w:rsidRPr="11311057">
        <w:rPr>
          <w:rFonts w:asciiTheme="minorHAnsi" w:hAnsiTheme="minorHAnsi" w:cstheme="minorBidi"/>
          <w:sz w:val="20"/>
          <w:szCs w:val="20"/>
          <w:lang w:val="es-ES"/>
        </w:rPr>
        <w:t>Según la Agencia para la reincorporación y normalización, existen tres procesos a saber: La reintegración regular, que contempla el abordaje integral de la persona en proceso de reintegración y su familia a través de ocho dimensiones (personal, familiar, salud, educativa, productiva, seguridad ciudadana y hábitat), que inciden en el desarrollo y fortalecimiento de capacidades conducentes al ejercicio autónomo de la ciudadanía en el marco legal; la reintegración especial que promueve la reintegración de las personas postuladas a la Ley 975 de 2005, una vez recobren su libertad efectiva mediante el acceso a los beneficios de acompañamiento psicosocial, formación académica y formación para el trabajo, promoviendo habilidades que les permita ser sostenibles en la legalidad y cumplir con los compromisos adquiridos con las víctimas en materia de reparación simbólica y la reincorporación mediante un proceso integral y sostenible excepcional y transitorio, que considere los intereses de la comunidad de las Farc-Ep en proceso de reincorporación, sus integrantes y sus familias orientado al fortalecimiento del tejido social en los territorios a la convivencia y la reconciliación entre quienes los habitan; así mismo al despliegue y el desarrollo de la actividad productiva y de la democracia local.</w:t>
      </w:r>
      <w:r w:rsidRPr="11311057" w:rsidR="6CA39D51">
        <w:rPr>
          <w:rFonts w:asciiTheme="minorHAnsi" w:hAnsiTheme="minorHAnsi" w:cstheme="minorBidi"/>
          <w:sz w:val="20"/>
          <w:szCs w:val="20"/>
          <w:lang w:val="es-ES"/>
        </w:rPr>
        <w:t xml:space="preserve"> </w:t>
      </w:r>
      <w:r w:rsidRPr="11311057" w:rsidR="5D348226">
        <w:rPr>
          <w:rFonts w:asciiTheme="minorHAnsi" w:hAnsiTheme="minorHAnsi" w:cstheme="minorBidi"/>
          <w:sz w:val="20"/>
          <w:szCs w:val="20"/>
          <w:vertAlign w:val="superscript"/>
          <w:lang w:val="es-ES"/>
        </w:rPr>
        <w:footnoteReference w:id="11"/>
      </w:r>
    </w:p>
    <w:p w:rsidRPr="001D721F" w:rsidR="00F927BC" w:rsidP="39A01EDD" w:rsidRDefault="5D348226" w14:paraId="7BE6BFCC" w14:textId="3773AD46">
      <w:pPr>
        <w:spacing w:after="0"/>
        <w:jc w:val="both"/>
        <w:rPr>
          <w:rFonts w:asciiTheme="minorHAnsi" w:hAnsiTheme="minorHAnsi" w:cstheme="minorHAnsi"/>
        </w:rPr>
      </w:pPr>
      <w:r w:rsidRPr="001D721F">
        <w:rPr>
          <w:rFonts w:asciiTheme="minorHAnsi" w:hAnsiTheme="minorHAnsi" w:cstheme="minorHAnsi"/>
          <w:sz w:val="20"/>
          <w:szCs w:val="20"/>
          <w:lang w:val="es-ES"/>
        </w:rPr>
        <w:t xml:space="preserve"> </w:t>
      </w:r>
    </w:p>
    <w:p w:rsidRPr="001D721F" w:rsidR="00F927BC" w:rsidP="00DD4ECF" w:rsidRDefault="5D348226" w14:paraId="6F941D47" w14:textId="565D4C8E">
      <w:pPr>
        <w:pStyle w:val="TablasSGM"/>
        <w:rPr>
          <w:rFonts w:asciiTheme="minorHAnsi" w:hAnsiTheme="minorHAnsi"/>
          <w:color w:val="auto"/>
        </w:rPr>
      </w:pPr>
      <w:r w:rsidRPr="001D721F">
        <w:rPr>
          <w:rFonts w:asciiTheme="minorHAnsi" w:hAnsiTheme="minorHAnsi"/>
          <w:b/>
          <w:bCs/>
          <w:color w:val="auto"/>
          <w:lang w:val="es-ES"/>
        </w:rPr>
        <w:t xml:space="preserve"> Figura 2</w:t>
      </w:r>
      <w:r w:rsidRPr="001D721F" w:rsidR="5D478DF3">
        <w:rPr>
          <w:rFonts w:asciiTheme="minorHAnsi" w:hAnsiTheme="minorHAnsi"/>
          <w:b/>
          <w:bCs/>
          <w:color w:val="auto"/>
          <w:lang w:val="es-ES"/>
        </w:rPr>
        <w:t>4</w:t>
      </w:r>
      <w:r w:rsidRPr="001D721F">
        <w:rPr>
          <w:rFonts w:asciiTheme="minorHAnsi" w:hAnsiTheme="minorHAnsi"/>
          <w:b/>
          <w:bCs/>
          <w:color w:val="auto"/>
          <w:lang w:val="es-ES"/>
        </w:rPr>
        <w:t>.</w:t>
      </w:r>
      <w:r w:rsidRPr="001D721F">
        <w:rPr>
          <w:rFonts w:asciiTheme="minorHAnsi" w:hAnsiTheme="minorHAnsi"/>
          <w:color w:val="auto"/>
          <w:lang w:val="es-ES"/>
        </w:rPr>
        <w:t xml:space="preserve"> Personas en proceso de reincorporación-Cifras con corte a 31 de diciembre del 2025. </w:t>
      </w:r>
    </w:p>
    <w:p w:rsidRPr="001D721F" w:rsidR="00F927BC" w:rsidP="39A01EDD" w:rsidRDefault="5D348226" w14:paraId="4B0C8990" w14:textId="2AE0A2E7">
      <w:pPr>
        <w:spacing w:after="0" w:line="240" w:lineRule="auto"/>
        <w:jc w:val="center"/>
        <w:rPr>
          <w:rFonts w:asciiTheme="minorHAnsi" w:hAnsiTheme="minorHAnsi" w:cstheme="minorHAnsi"/>
        </w:rPr>
      </w:pPr>
      <w:r w:rsidRPr="001D721F">
        <w:rPr>
          <w:rFonts w:asciiTheme="minorHAnsi" w:hAnsiTheme="minorHAnsi" w:cstheme="minorHAnsi"/>
          <w:noProof/>
        </w:rPr>
        <w:drawing>
          <wp:inline distT="0" distB="0" distL="0" distR="0" wp14:anchorId="59293B17" wp14:editId="271D0649">
            <wp:extent cx="5169165" cy="3467278"/>
            <wp:effectExtent l="0" t="0" r="0" b="0"/>
            <wp:docPr id="6880685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68509" name="Picture 688068509"/>
                    <pic:cNvPicPr/>
                  </pic:nvPicPr>
                  <pic:blipFill>
                    <a:blip r:embed="rId68">
                      <a:extLst>
                        <a:ext uri="{28A0092B-C50C-407E-A947-70E740481C1C}">
                          <a14:useLocalDpi xmlns:a14="http://schemas.microsoft.com/office/drawing/2010/main"/>
                        </a:ext>
                      </a:extLst>
                    </a:blip>
                    <a:stretch>
                      <a:fillRect/>
                    </a:stretch>
                  </pic:blipFill>
                  <pic:spPr>
                    <a:xfrm>
                      <a:off x="0" y="0"/>
                      <a:ext cx="5169165" cy="3467278"/>
                    </a:xfrm>
                    <a:prstGeom prst="rect">
                      <a:avLst/>
                    </a:prstGeom>
                  </pic:spPr>
                </pic:pic>
              </a:graphicData>
            </a:graphic>
          </wp:inline>
        </w:drawing>
      </w:r>
    </w:p>
    <w:p w:rsidRPr="001D721F" w:rsidR="00F927BC" w:rsidP="5F97512D" w:rsidRDefault="5D348226" w14:paraId="39EE4A43" w14:textId="61E61358">
      <w:pPr>
        <w:spacing w:after="0" w:line="240" w:lineRule="auto"/>
        <w:jc w:val="center"/>
        <w:rPr>
          <w:rFonts w:ascii="Calibri" w:hAnsi="Calibri" w:cs="Calibri" w:asciiTheme="minorAscii" w:hAnsiTheme="minorAscii" w:cstheme="minorAscii"/>
          <w:sz w:val="18"/>
          <w:szCs w:val="18"/>
          <w:highlight w:val="yellow"/>
        </w:rPr>
      </w:pPr>
      <w:r w:rsidRPr="5F97512D" w:rsidR="5D348226">
        <w:rPr>
          <w:rFonts w:ascii="Calibri" w:hAnsi="Calibri" w:cs="Calibri" w:asciiTheme="minorAscii" w:hAnsiTheme="minorAscii" w:cstheme="minorAscii"/>
          <w:sz w:val="18"/>
          <w:szCs w:val="18"/>
        </w:rPr>
        <w:t>Fuente:</w:t>
      </w:r>
      <w:r w:rsidRPr="5F97512D" w:rsidR="00666C3E">
        <w:rPr>
          <w:rFonts w:ascii="Calibri" w:hAnsi="Calibri" w:cs="Calibri" w:asciiTheme="minorAscii" w:hAnsiTheme="minorAscii" w:cstheme="minorAscii"/>
          <w:sz w:val="18"/>
          <w:szCs w:val="18"/>
        </w:rPr>
        <w:t xml:space="preserve"> </w:t>
      </w:r>
      <w:r w:rsidRPr="5F97512D" w:rsidR="00073B44">
        <w:rPr>
          <w:rFonts w:ascii="Calibri" w:hAnsi="Calibri" w:cs="Calibri" w:asciiTheme="minorAscii" w:hAnsiTheme="minorAscii" w:cstheme="minorAscii"/>
          <w:sz w:val="18"/>
          <w:szCs w:val="18"/>
        </w:rPr>
        <w:t xml:space="preserve">Agencia </w:t>
      </w:r>
      <w:r w:rsidRPr="5F97512D" w:rsidR="00182895">
        <w:rPr>
          <w:rFonts w:ascii="Calibri" w:hAnsi="Calibri" w:cs="Calibri" w:asciiTheme="minorAscii" w:hAnsiTheme="minorAscii" w:cstheme="minorAscii"/>
          <w:sz w:val="18"/>
          <w:szCs w:val="18"/>
        </w:rPr>
        <w:t xml:space="preserve">para la reincorporación </w:t>
      </w:r>
      <w:r w:rsidRPr="5F97512D" w:rsidR="00666C3E">
        <w:rPr>
          <w:rFonts w:ascii="Calibri" w:hAnsi="Calibri" w:cs="Calibri" w:asciiTheme="minorAscii" w:hAnsiTheme="minorAscii" w:cstheme="minorAscii"/>
          <w:sz w:val="18"/>
          <w:szCs w:val="18"/>
        </w:rPr>
        <w:t>y la normalización</w:t>
      </w:r>
    </w:p>
    <w:p w:rsidRPr="001D721F" w:rsidR="00F927BC" w:rsidP="39A01EDD" w:rsidRDefault="00F927BC" w14:paraId="2C17C0EA" w14:textId="32A6738C">
      <w:pPr>
        <w:spacing w:after="0" w:line="240" w:lineRule="auto"/>
        <w:jc w:val="center"/>
        <w:rPr>
          <w:rFonts w:asciiTheme="minorHAnsi" w:hAnsiTheme="minorHAnsi" w:cstheme="minorHAnsi"/>
          <w:highlight w:val="yellow"/>
        </w:rPr>
      </w:pPr>
    </w:p>
    <w:p w:rsidRPr="001D721F" w:rsidR="00F927BC" w:rsidP="39A01EDD" w:rsidRDefault="5D348226" w14:paraId="662E8106" w14:textId="39008E9B">
      <w:pPr>
        <w:spacing w:after="0"/>
        <w:jc w:val="both"/>
        <w:rPr>
          <w:rFonts w:asciiTheme="minorHAnsi" w:hAnsiTheme="minorHAnsi" w:cstheme="minorHAnsi"/>
        </w:rPr>
      </w:pPr>
      <w:r w:rsidRPr="001D721F">
        <w:rPr>
          <w:rFonts w:asciiTheme="minorHAnsi" w:hAnsiTheme="minorHAnsi" w:cstheme="minorHAnsi"/>
          <w:sz w:val="20"/>
          <w:szCs w:val="20"/>
          <w:lang w:val="es-ES"/>
        </w:rPr>
        <w:t xml:space="preserve">Al respecto, es importante mencionar que el decreto 1082 de 2015, artículo 2.2.1.2.4.2.16 busca </w:t>
      </w:r>
      <w:r w:rsidRPr="001D721F">
        <w:rPr>
          <w:rFonts w:eastAsia="Segoe UI" w:asciiTheme="minorHAnsi" w:hAnsiTheme="minorHAnsi" w:cstheme="minorHAnsi"/>
          <w:color w:val="333333"/>
          <w:sz w:val="18"/>
          <w:szCs w:val="18"/>
          <w:lang w:val="es-ES"/>
        </w:rPr>
        <w:t xml:space="preserve"> fomentar en los pliegos de condiciones o documento equivalente que los contratistas destinen al cumplimiento del objeto contractual l</w:t>
      </w:r>
      <w:r w:rsidRPr="001D721F">
        <w:rPr>
          <w:rFonts w:eastAsia="Segoe UI" w:asciiTheme="minorHAnsi" w:hAnsiTheme="minorHAnsi" w:cstheme="minorHAnsi"/>
          <w:b/>
          <w:bCs/>
          <w:color w:val="333333"/>
          <w:sz w:val="18"/>
          <w:szCs w:val="18"/>
          <w:lang w:val="es-ES"/>
        </w:rPr>
        <w:t>a provisión de bienes o servicios por parte de población en pobreza extrema, desplazados por la violencia, personas en proceso de reintegración o reincorporación y sujetos de especial protección constitucional, garantizando las condiciones de calidad y sin perjuicio de los Acuerdos Comerciales vigentes</w:t>
      </w:r>
      <w:r w:rsidRPr="001D721F">
        <w:rPr>
          <w:rFonts w:asciiTheme="minorHAnsi" w:hAnsiTheme="minorHAnsi" w:cstheme="minorHAnsi"/>
          <w:b/>
          <w:bCs/>
          <w:sz w:val="20"/>
          <w:szCs w:val="20"/>
          <w:lang w:val="es-ES"/>
        </w:rPr>
        <w:t>.</w:t>
      </w:r>
    </w:p>
    <w:p w:rsidRPr="001D721F" w:rsidR="00F927BC" w:rsidP="39A01EDD" w:rsidRDefault="5D348226" w14:paraId="6EC6A696" w14:textId="5857B771">
      <w:pPr>
        <w:spacing w:after="0"/>
        <w:jc w:val="both"/>
        <w:rPr>
          <w:rFonts w:asciiTheme="minorHAnsi" w:hAnsiTheme="minorHAnsi" w:cstheme="minorHAnsi"/>
        </w:rPr>
      </w:pPr>
      <w:r w:rsidRPr="001D721F">
        <w:rPr>
          <w:rFonts w:asciiTheme="minorHAnsi" w:hAnsiTheme="minorHAnsi" w:cstheme="minorHAnsi"/>
          <w:sz w:val="20"/>
          <w:szCs w:val="20"/>
          <w:lang w:val="es-ES"/>
        </w:rPr>
        <w:t xml:space="preserve"> </w:t>
      </w:r>
    </w:p>
    <w:p w:rsidRPr="001D721F" w:rsidR="00DD4ECF" w:rsidP="00DD4ECF" w:rsidRDefault="00DD4ECF" w14:paraId="602F4B8D" w14:textId="77777777">
      <w:pPr>
        <w:spacing w:after="0"/>
        <w:jc w:val="both"/>
        <w:rPr>
          <w:rFonts w:asciiTheme="minorHAnsi" w:hAnsiTheme="minorHAnsi" w:cstheme="minorHAnsi"/>
        </w:rPr>
      </w:pPr>
    </w:p>
    <w:p w:rsidRPr="001D721F" w:rsidR="00DD4ECF" w:rsidP="00DD4ECF" w:rsidRDefault="00DD4ECF" w14:paraId="11724EAC"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 xml:space="preserve">En consonancia con lo anterior, para la ejecución del objeto contractual se prevé la posibilidad de vincular población en proceso de reintegración o reincorporación, principalmente en actividades operativas y de apoyo que no comprometan la seguridad eléctrica ni la idoneidad técnica exigible (Por ejemplo: apoyo logístico, actividades auxiliares no críticas en obra, apoyo administrativo, gestión de bodegaje, alistamiento, entre otras), sin perjuicio de que El Contratista cumpla integralmente con el personal técnico mínimo requerido. </w:t>
      </w:r>
    </w:p>
    <w:p w:rsidRPr="001D721F" w:rsidR="00DD4ECF" w:rsidP="00DD4ECF" w:rsidRDefault="00DD4ECF" w14:paraId="6940C5EB" w14:textId="77777777">
      <w:pPr>
        <w:spacing w:after="0"/>
        <w:jc w:val="both"/>
        <w:rPr>
          <w:rFonts w:asciiTheme="minorHAnsi" w:hAnsiTheme="minorHAnsi" w:cstheme="minorHAnsi"/>
          <w:sz w:val="20"/>
          <w:szCs w:val="20"/>
        </w:rPr>
      </w:pPr>
    </w:p>
    <w:p w:rsidRPr="001D721F" w:rsidR="00DD4ECF" w:rsidP="00DD4ECF" w:rsidRDefault="00DD4ECF" w14:paraId="74F5B35E"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Condiciones de vinculación:</w:t>
      </w:r>
    </w:p>
    <w:p w:rsidRPr="001D721F" w:rsidR="00DD4ECF" w:rsidP="00DD4ECF" w:rsidRDefault="00DD4ECF" w14:paraId="10EF05AD" w14:textId="77777777">
      <w:pPr>
        <w:spacing w:after="0"/>
        <w:jc w:val="both"/>
        <w:rPr>
          <w:rFonts w:asciiTheme="minorHAnsi" w:hAnsiTheme="minorHAnsi" w:cstheme="minorHAnsi"/>
          <w:sz w:val="20"/>
          <w:szCs w:val="20"/>
        </w:rPr>
      </w:pPr>
    </w:p>
    <w:p w:rsidRPr="001D721F" w:rsidR="00DD4ECF" w:rsidP="00DD4ECF" w:rsidRDefault="00DD4ECF" w14:paraId="3CB9804F" w14:textId="77777777">
      <w:pPr>
        <w:pStyle w:val="ListParagraph"/>
        <w:numPr>
          <w:ilvl w:val="0"/>
          <w:numId w:val="36"/>
        </w:numPr>
        <w:spacing w:after="0"/>
        <w:jc w:val="both"/>
        <w:rPr>
          <w:rFonts w:cstheme="minorHAnsi"/>
          <w:sz w:val="20"/>
          <w:szCs w:val="20"/>
        </w:rPr>
      </w:pPr>
      <w:r w:rsidRPr="001D721F">
        <w:rPr>
          <w:rFonts w:cstheme="minorHAnsi"/>
          <w:sz w:val="20"/>
          <w:szCs w:val="20"/>
        </w:rPr>
        <w:t xml:space="preserve">La vinculación deberá realizarse mediante relación laboral o contractual formal, cumplimiento normativo laboral y de seguridad social aplicable. </w:t>
      </w:r>
    </w:p>
    <w:p w:rsidRPr="001D721F" w:rsidR="00DD4ECF" w:rsidP="00DD4ECF" w:rsidRDefault="00DD4ECF" w14:paraId="337C34F6" w14:textId="77777777">
      <w:pPr>
        <w:pStyle w:val="ListParagraph"/>
        <w:numPr>
          <w:ilvl w:val="0"/>
          <w:numId w:val="36"/>
        </w:numPr>
        <w:spacing w:after="0"/>
        <w:jc w:val="both"/>
        <w:rPr>
          <w:rFonts w:cstheme="minorHAnsi"/>
          <w:sz w:val="20"/>
          <w:szCs w:val="20"/>
        </w:rPr>
      </w:pPr>
      <w:r w:rsidRPr="001D721F">
        <w:rPr>
          <w:rFonts w:cstheme="minorHAnsi"/>
          <w:sz w:val="20"/>
          <w:szCs w:val="20"/>
        </w:rPr>
        <w:t>La asignación de funciones deberá ser compatible con el perfil del cargo y con los protocolos de seguridad del proyecto (SST y Seguridad eléctrica).</w:t>
      </w:r>
    </w:p>
    <w:p w:rsidRPr="001D721F" w:rsidR="00DD4ECF" w:rsidP="00DD4ECF" w:rsidRDefault="00DD4ECF" w14:paraId="3F08882D" w14:textId="77777777">
      <w:pPr>
        <w:pStyle w:val="ListParagraph"/>
        <w:numPr>
          <w:ilvl w:val="0"/>
          <w:numId w:val="36"/>
        </w:numPr>
        <w:spacing w:after="0"/>
        <w:jc w:val="both"/>
        <w:rPr>
          <w:rFonts w:cstheme="minorHAnsi"/>
          <w:sz w:val="20"/>
          <w:szCs w:val="20"/>
        </w:rPr>
      </w:pPr>
      <w:r w:rsidRPr="001D721F">
        <w:rPr>
          <w:rFonts w:cstheme="minorHAnsi"/>
          <w:sz w:val="20"/>
          <w:szCs w:val="20"/>
        </w:rPr>
        <w:t xml:space="preserve">Las actividades asignadas no podrán sustituir los perfiles técnicos críticos exigidos como habilitantes del proceso. </w:t>
      </w:r>
    </w:p>
    <w:p w:rsidRPr="001D721F" w:rsidR="00DD4ECF" w:rsidP="00DD4ECF" w:rsidRDefault="00DD4ECF" w14:paraId="455CF2C6" w14:textId="77777777">
      <w:pPr>
        <w:spacing w:after="0"/>
        <w:jc w:val="both"/>
        <w:rPr>
          <w:rFonts w:asciiTheme="minorHAnsi" w:hAnsiTheme="minorHAnsi" w:cstheme="minorHAnsi"/>
          <w:sz w:val="20"/>
          <w:szCs w:val="20"/>
        </w:rPr>
      </w:pPr>
    </w:p>
    <w:p w:rsidRPr="001D721F" w:rsidR="00DD4ECF" w:rsidP="00DD4ECF" w:rsidRDefault="00DD4ECF" w14:paraId="19DA7A43"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Validación y seguimiento (Mecanismos de control): Para acreditar y hacer seguimiento a esta medida, El Contratista deberá presentar a la supervisión como mínimo:</w:t>
      </w:r>
    </w:p>
    <w:p w:rsidRPr="001D721F" w:rsidR="00DD4ECF" w:rsidP="00DD4ECF" w:rsidRDefault="00DD4ECF" w14:paraId="6D911821" w14:textId="77777777">
      <w:pPr>
        <w:spacing w:after="0"/>
        <w:jc w:val="both"/>
        <w:rPr>
          <w:rFonts w:asciiTheme="minorHAnsi" w:hAnsiTheme="minorHAnsi" w:cstheme="minorHAnsi"/>
          <w:sz w:val="20"/>
          <w:szCs w:val="20"/>
        </w:rPr>
      </w:pPr>
    </w:p>
    <w:p w:rsidRPr="001D721F" w:rsidR="00DD4ECF" w:rsidP="00DD4ECF" w:rsidRDefault="00DD4ECF" w14:paraId="7257A83D" w14:textId="77777777">
      <w:pPr>
        <w:pStyle w:val="ListParagraph"/>
        <w:numPr>
          <w:ilvl w:val="0"/>
          <w:numId w:val="36"/>
        </w:numPr>
        <w:spacing w:after="0"/>
        <w:jc w:val="both"/>
        <w:rPr>
          <w:rFonts w:cstheme="minorHAnsi"/>
          <w:sz w:val="20"/>
          <w:szCs w:val="20"/>
        </w:rPr>
      </w:pPr>
      <w:r w:rsidRPr="001D721F">
        <w:rPr>
          <w:rFonts w:cstheme="minorHAnsi"/>
          <w:sz w:val="20"/>
          <w:szCs w:val="20"/>
        </w:rPr>
        <w:t>Relación de personal vinculado bajo este criterio.</w:t>
      </w:r>
    </w:p>
    <w:p w:rsidRPr="001D721F" w:rsidR="00DD4ECF" w:rsidP="00DD4ECF" w:rsidRDefault="00DD4ECF" w14:paraId="27DE2EE9" w14:textId="77777777">
      <w:pPr>
        <w:pStyle w:val="ListParagraph"/>
        <w:numPr>
          <w:ilvl w:val="0"/>
          <w:numId w:val="36"/>
        </w:numPr>
        <w:spacing w:after="0"/>
        <w:jc w:val="both"/>
        <w:rPr>
          <w:rFonts w:cstheme="minorHAnsi"/>
          <w:sz w:val="20"/>
          <w:szCs w:val="20"/>
        </w:rPr>
      </w:pPr>
      <w:r w:rsidRPr="001D721F">
        <w:rPr>
          <w:rFonts w:cstheme="minorHAnsi"/>
          <w:sz w:val="20"/>
          <w:szCs w:val="20"/>
        </w:rPr>
        <w:t xml:space="preserve">Soporte de verificación expedido por la Agencia para la Reincorporación y la Normalización (ARN) o documento equivalente que certifique la condición de la persona. </w:t>
      </w:r>
    </w:p>
    <w:p w:rsidRPr="001D721F" w:rsidR="00DD4ECF" w:rsidP="00DD4ECF" w:rsidRDefault="00DD4ECF" w14:paraId="11BA7923" w14:textId="77777777">
      <w:pPr>
        <w:pStyle w:val="ListParagraph"/>
        <w:numPr>
          <w:ilvl w:val="0"/>
          <w:numId w:val="36"/>
        </w:numPr>
        <w:spacing w:after="0"/>
        <w:jc w:val="both"/>
        <w:rPr>
          <w:rFonts w:cstheme="minorHAnsi"/>
          <w:sz w:val="20"/>
          <w:szCs w:val="20"/>
        </w:rPr>
      </w:pPr>
      <w:r w:rsidRPr="001D721F">
        <w:rPr>
          <w:rFonts w:cstheme="minorHAnsi"/>
          <w:sz w:val="20"/>
          <w:szCs w:val="20"/>
        </w:rPr>
        <w:t>Plan de asignación de actividades y capacitación (Inducción SST y PDT del proyecto).</w:t>
      </w:r>
    </w:p>
    <w:p w:rsidRPr="001D721F" w:rsidR="00DD4ECF" w:rsidP="00DD4ECF" w:rsidRDefault="00DD4ECF" w14:paraId="39C5FB0C" w14:textId="77777777">
      <w:pPr>
        <w:pStyle w:val="ListParagraph"/>
        <w:numPr>
          <w:ilvl w:val="0"/>
          <w:numId w:val="36"/>
        </w:numPr>
        <w:spacing w:after="0"/>
        <w:jc w:val="both"/>
        <w:rPr>
          <w:rFonts w:cstheme="minorHAnsi"/>
          <w:sz w:val="20"/>
          <w:szCs w:val="20"/>
        </w:rPr>
      </w:pPr>
      <w:r w:rsidRPr="001D721F">
        <w:rPr>
          <w:rFonts w:cstheme="minorHAnsi"/>
          <w:sz w:val="20"/>
          <w:szCs w:val="20"/>
        </w:rPr>
        <w:t>Reporte mensual de permanencia y rotación asociadas a las bitácoras de obra.</w:t>
      </w:r>
    </w:p>
    <w:p w:rsidRPr="001D721F" w:rsidR="00DD4ECF" w:rsidP="00DD4ECF" w:rsidRDefault="00DD4ECF" w14:paraId="7B3CD233" w14:textId="77777777">
      <w:pPr>
        <w:spacing w:after="0"/>
        <w:jc w:val="both"/>
        <w:rPr>
          <w:rFonts w:asciiTheme="minorHAnsi" w:hAnsiTheme="minorHAnsi" w:cstheme="minorHAnsi"/>
          <w:sz w:val="20"/>
          <w:szCs w:val="20"/>
        </w:rPr>
      </w:pPr>
    </w:p>
    <w:p w:rsidRPr="001D721F" w:rsidR="00DD4ECF" w:rsidP="00DD4ECF" w:rsidRDefault="00DD4ECF" w14:paraId="6758DC5F"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Meta Mínima recomendada: Sin perjuicio de lo definido en los pliegos, se recomienda establecer como condición verificable de vinculación al menos una (1) persona bajo este criterio.</w:t>
      </w:r>
    </w:p>
    <w:p w:rsidRPr="001D721F" w:rsidR="00DD4ECF" w:rsidP="5428DAAA" w:rsidRDefault="00DD4ECF" w14:paraId="5B2C9952" w14:textId="77777777">
      <w:pPr>
        <w:pStyle w:val="Heading1"/>
        <w:spacing w:line="276" w:lineRule="auto"/>
        <w:ind w:left="708"/>
        <w:jc w:val="both"/>
        <w:rPr>
          <w:rFonts w:asciiTheme="minorHAnsi" w:hAnsiTheme="minorHAnsi" w:cstheme="minorBidi"/>
          <w:b/>
          <w:bCs/>
          <w:color w:val="auto"/>
          <w:sz w:val="20"/>
          <w:szCs w:val="20"/>
          <w:lang w:val="es-US"/>
        </w:rPr>
      </w:pPr>
      <w:bookmarkStart w:name="_Toc225433481" w:id="24"/>
      <w:bookmarkStart w:name="_Toc920597258" w:id="25"/>
      <w:r w:rsidRPr="5428DAAA">
        <w:rPr>
          <w:rFonts w:asciiTheme="minorHAnsi" w:hAnsiTheme="minorHAnsi" w:cstheme="minorBidi"/>
          <w:b/>
          <w:bCs/>
          <w:color w:val="auto"/>
          <w:sz w:val="20"/>
          <w:szCs w:val="20"/>
          <w:lang w:val="es-US"/>
        </w:rPr>
        <w:t>7.6. Personas en condición de discapacidad</w:t>
      </w:r>
      <w:bookmarkEnd w:id="24"/>
      <w:bookmarkEnd w:id="25"/>
    </w:p>
    <w:p w:rsidRPr="001D721F" w:rsidR="00DD4ECF" w:rsidP="00DD4ECF" w:rsidRDefault="00DD4ECF" w14:paraId="5902BE79" w14:textId="77777777">
      <w:pPr>
        <w:spacing w:after="0"/>
        <w:jc w:val="both"/>
        <w:rPr>
          <w:rFonts w:asciiTheme="minorHAnsi" w:hAnsiTheme="minorHAnsi" w:cstheme="minorHAnsi"/>
          <w:sz w:val="20"/>
          <w:szCs w:val="20"/>
        </w:rPr>
      </w:pPr>
    </w:p>
    <w:p w:rsidRPr="004A16F9" w:rsidR="004A16F9" w:rsidP="004A16F9" w:rsidRDefault="004A16F9" w14:paraId="6FDDE509"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El Gobierno Nacional expidió el Decreto 0287 del 19 de marzo de 2026, "Por el cual se modifican los artículos 2.2.1.2.4.2.6., 2.2.1.2.4.2.7. Y 2.2.1.2.4.2.8. del Decreto 1082 de 2015, Único Reglamentario del Sector Administrativo de Planeación”, mediante el cual se busca incorporar medidas afirmativas orientadas a incentivar la participación de las personas con discapacidad en el sistema compras y contratación pública; en virtud de dicha disposición impuso el deber a las entidades sometidas a la Ley 80 de 1993 y a las excluidas de su aplicación  - incluyendo en este aparte a los patrimonios autónomo constituidos por entidades públicas-, de incluir en sus procesos de contratación la aplicación de las disposiciones allí contenidas.</w:t>
      </w:r>
    </w:p>
    <w:p w:rsidRPr="004A16F9" w:rsidR="004A16F9" w:rsidP="004A16F9" w:rsidRDefault="004A16F9" w14:paraId="2EA87B0A" w14:textId="77777777">
      <w:pPr>
        <w:spacing w:after="0"/>
        <w:jc w:val="both"/>
        <w:rPr>
          <w:rFonts w:asciiTheme="minorHAnsi" w:hAnsiTheme="minorHAnsi" w:cstheme="minorHAnsi"/>
          <w:sz w:val="20"/>
          <w:szCs w:val="20"/>
        </w:rPr>
      </w:pPr>
    </w:p>
    <w:p w:rsidRPr="004A16F9" w:rsidR="004A16F9" w:rsidP="004A16F9" w:rsidRDefault="004A16F9" w14:paraId="1084F059"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En este orden de ideas, el decreto establece el deber de incorporar en los procesos criterios de accesibilidad a personas con discapacidad en la oferta de bienes, obras y servicios de las entidades.</w:t>
      </w:r>
    </w:p>
    <w:p w:rsidRPr="004A16F9" w:rsidR="004A16F9" w:rsidP="004A16F9" w:rsidRDefault="004A16F9" w14:paraId="57054545" w14:textId="77777777">
      <w:pPr>
        <w:spacing w:after="0"/>
        <w:jc w:val="both"/>
        <w:rPr>
          <w:rFonts w:asciiTheme="minorHAnsi" w:hAnsiTheme="minorHAnsi" w:cstheme="minorHAnsi"/>
          <w:sz w:val="20"/>
          <w:szCs w:val="20"/>
        </w:rPr>
      </w:pPr>
    </w:p>
    <w:p w:rsidRPr="004A16F9" w:rsidR="004A16F9" w:rsidP="004A16F9" w:rsidRDefault="004A16F9" w14:paraId="003F5817"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Para efectos del análisis que demanda el Decreto 0287 de 2026, se tendrá en cuenta que el artículo 2.2.1.2.4.2.6 del Decreto 1082 de 2015 modificado por el artículo 1 del Decreto 0287 de 2026, dispone que se entenderán  como emprendimientos y empresas de personas con discapacidad aquellos que cumplan con alguna de las  siguientes condiciones:</w:t>
      </w:r>
    </w:p>
    <w:p w:rsidRPr="004A16F9" w:rsidR="004A16F9" w:rsidP="004A16F9" w:rsidRDefault="004A16F9" w14:paraId="19230CAD" w14:textId="77777777">
      <w:pPr>
        <w:spacing w:after="0"/>
        <w:jc w:val="both"/>
        <w:rPr>
          <w:rFonts w:asciiTheme="minorHAnsi" w:hAnsiTheme="minorHAnsi" w:cstheme="minorHAnsi"/>
          <w:sz w:val="20"/>
          <w:szCs w:val="20"/>
        </w:rPr>
      </w:pPr>
    </w:p>
    <w:p w:rsidRPr="004A16F9" w:rsidR="004A16F9" w:rsidP="004A16F9" w:rsidRDefault="004A16F9" w14:paraId="70AA03AA"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Personas naturales con discapacidad que ejerzan una profesión liberal.  </w:t>
      </w:r>
    </w:p>
    <w:p w:rsidRPr="004A16F9" w:rsidR="004A16F9" w:rsidP="004A16F9" w:rsidRDefault="004A16F9" w14:paraId="455B8F85"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Personas naturales con discapacidad que hayan realizado actividades comerciales a través de un  establecimiento de comercio, durante al menos el último año anterior a la fecha de cierre del proceso de selección.  </w:t>
      </w:r>
    </w:p>
    <w:p w:rsidRPr="004A16F9" w:rsidR="004A16F9" w:rsidP="004A16F9" w:rsidRDefault="004A16F9" w14:paraId="649DA99F"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Personas jurídicas donde más del cincuenta por ciento (50%) de sus acciones, partes de interés o cuotas de participación  pertenezcan  a  personas  con  discapacidad  y  los  derechos de  propiedad  hayan pertenecido a estas durante al menos el último año anterior a la fecha de cierre del Proceso de Selección.</w:t>
      </w:r>
    </w:p>
    <w:p w:rsidRPr="004A16F9" w:rsidR="004A16F9" w:rsidP="004A16F9" w:rsidRDefault="004A16F9" w14:paraId="0F811D78"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Personas jurídicas que tengan vinculadas laboralmente al menos una persona con discapacidad en empleos del nivel directivo de la empresa durante al menos el último año anterior a la fecha de cierre del Proceso de Selección en el mismo cargo u otro del mismo nivel.</w:t>
      </w:r>
    </w:p>
    <w:p w:rsidRPr="004A16F9" w:rsidR="004A16F9" w:rsidP="004A16F9" w:rsidRDefault="004A16F9" w14:paraId="67543CDD" w14:textId="77777777">
      <w:pPr>
        <w:spacing w:after="0"/>
        <w:jc w:val="both"/>
        <w:rPr>
          <w:rFonts w:asciiTheme="minorHAnsi" w:hAnsiTheme="minorHAnsi" w:cstheme="minorHAnsi"/>
          <w:sz w:val="20"/>
          <w:szCs w:val="20"/>
        </w:rPr>
      </w:pPr>
    </w:p>
    <w:p w:rsidRPr="004A16F9" w:rsidR="004A16F9" w:rsidP="004A16F9" w:rsidRDefault="004A16F9" w14:paraId="25AFD3F0"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Del mismo modo el parágrafo del artículo 2.2.1.2.4.2.7.2.  de la norma en cita, precisa que “PARÁGRAFO. Para el efecto, la incorporación de las medidas previstas en este artículo deberá estar soportada en una planeación precontractual responsable, con estudios y documentos previos debidamente justificados, que aseguren la adecuada estructuración del proceso de contratación, de conformidad con lo dispuesto en el artículo 5 de la Ley 1150 de 2007 y en el Decreto 1082 de 2015”; si bien, al FENOGE no le aplica la Ley 1150 de 2007, en el artículo 2.2.1.2.4.2.6 del del Decreto 1082 de 2015 modificado por el artículo 1 del Decreto 0287 de 2026 se indica que este es aplicable a los patrimonios autónomos constituido por entidades públicas y en consecuencia, FENOGE integra este análisis en sus documentos contractuales; además, el principio de selección objetiva si constituye uno de los pilares en los que se fundamenta la contratación del Fondo acorde con el Manual de Contratación. </w:t>
      </w:r>
    </w:p>
    <w:p w:rsidRPr="004A16F9" w:rsidR="004A16F9" w:rsidP="004A16F9" w:rsidRDefault="004A16F9" w14:paraId="65625602" w14:textId="77777777">
      <w:pPr>
        <w:spacing w:after="0"/>
        <w:jc w:val="both"/>
        <w:rPr>
          <w:rFonts w:asciiTheme="minorHAnsi" w:hAnsiTheme="minorHAnsi" w:cstheme="minorHAnsi"/>
          <w:sz w:val="20"/>
          <w:szCs w:val="20"/>
        </w:rPr>
      </w:pPr>
    </w:p>
    <w:p w:rsidRPr="004A16F9" w:rsidR="004A16F9" w:rsidP="004A16F9" w:rsidRDefault="004A16F9" w14:paraId="088A70EF"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Es por ello que se procede a efectuar un análisis que permita determinar la inclusión de criterios preferenciales </w:t>
      </w:r>
    </w:p>
    <w:p w:rsidRPr="004A16F9" w:rsidR="004A16F9" w:rsidP="004A16F9" w:rsidRDefault="004A16F9" w14:paraId="421B2B02"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y de accesibilidad a las perdonas en condición de discapacidad, en el presente proceso de contratación, determinado su incorporación en los criterios de habilitación, ponderación y de ejecución de los contratos que deriven conforme lo indica la norma. </w:t>
      </w:r>
    </w:p>
    <w:p w:rsidRPr="004A16F9" w:rsidR="004A16F9" w:rsidP="004A16F9" w:rsidRDefault="004A16F9" w14:paraId="274DCFAF" w14:textId="77777777">
      <w:pPr>
        <w:spacing w:after="0"/>
        <w:jc w:val="both"/>
        <w:rPr>
          <w:rFonts w:asciiTheme="minorHAnsi" w:hAnsiTheme="minorHAnsi" w:cstheme="minorHAnsi"/>
          <w:sz w:val="20"/>
          <w:szCs w:val="20"/>
        </w:rPr>
      </w:pPr>
    </w:p>
    <w:p w:rsidRPr="004A16F9" w:rsidR="004A16F9" w:rsidP="004A16F9" w:rsidRDefault="004A16F9" w14:paraId="6F252BE3"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Así las cosas, se tiene que:</w:t>
      </w:r>
    </w:p>
    <w:p w:rsidRPr="004A16F9" w:rsidR="004A16F9" w:rsidP="004A16F9" w:rsidRDefault="004A16F9" w14:paraId="00118FF7" w14:textId="77777777">
      <w:pPr>
        <w:spacing w:after="0"/>
        <w:jc w:val="both"/>
        <w:rPr>
          <w:rFonts w:asciiTheme="minorHAnsi" w:hAnsiTheme="minorHAnsi" w:cstheme="minorHAnsi"/>
          <w:sz w:val="20"/>
          <w:szCs w:val="20"/>
        </w:rPr>
      </w:pPr>
    </w:p>
    <w:p w:rsidRPr="004A16F9" w:rsidR="004A16F9" w:rsidP="004A16F9" w:rsidRDefault="004A16F9" w14:paraId="3CCCAACE"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En Colombia, la Gran Encuesta Integrada de Hogares (GEIH) tiene como objetivo principal proporcionar información sobre indicadores de mercado laboral, pobreza monetaria y características sociodemográficas de la población.  Igualmente, a través de la encuesta se clasifica a las personas según su fuerza de trabajo como población ocupada, desocupada o población fuera de la fuerza de trabajo.  </w:t>
      </w:r>
    </w:p>
    <w:p w:rsidRPr="004A16F9" w:rsidR="004A16F9" w:rsidP="004A16F9" w:rsidRDefault="004A16F9" w14:paraId="12C183E5" w14:textId="77777777">
      <w:pPr>
        <w:spacing w:after="0"/>
        <w:jc w:val="both"/>
        <w:rPr>
          <w:rFonts w:asciiTheme="minorHAnsi" w:hAnsiTheme="minorHAnsi" w:cstheme="minorHAnsi"/>
          <w:sz w:val="20"/>
          <w:szCs w:val="20"/>
        </w:rPr>
      </w:pPr>
    </w:p>
    <w:p w:rsidRPr="004A16F9" w:rsidR="004A16F9" w:rsidP="004A16F9" w:rsidRDefault="004A16F9" w14:paraId="24EDAE40"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De esta forma es posible estimar los principales indicadores del mercado laboral colombiano, como son: la Tasa Global de Participación (TGP), la Tasa de Ocupación (TO) y la Tasa de Desocupación (TD). A partir del proceso de rediseño de la GEIH (2019-2021), el DANE incluyó dentro de sus objetivos el de promover la visibilidad estadística de grupos poblacionales priorizados que han sido históricamente discriminados y no visibles en la información estadística oficial. </w:t>
      </w:r>
    </w:p>
    <w:p w:rsidRPr="004A16F9" w:rsidR="004A16F9" w:rsidP="004A16F9" w:rsidRDefault="004A16F9" w14:paraId="4D42A0B8" w14:textId="77777777">
      <w:pPr>
        <w:spacing w:after="0"/>
        <w:jc w:val="both"/>
        <w:rPr>
          <w:rFonts w:asciiTheme="minorHAnsi" w:hAnsiTheme="minorHAnsi" w:cstheme="minorHAnsi"/>
          <w:sz w:val="20"/>
          <w:szCs w:val="20"/>
        </w:rPr>
      </w:pPr>
    </w:p>
    <w:p w:rsidRPr="004A16F9" w:rsidR="004A16F9" w:rsidP="004A16F9" w:rsidRDefault="004A16F9" w14:paraId="101C9A06"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 xml:space="preserve">Por lo cual, mediante el boletín técnico de mercado laboral de las personas con discapacidad se presentan los datos correspondientes al mercado laboral para la población con discapacidad, de acuerdo con la metodología de identificación y estimación de la Gran Encuesta Integrada de Hogares rediseñada, cuyos resultados se han hecho públicos a partir de 2022.  </w:t>
      </w:r>
    </w:p>
    <w:p w:rsidRPr="004A16F9" w:rsidR="004A16F9" w:rsidP="004A16F9" w:rsidRDefault="004A16F9" w14:paraId="344D903A" w14:textId="77777777">
      <w:pPr>
        <w:spacing w:after="0"/>
        <w:jc w:val="both"/>
        <w:rPr>
          <w:rFonts w:asciiTheme="minorHAnsi" w:hAnsiTheme="minorHAnsi" w:cstheme="minorHAnsi"/>
          <w:sz w:val="20"/>
          <w:szCs w:val="20"/>
        </w:rPr>
      </w:pPr>
    </w:p>
    <w:p w:rsidRPr="004A16F9" w:rsidR="004A16F9" w:rsidP="004A16F9" w:rsidRDefault="004A16F9" w14:paraId="1EA2D5D1" w14:textId="77777777">
      <w:pPr>
        <w:spacing w:after="0"/>
        <w:jc w:val="both"/>
        <w:rPr>
          <w:rFonts w:asciiTheme="minorHAnsi" w:hAnsiTheme="minorHAnsi" w:cstheme="minorHAnsi"/>
          <w:sz w:val="20"/>
          <w:szCs w:val="20"/>
        </w:rPr>
      </w:pPr>
      <w:r w:rsidRPr="004A16F9">
        <w:rPr>
          <w:rFonts w:asciiTheme="minorHAnsi" w:hAnsiTheme="minorHAnsi" w:cstheme="minorHAnsi"/>
          <w:sz w:val="20"/>
          <w:szCs w:val="20"/>
        </w:rPr>
        <w:t>Para la identificación y estimación de las personas con discapacidad, el DANE acoge los lineamientos del Grupo de Washington sobre estadísticas de discapacidad, basados en una lista corta de actividades básicas diarias y cuatro niveles de severidad en la dificultad para realizarlas. Se identifican como personas con discapacidad quienes reportan los dos mayores niveles de dificultad, en al menos una de las actividades.</w:t>
      </w:r>
    </w:p>
    <w:p w:rsidRPr="001D721F" w:rsidR="00DD4ECF" w:rsidP="00DD4ECF" w:rsidRDefault="00DD4ECF" w14:paraId="039C2FE9" w14:textId="77777777">
      <w:pPr>
        <w:spacing w:after="0"/>
        <w:jc w:val="both"/>
        <w:rPr>
          <w:rFonts w:asciiTheme="minorHAnsi" w:hAnsiTheme="minorHAnsi" w:cstheme="minorHAnsi"/>
          <w:sz w:val="20"/>
          <w:szCs w:val="20"/>
        </w:rPr>
      </w:pPr>
    </w:p>
    <w:p w:rsidRPr="001D721F" w:rsidR="00DD4ECF" w:rsidP="00E1364C" w:rsidRDefault="00DD4ECF" w14:paraId="19E6BA1D" w14:textId="77777777">
      <w:pPr>
        <w:pStyle w:val="TablasSGM"/>
        <w:rPr>
          <w:rFonts w:asciiTheme="minorHAnsi" w:hAnsiTheme="minorHAnsi"/>
          <w:color w:val="auto"/>
        </w:rPr>
      </w:pPr>
      <w:r w:rsidRPr="001D721F">
        <w:rPr>
          <w:rFonts w:asciiTheme="minorHAnsi" w:hAnsiTheme="minorHAnsi"/>
          <w:b/>
          <w:bCs/>
          <w:color w:val="auto"/>
        </w:rPr>
        <w:t>Figura 25.</w:t>
      </w:r>
      <w:r w:rsidRPr="001D721F">
        <w:rPr>
          <w:rFonts w:asciiTheme="minorHAnsi" w:hAnsiTheme="minorHAnsi"/>
          <w:color w:val="auto"/>
        </w:rPr>
        <w:t xml:space="preserve"> Mercado laboral de la población con discapacidad – trimestre móvil noviembre 2025 – enero 2026</w:t>
      </w:r>
    </w:p>
    <w:p w:rsidRPr="001D721F" w:rsidR="00DD4ECF" w:rsidP="00DD4ECF" w:rsidRDefault="00DD4ECF" w14:paraId="437EB46A" w14:textId="77777777">
      <w:pPr>
        <w:spacing w:after="0"/>
        <w:jc w:val="center"/>
        <w:rPr>
          <w:rFonts w:asciiTheme="minorHAnsi" w:hAnsiTheme="minorHAnsi" w:cstheme="minorHAnsi"/>
          <w:sz w:val="20"/>
          <w:szCs w:val="20"/>
        </w:rPr>
      </w:pPr>
      <w:r w:rsidRPr="001D721F">
        <w:rPr>
          <w:rFonts w:asciiTheme="minorHAnsi" w:hAnsiTheme="minorHAnsi" w:cstheme="minorHAnsi"/>
          <w:noProof/>
          <w:sz w:val="20"/>
          <w:szCs w:val="20"/>
        </w:rPr>
        <w:drawing>
          <wp:inline distT="0" distB="0" distL="0" distR="0" wp14:anchorId="0BE6AF8F" wp14:editId="2BE9AD3C">
            <wp:extent cx="4274820" cy="2732281"/>
            <wp:effectExtent l="0" t="0" r="0" b="0"/>
            <wp:docPr id="944533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33938" name="Imagen 1"/>
                    <pic:cNvPicPr/>
                  </pic:nvPicPr>
                  <pic:blipFill>
                    <a:blip r:embed="rId69">
                      <a:extLst>
                        <a:ext uri="{28A0092B-C50C-407E-A947-70E740481C1C}">
                          <a14:useLocalDpi xmlns:a14="http://schemas.microsoft.com/office/drawing/2010/main" val="0"/>
                        </a:ext>
                      </a:extLst>
                    </a:blip>
                    <a:stretch>
                      <a:fillRect/>
                    </a:stretch>
                  </pic:blipFill>
                  <pic:spPr>
                    <a:xfrm>
                      <a:off x="0" y="0"/>
                      <a:ext cx="4274820" cy="2732281"/>
                    </a:xfrm>
                    <a:prstGeom prst="rect">
                      <a:avLst/>
                    </a:prstGeom>
                  </pic:spPr>
                </pic:pic>
              </a:graphicData>
            </a:graphic>
          </wp:inline>
        </w:drawing>
      </w:r>
    </w:p>
    <w:p w:rsidRPr="001D721F" w:rsidR="00DD4ECF" w:rsidP="00DD4ECF" w:rsidRDefault="00DD4ECF" w14:paraId="6EDC2417" w14:textId="77777777">
      <w:pPr>
        <w:spacing w:after="0"/>
        <w:jc w:val="both"/>
        <w:rPr>
          <w:rFonts w:asciiTheme="minorHAnsi" w:hAnsiTheme="minorHAnsi" w:cstheme="minorHAnsi"/>
          <w:sz w:val="20"/>
          <w:szCs w:val="20"/>
        </w:rPr>
      </w:pPr>
    </w:p>
    <w:p w:rsidRPr="00AD0F33" w:rsidR="00387622" w:rsidP="00387622" w:rsidRDefault="00387622" w14:paraId="286F207F" w14:textId="77777777">
      <w:pPr>
        <w:spacing w:after="0" w:line="240" w:lineRule="auto"/>
        <w:jc w:val="both"/>
        <w:rPr>
          <w:rFonts w:cs="Calibri"/>
          <w:sz w:val="20"/>
          <w:szCs w:val="20"/>
        </w:rPr>
      </w:pPr>
      <w:r w:rsidRPr="00AD0F33">
        <w:rPr>
          <w:rFonts w:cs="Calibri"/>
          <w:sz w:val="20"/>
          <w:szCs w:val="20"/>
        </w:rPr>
        <w:t xml:space="preserve">Durante el trimestre móvil noviembre 2025 – enero 2026, la tasa global de participación (TGP) de la población con discapacidad fue de 22,4%, en comparación con la TGP de la población sin discapacidad de 66,5%, lo que significa una diferencia negativa de 44,1 puntos porcentuales (p.p.) entre ambas poblaciones.  </w:t>
      </w:r>
    </w:p>
    <w:p w:rsidRPr="00AD0F33" w:rsidR="00387622" w:rsidP="00387622" w:rsidRDefault="00387622" w14:paraId="4A3E819A" w14:textId="77777777">
      <w:pPr>
        <w:spacing w:after="0" w:line="240" w:lineRule="auto"/>
        <w:jc w:val="both"/>
        <w:rPr>
          <w:rFonts w:cs="Calibri"/>
          <w:sz w:val="20"/>
          <w:szCs w:val="20"/>
        </w:rPr>
      </w:pPr>
    </w:p>
    <w:p w:rsidRPr="00AD0F33" w:rsidR="00387622" w:rsidP="00387622" w:rsidRDefault="00387622" w14:paraId="5AFED1A4" w14:textId="77777777">
      <w:pPr>
        <w:spacing w:after="0" w:line="240" w:lineRule="auto"/>
        <w:jc w:val="both"/>
        <w:rPr>
          <w:rFonts w:cs="Calibri"/>
          <w:sz w:val="20"/>
          <w:szCs w:val="20"/>
        </w:rPr>
      </w:pPr>
      <w:r w:rsidRPr="00AD0F33">
        <w:rPr>
          <w:rFonts w:cs="Calibri"/>
          <w:sz w:val="20"/>
          <w:szCs w:val="20"/>
        </w:rPr>
        <w:t xml:space="preserve">En cuanto a la tasa de ocupación, se evidencia que hay una diferencia negativa de 40,4 p.p. entre la población con discapacidad y sin discapacidad, para la primera, esta tasa fue de 20,4% y para la segunda de 60,8%.  </w:t>
      </w:r>
    </w:p>
    <w:p w:rsidRPr="00AD0F33" w:rsidR="00387622" w:rsidP="00387622" w:rsidRDefault="00387622" w14:paraId="7CBD56E4" w14:textId="77777777">
      <w:pPr>
        <w:spacing w:after="0" w:line="240" w:lineRule="auto"/>
        <w:jc w:val="both"/>
        <w:rPr>
          <w:rFonts w:cs="Calibri"/>
          <w:sz w:val="20"/>
          <w:szCs w:val="20"/>
        </w:rPr>
      </w:pPr>
    </w:p>
    <w:p w:rsidRPr="00AD0F33" w:rsidR="00387622" w:rsidP="00387622" w:rsidRDefault="00387622" w14:paraId="06BB72A0" w14:textId="77777777">
      <w:pPr>
        <w:spacing w:after="0" w:line="240" w:lineRule="auto"/>
        <w:jc w:val="both"/>
        <w:rPr>
          <w:rFonts w:cs="Calibri"/>
          <w:sz w:val="20"/>
          <w:szCs w:val="20"/>
        </w:rPr>
      </w:pPr>
      <w:r w:rsidRPr="00AD0F33">
        <w:rPr>
          <w:rFonts w:cs="Calibri"/>
          <w:sz w:val="20"/>
          <w:szCs w:val="20"/>
        </w:rPr>
        <w:t>Por otro lado, al observar la tasa de desocupación se evidencia que existe una diferencia de 0,4 p.p. dada por una tasa de 9,0% para la población con discapacidad y 8,6% para las personas sin discapacidad; las ramas de actividad donde más se concentró la población ocupada con discapacidad fueron Agricultura, ganadería, caza, silvicultura y pesca (20,4%), seguida de Comercio y reparación de vehículos (17,1%).</w:t>
      </w:r>
    </w:p>
    <w:p w:rsidRPr="00AD0F33" w:rsidR="00387622" w:rsidP="00387622" w:rsidRDefault="00387622" w14:paraId="60291919" w14:textId="77777777">
      <w:pPr>
        <w:spacing w:after="0" w:line="240" w:lineRule="auto"/>
        <w:jc w:val="both"/>
        <w:rPr>
          <w:rFonts w:cs="Calibri"/>
          <w:sz w:val="20"/>
          <w:szCs w:val="20"/>
        </w:rPr>
      </w:pPr>
    </w:p>
    <w:p w:rsidR="00387622" w:rsidP="00387622" w:rsidRDefault="00387622" w14:paraId="23B4BE08" w14:textId="77777777">
      <w:pPr>
        <w:spacing w:after="0" w:line="240" w:lineRule="auto"/>
        <w:jc w:val="both"/>
        <w:rPr>
          <w:rFonts w:cs="Calibri"/>
          <w:sz w:val="20"/>
          <w:szCs w:val="20"/>
        </w:rPr>
      </w:pPr>
      <w:r w:rsidRPr="003C21B9">
        <w:rPr>
          <w:rFonts w:cs="Calibri"/>
          <w:sz w:val="20"/>
          <w:szCs w:val="20"/>
        </w:rPr>
        <w:t xml:space="preserve">A partir de la información anterior, se evidencia que la población en condición de discapacidad presenta una </w:t>
      </w:r>
      <w:r>
        <w:rPr>
          <w:rFonts w:cs="Calibri"/>
          <w:sz w:val="20"/>
          <w:szCs w:val="20"/>
        </w:rPr>
        <w:t xml:space="preserve"> </w:t>
      </w:r>
      <w:r w:rsidRPr="003C21B9">
        <w:rPr>
          <w:rFonts w:cs="Calibri"/>
          <w:sz w:val="20"/>
          <w:szCs w:val="20"/>
        </w:rPr>
        <w:t xml:space="preserve">baja participación en el mercado laboral en comparación con la población sin discapacidad, de igual manera, no </w:t>
      </w:r>
      <w:r>
        <w:rPr>
          <w:rFonts w:cs="Calibri"/>
          <w:sz w:val="20"/>
          <w:szCs w:val="20"/>
        </w:rPr>
        <w:t xml:space="preserve"> </w:t>
      </w:r>
      <w:r w:rsidRPr="003C21B9">
        <w:rPr>
          <w:rFonts w:cs="Calibri"/>
          <w:sz w:val="20"/>
          <w:szCs w:val="20"/>
        </w:rPr>
        <w:t xml:space="preserve">fue  posible  identificar  una  fuente  de  información  que  permita  conocer  las  condiciones  y/o  cantidad  de </w:t>
      </w:r>
      <w:r>
        <w:rPr>
          <w:rFonts w:cs="Calibri"/>
          <w:sz w:val="20"/>
          <w:szCs w:val="20"/>
        </w:rPr>
        <w:t xml:space="preserve"> </w:t>
      </w:r>
      <w:r w:rsidRPr="003C21B9">
        <w:rPr>
          <w:rFonts w:cs="Calibri"/>
          <w:sz w:val="20"/>
          <w:szCs w:val="20"/>
        </w:rPr>
        <w:t xml:space="preserve">emprendimientos y empresas de personas con discapacidad en el mercado colombiano. </w:t>
      </w:r>
    </w:p>
    <w:p w:rsidRPr="003C21B9" w:rsidR="00387622" w:rsidP="00387622" w:rsidRDefault="00387622" w14:paraId="67EB0C99" w14:textId="77777777">
      <w:pPr>
        <w:spacing w:after="0" w:line="240" w:lineRule="auto"/>
        <w:jc w:val="both"/>
        <w:rPr>
          <w:rFonts w:cs="Calibri"/>
          <w:sz w:val="20"/>
          <w:szCs w:val="20"/>
        </w:rPr>
      </w:pPr>
    </w:p>
    <w:p w:rsidRPr="000263B1" w:rsidR="00387622" w:rsidP="00387622" w:rsidRDefault="00387622" w14:paraId="3F4F45AA" w14:textId="77777777">
      <w:pPr>
        <w:spacing w:after="0" w:line="240" w:lineRule="auto"/>
        <w:jc w:val="both"/>
        <w:rPr>
          <w:rFonts w:cs="Calibri"/>
          <w:sz w:val="20"/>
          <w:szCs w:val="20"/>
        </w:rPr>
      </w:pPr>
      <w:r w:rsidRPr="003C21B9">
        <w:rPr>
          <w:rFonts w:cs="Calibri"/>
          <w:sz w:val="20"/>
          <w:szCs w:val="20"/>
        </w:rPr>
        <w:t xml:space="preserve">De tal manera, con el objetivo de avanzar en el cierre de brechas y en cumplimiento a lo dispuesto en el artículo </w:t>
      </w:r>
      <w:r>
        <w:rPr>
          <w:rFonts w:cs="Calibri"/>
          <w:sz w:val="20"/>
          <w:szCs w:val="20"/>
        </w:rPr>
        <w:t xml:space="preserve"> </w:t>
      </w:r>
      <w:r w:rsidRPr="003C21B9">
        <w:rPr>
          <w:rFonts w:cs="Calibri"/>
          <w:sz w:val="20"/>
          <w:szCs w:val="20"/>
        </w:rPr>
        <w:t xml:space="preserve">2.2.1.2.4.2.7.3., 2.2.1.2.4.2.7.4. y 2.2.1.2.4.2.7.5. del Decreto 1082 de 2015 modificado por el artículo 1 del </w:t>
      </w:r>
      <w:r>
        <w:rPr>
          <w:rFonts w:cs="Calibri"/>
          <w:sz w:val="20"/>
          <w:szCs w:val="20"/>
        </w:rPr>
        <w:t xml:space="preserve"> </w:t>
      </w:r>
      <w:r w:rsidRPr="003C21B9">
        <w:rPr>
          <w:rFonts w:cs="Calibri"/>
          <w:sz w:val="20"/>
          <w:szCs w:val="20"/>
        </w:rPr>
        <w:t>Decreto 0287 de 2026, el presente proceso incorpora: 1) criterios habilitantes diferenciales en favor de los emprendimientos y empresas de personas con discapacidad, 2) se otorgará un puntaje adicional máxima del</w:t>
      </w:r>
      <w:r>
        <w:rPr>
          <w:rFonts w:cs="Calibri"/>
          <w:sz w:val="20"/>
          <w:szCs w:val="20"/>
        </w:rPr>
        <w:t xml:space="preserve"> </w:t>
      </w:r>
      <w:r w:rsidRPr="003C21B9">
        <w:rPr>
          <w:rFonts w:cs="Calibri"/>
          <w:sz w:val="20"/>
          <w:szCs w:val="20"/>
        </w:rPr>
        <w:t>dos por ciento (2%) del valor total de los puntos de calificación y 3) mediante las obligaciones contractuales se incorpora condiciones especiales de ejecución en favor de las personas con discapacidad.</w:t>
      </w:r>
    </w:p>
    <w:p w:rsidRPr="00B42BAC" w:rsidR="00387622" w:rsidP="00B42BAC" w:rsidRDefault="00387622" w14:paraId="5D6520B4" w14:textId="77777777">
      <w:pPr>
        <w:pStyle w:val="Heading1"/>
        <w:spacing w:line="276" w:lineRule="auto"/>
        <w:ind w:left="708"/>
        <w:jc w:val="both"/>
        <w:rPr>
          <w:rFonts w:asciiTheme="minorHAnsi" w:hAnsiTheme="minorHAnsi" w:cstheme="minorBidi"/>
          <w:b/>
          <w:bCs/>
          <w:color w:val="auto"/>
          <w:sz w:val="20"/>
          <w:szCs w:val="20"/>
          <w:lang w:val="es-US"/>
        </w:rPr>
      </w:pPr>
      <w:r w:rsidRPr="00B42BAC">
        <w:rPr>
          <w:rFonts w:asciiTheme="minorHAnsi" w:hAnsiTheme="minorHAnsi" w:cstheme="minorBidi"/>
          <w:b/>
          <w:bCs/>
          <w:color w:val="auto"/>
          <w:sz w:val="20"/>
          <w:szCs w:val="20"/>
          <w:lang w:val="es-US"/>
        </w:rPr>
        <w:t>7.7. Bienes de origen nacional</w:t>
      </w:r>
    </w:p>
    <w:p w:rsidRPr="007433F6" w:rsidR="00387622" w:rsidP="00387622" w:rsidRDefault="00387622" w14:paraId="3FD12580"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 xml:space="preserve">De acuerdo con la normatividad aplicable y/o acogida por el Fondo, en particular lo indicado en el Decreto 680 de 2021, se realizó el análisis de los siguientes puntos como se presenta a continuación: </w:t>
      </w:r>
      <w:r w:rsidRPr="007433F6">
        <w:rPr>
          <w:rFonts w:eastAsia="Times New Roman" w:asciiTheme="minorHAnsi" w:hAnsiTheme="minorHAnsi" w:cstheme="minorHAnsi"/>
          <w:sz w:val="20"/>
          <w:szCs w:val="20"/>
          <w:lang w:eastAsia="es-MX"/>
        </w:rPr>
        <w:t>(1) Definición bienes colombianos relevantes de conformidad con el porcentaje de participación de los bienes en el presupuesto de la contratación, (2) Verificación de la existencia de esos bienes en el VUCE y (3) Análisis comparativo de </w:t>
      </w:r>
      <w:r w:rsidRPr="007433F6">
        <w:rPr>
          <w:rFonts w:eastAsia="Times New Roman" w:asciiTheme="minorHAnsi" w:hAnsiTheme="minorHAnsi" w:cstheme="minorHAnsi"/>
          <w:i/>
          <w:iCs/>
          <w:sz w:val="20"/>
          <w:szCs w:val="20"/>
          <w:lang w:eastAsia="es-MX"/>
        </w:rPr>
        <w:t>Bienes Nacionales</w:t>
      </w:r>
      <w:r w:rsidRPr="007433F6">
        <w:rPr>
          <w:rFonts w:eastAsia="Times New Roman" w:asciiTheme="minorHAnsi" w:hAnsiTheme="minorHAnsi" w:cstheme="minorHAnsi"/>
          <w:sz w:val="20"/>
          <w:szCs w:val="20"/>
          <w:lang w:eastAsia="es-MX"/>
        </w:rPr>
        <w:t> y con las especificaciones técnicas de este proceso conforme a las fichas técnicas de los productos remitidas por el fabricante.</w:t>
      </w:r>
    </w:p>
    <w:p w:rsidRPr="007433F6" w:rsidR="00387622" w:rsidP="00387622" w:rsidRDefault="00387622" w14:paraId="5598803B" w14:textId="77777777">
      <w:pPr>
        <w:pStyle w:val="Default"/>
        <w:jc w:val="both"/>
        <w:rPr>
          <w:rFonts w:asciiTheme="minorHAnsi" w:hAnsiTheme="minorHAnsi" w:cstheme="minorHAnsi"/>
          <w:sz w:val="20"/>
          <w:szCs w:val="20"/>
        </w:rPr>
      </w:pPr>
    </w:p>
    <w:p w:rsidRPr="007433F6" w:rsidR="00387622" w:rsidP="00387622" w:rsidRDefault="00387622" w14:paraId="567C4461" w14:textId="77777777">
      <w:pPr>
        <w:pStyle w:val="Default"/>
        <w:jc w:val="both"/>
        <w:rPr>
          <w:rFonts w:asciiTheme="minorHAnsi" w:hAnsiTheme="minorHAnsi" w:cstheme="minorHAnsi"/>
          <w:b/>
          <w:bCs/>
          <w:sz w:val="20"/>
          <w:szCs w:val="20"/>
        </w:rPr>
      </w:pPr>
      <w:r w:rsidRPr="007433F6">
        <w:rPr>
          <w:rFonts w:asciiTheme="minorHAnsi" w:hAnsiTheme="minorHAnsi" w:cstheme="minorHAnsi"/>
          <w:b/>
          <w:bCs/>
          <w:sz w:val="20"/>
          <w:szCs w:val="20"/>
        </w:rPr>
        <w:t xml:space="preserve">7.7.1. </w:t>
      </w:r>
      <w:r w:rsidRPr="007433F6">
        <w:rPr>
          <w:rFonts w:eastAsia="Times New Roman" w:asciiTheme="minorHAnsi" w:hAnsiTheme="minorHAnsi" w:cstheme="minorHAnsi"/>
          <w:b/>
          <w:bCs/>
          <w:sz w:val="20"/>
          <w:szCs w:val="20"/>
          <w:lang w:eastAsia="es-MX"/>
        </w:rPr>
        <w:t>Definición bienes colombianos relevantes de conformidad con el porcentaje de participación de los bienes en el presupuesto de la contratación</w:t>
      </w:r>
    </w:p>
    <w:p w:rsidRPr="007433F6" w:rsidR="00387622" w:rsidP="00387622" w:rsidRDefault="00387622" w14:paraId="78581B1F" w14:textId="77777777">
      <w:pPr>
        <w:pStyle w:val="Default"/>
        <w:jc w:val="both"/>
        <w:rPr>
          <w:rFonts w:asciiTheme="minorHAnsi" w:hAnsiTheme="minorHAnsi" w:cstheme="minorHAnsi"/>
          <w:sz w:val="20"/>
          <w:szCs w:val="20"/>
        </w:rPr>
      </w:pPr>
    </w:p>
    <w:p w:rsidRPr="007433F6" w:rsidR="00387622" w:rsidP="11311057" w:rsidRDefault="258F106B" w14:paraId="671564F4" w14:textId="5C9E1078">
      <w:pPr>
        <w:pStyle w:val="Default"/>
        <w:jc w:val="both"/>
        <w:rPr>
          <w:rFonts w:asciiTheme="minorHAnsi" w:hAnsiTheme="minorHAnsi" w:cstheme="minorBidi"/>
          <w:sz w:val="20"/>
          <w:szCs w:val="20"/>
        </w:rPr>
      </w:pPr>
      <w:r w:rsidRPr="11311057">
        <w:rPr>
          <w:rFonts w:asciiTheme="minorHAnsi" w:hAnsiTheme="minorHAnsi" w:cstheme="minorBidi"/>
          <w:sz w:val="20"/>
          <w:szCs w:val="20"/>
        </w:rPr>
        <w:t>Dentro de la definición del presupuesto del presente proceso de selección las actividades de suministro de los módulos fotovoltaicos e inversores comprenden aproximadamente entre un 2</w:t>
      </w:r>
      <w:r w:rsidRPr="11311057" w:rsidR="5E79A58C">
        <w:rPr>
          <w:rFonts w:asciiTheme="minorHAnsi" w:hAnsiTheme="minorHAnsi" w:cstheme="minorBidi"/>
          <w:sz w:val="20"/>
          <w:szCs w:val="20"/>
        </w:rPr>
        <w:t>0</w:t>
      </w:r>
      <w:r w:rsidRPr="11311057">
        <w:rPr>
          <w:rFonts w:asciiTheme="minorHAnsi" w:hAnsiTheme="minorHAnsi" w:cstheme="minorBidi"/>
          <w:sz w:val="20"/>
          <w:szCs w:val="20"/>
        </w:rPr>
        <w:t xml:space="preserve"> % del presupuesto total, por lo que se constituyen como los bienes más relevantes para la implementación de los SSFV.</w:t>
      </w:r>
      <w:r w:rsidRPr="11311057" w:rsidR="078B07B9">
        <w:rPr>
          <w:rFonts w:asciiTheme="minorHAnsi" w:hAnsiTheme="minorHAnsi" w:cstheme="minorBidi"/>
          <w:sz w:val="20"/>
          <w:szCs w:val="20"/>
        </w:rPr>
        <w:t xml:space="preserve"> De igual manera se analizaron otros elementos, equipos y materiales a suministrar dentro del presente proceso, necesarios para la implementación de los SSFV</w:t>
      </w:r>
      <w:r w:rsidRPr="11311057" w:rsidR="5B0539D4">
        <w:rPr>
          <w:rFonts w:asciiTheme="minorHAnsi" w:hAnsiTheme="minorHAnsi" w:cstheme="minorBidi"/>
          <w:sz w:val="20"/>
          <w:szCs w:val="20"/>
        </w:rPr>
        <w:t xml:space="preserve">. </w:t>
      </w:r>
      <w:r w:rsidRPr="11311057" w:rsidR="099885DF">
        <w:rPr>
          <w:rFonts w:asciiTheme="minorHAnsi" w:hAnsiTheme="minorHAnsi" w:cstheme="minorBidi"/>
          <w:sz w:val="20"/>
          <w:szCs w:val="20"/>
        </w:rPr>
        <w:t>El formato y valores de referencia de l</w:t>
      </w:r>
      <w:r w:rsidRPr="11311057" w:rsidR="38C31969">
        <w:rPr>
          <w:rFonts w:asciiTheme="minorHAnsi" w:hAnsiTheme="minorHAnsi" w:cstheme="minorBidi"/>
          <w:sz w:val="20"/>
          <w:szCs w:val="20"/>
        </w:rPr>
        <w:t xml:space="preserve">a presente oferta económica, la cual se deriva de los sondeos de mercado utilizados para estimar </w:t>
      </w:r>
      <w:r w:rsidRPr="11311057" w:rsidR="62AC03C6">
        <w:rPr>
          <w:rFonts w:asciiTheme="minorHAnsi" w:hAnsiTheme="minorHAnsi" w:cstheme="minorBidi"/>
          <w:sz w:val="20"/>
          <w:szCs w:val="20"/>
        </w:rPr>
        <w:t xml:space="preserve">el presupuesto, no permitan conocer los valores de </w:t>
      </w:r>
      <w:r w:rsidRPr="11311057" w:rsidR="6BEFED8A">
        <w:rPr>
          <w:rFonts w:asciiTheme="minorHAnsi" w:hAnsiTheme="minorHAnsi" w:cstheme="minorBidi"/>
          <w:sz w:val="20"/>
          <w:szCs w:val="20"/>
        </w:rPr>
        <w:t>referencia de elementos</w:t>
      </w:r>
      <w:r w:rsidRPr="11311057" w:rsidR="429F1399">
        <w:rPr>
          <w:rFonts w:asciiTheme="minorHAnsi" w:hAnsiTheme="minorHAnsi" w:cstheme="minorBidi"/>
          <w:sz w:val="20"/>
          <w:szCs w:val="20"/>
        </w:rPr>
        <w:t xml:space="preserve"> y equipos</w:t>
      </w:r>
      <w:r w:rsidRPr="11311057" w:rsidR="6BEFED8A">
        <w:rPr>
          <w:rFonts w:asciiTheme="minorHAnsi" w:hAnsiTheme="minorHAnsi" w:cstheme="minorBidi"/>
          <w:sz w:val="20"/>
          <w:szCs w:val="20"/>
        </w:rPr>
        <w:t xml:space="preserve"> como acometida, gabinetes, </w:t>
      </w:r>
      <w:r w:rsidRPr="11311057" w:rsidR="1B616C54">
        <w:rPr>
          <w:rFonts w:asciiTheme="minorHAnsi" w:hAnsiTheme="minorHAnsi" w:cstheme="minorBidi"/>
          <w:sz w:val="20"/>
          <w:szCs w:val="20"/>
        </w:rPr>
        <w:t>tableros, cableado,</w:t>
      </w:r>
      <w:r w:rsidRPr="11311057" w:rsidR="423DB2D5">
        <w:rPr>
          <w:rFonts w:asciiTheme="minorHAnsi" w:hAnsiTheme="minorHAnsi" w:cstheme="minorBidi"/>
          <w:sz w:val="20"/>
          <w:szCs w:val="20"/>
        </w:rPr>
        <w:t xml:space="preserve"> sistema de puesta a tierra,</w:t>
      </w:r>
      <w:r w:rsidRPr="11311057" w:rsidR="1B616C54">
        <w:rPr>
          <w:rFonts w:asciiTheme="minorHAnsi" w:hAnsiTheme="minorHAnsi" w:cstheme="minorBidi"/>
          <w:sz w:val="20"/>
          <w:szCs w:val="20"/>
        </w:rPr>
        <w:t xml:space="preserve"> equipos de comunicaciones y </w:t>
      </w:r>
      <w:r w:rsidRPr="11311057" w:rsidR="7169C391">
        <w:rPr>
          <w:rFonts w:asciiTheme="minorHAnsi" w:hAnsiTheme="minorHAnsi" w:cstheme="minorBidi"/>
          <w:sz w:val="20"/>
          <w:szCs w:val="20"/>
        </w:rPr>
        <w:t>monitoreo</w:t>
      </w:r>
      <w:r w:rsidRPr="11311057" w:rsidR="1B616C54">
        <w:rPr>
          <w:rFonts w:asciiTheme="minorHAnsi" w:hAnsiTheme="minorHAnsi" w:cstheme="minorBidi"/>
          <w:sz w:val="20"/>
          <w:szCs w:val="20"/>
        </w:rPr>
        <w:t>, equipos de circuito cerrado de televisión, elementos de la red de MT para conexión</w:t>
      </w:r>
      <w:r w:rsidRPr="11311057" w:rsidR="19D5CF79">
        <w:rPr>
          <w:rFonts w:asciiTheme="minorHAnsi" w:hAnsiTheme="minorHAnsi" w:cstheme="minorBidi"/>
          <w:sz w:val="20"/>
          <w:szCs w:val="20"/>
        </w:rPr>
        <w:t xml:space="preserve"> del SSFV, </w:t>
      </w:r>
      <w:r w:rsidRPr="11311057" w:rsidR="3738E86E">
        <w:rPr>
          <w:rFonts w:asciiTheme="minorHAnsi" w:hAnsiTheme="minorHAnsi" w:cstheme="minorBidi"/>
          <w:sz w:val="20"/>
          <w:szCs w:val="20"/>
        </w:rPr>
        <w:t>estructuras</w:t>
      </w:r>
      <w:r w:rsidRPr="11311057" w:rsidR="19D5CF79">
        <w:rPr>
          <w:rFonts w:asciiTheme="minorHAnsi" w:hAnsiTheme="minorHAnsi" w:cstheme="minorBidi"/>
          <w:sz w:val="20"/>
          <w:szCs w:val="20"/>
        </w:rPr>
        <w:t xml:space="preserve"> de soporte</w:t>
      </w:r>
      <w:r w:rsidRPr="11311057" w:rsidR="0207A5B9">
        <w:rPr>
          <w:rFonts w:asciiTheme="minorHAnsi" w:hAnsiTheme="minorHAnsi" w:cstheme="minorBidi"/>
          <w:sz w:val="20"/>
          <w:szCs w:val="20"/>
        </w:rPr>
        <w:t xml:space="preserve"> de módulos, entre otros; ya que los ítems de la oferta que</w:t>
      </w:r>
      <w:r w:rsidRPr="11311057" w:rsidR="75343226">
        <w:rPr>
          <w:rFonts w:asciiTheme="minorHAnsi" w:hAnsiTheme="minorHAnsi" w:cstheme="minorBidi"/>
          <w:sz w:val="20"/>
          <w:szCs w:val="20"/>
        </w:rPr>
        <w:t xml:space="preserve"> los incluyen, </w:t>
      </w:r>
      <w:r w:rsidRPr="11311057" w:rsidR="54E3D855">
        <w:rPr>
          <w:rFonts w:asciiTheme="minorHAnsi" w:hAnsiTheme="minorHAnsi" w:cstheme="minorBidi"/>
          <w:sz w:val="20"/>
          <w:szCs w:val="20"/>
        </w:rPr>
        <w:t xml:space="preserve">también </w:t>
      </w:r>
      <w:r w:rsidRPr="11311057" w:rsidR="75343226">
        <w:rPr>
          <w:rFonts w:asciiTheme="minorHAnsi" w:hAnsiTheme="minorHAnsi" w:cstheme="minorBidi"/>
          <w:sz w:val="20"/>
          <w:szCs w:val="20"/>
        </w:rPr>
        <w:t xml:space="preserve">tienen </w:t>
      </w:r>
      <w:r w:rsidRPr="11311057" w:rsidR="0A4B0677">
        <w:rPr>
          <w:rFonts w:asciiTheme="minorHAnsi" w:hAnsiTheme="minorHAnsi" w:cstheme="minorBidi"/>
          <w:sz w:val="20"/>
          <w:szCs w:val="20"/>
        </w:rPr>
        <w:t xml:space="preserve">enmarcado </w:t>
      </w:r>
      <w:r w:rsidRPr="11311057" w:rsidR="75343226">
        <w:rPr>
          <w:rFonts w:asciiTheme="minorHAnsi" w:hAnsiTheme="minorHAnsi" w:cstheme="minorBidi"/>
          <w:sz w:val="20"/>
          <w:szCs w:val="20"/>
        </w:rPr>
        <w:t>las actividades y mano de obra para su instalación</w:t>
      </w:r>
      <w:r w:rsidRPr="11311057" w:rsidR="695641AF">
        <w:rPr>
          <w:rFonts w:asciiTheme="minorHAnsi" w:hAnsiTheme="minorHAnsi" w:cstheme="minorBidi"/>
          <w:sz w:val="20"/>
          <w:szCs w:val="20"/>
        </w:rPr>
        <w:t xml:space="preserve">. </w:t>
      </w:r>
    </w:p>
    <w:p w:rsidR="00387622" w:rsidP="00387622" w:rsidRDefault="00387622" w14:paraId="3ACEC5AC" w14:textId="77777777">
      <w:pPr>
        <w:pStyle w:val="Default"/>
        <w:jc w:val="both"/>
        <w:rPr>
          <w:rFonts w:asciiTheme="minorHAnsi" w:hAnsiTheme="minorHAnsi" w:cstheme="minorHAnsi"/>
          <w:sz w:val="20"/>
          <w:szCs w:val="20"/>
        </w:rPr>
      </w:pPr>
    </w:p>
    <w:p w:rsidRPr="007433F6" w:rsidR="00387622" w:rsidP="00387622" w:rsidRDefault="00387622" w14:paraId="298239F1" w14:textId="77777777">
      <w:pPr>
        <w:pStyle w:val="Default"/>
        <w:jc w:val="both"/>
        <w:rPr>
          <w:rFonts w:asciiTheme="minorHAnsi" w:hAnsiTheme="minorHAnsi" w:cstheme="minorHAnsi"/>
          <w:b/>
          <w:bCs/>
          <w:sz w:val="20"/>
          <w:szCs w:val="20"/>
        </w:rPr>
      </w:pPr>
      <w:r w:rsidRPr="007433F6">
        <w:rPr>
          <w:rFonts w:asciiTheme="minorHAnsi" w:hAnsiTheme="minorHAnsi" w:cstheme="minorHAnsi"/>
          <w:b/>
          <w:bCs/>
          <w:sz w:val="20"/>
          <w:szCs w:val="20"/>
        </w:rPr>
        <w:t xml:space="preserve">7.7.2. </w:t>
      </w:r>
      <w:r w:rsidRPr="007433F6">
        <w:rPr>
          <w:rFonts w:eastAsia="Times New Roman" w:asciiTheme="minorHAnsi" w:hAnsiTheme="minorHAnsi" w:cstheme="minorHAnsi"/>
          <w:b/>
          <w:bCs/>
          <w:sz w:val="20"/>
          <w:szCs w:val="20"/>
          <w:lang w:eastAsia="es-MX"/>
        </w:rPr>
        <w:t>Verificación de la existencia de esos bienes en el VUCE</w:t>
      </w:r>
    </w:p>
    <w:p w:rsidR="00387622" w:rsidP="00387622" w:rsidRDefault="00387622" w14:paraId="03F59FF5" w14:textId="77777777">
      <w:pPr>
        <w:pStyle w:val="Default"/>
        <w:jc w:val="both"/>
        <w:rPr>
          <w:rFonts w:asciiTheme="minorHAnsi" w:hAnsiTheme="minorHAnsi" w:cstheme="minorHAnsi"/>
          <w:sz w:val="20"/>
          <w:szCs w:val="20"/>
        </w:rPr>
      </w:pPr>
    </w:p>
    <w:p w:rsidRPr="007433F6" w:rsidR="00387622" w:rsidP="00387622" w:rsidRDefault="00387622" w14:paraId="01061F79"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 xml:space="preserve">Se procedió a realizar la consulta en la Ventanilla Única de Comercio Exterior - VUCE en la página oficial </w:t>
      </w:r>
      <w:hyperlink w:history="1" r:id="rId70">
        <w:r w:rsidRPr="007433F6">
          <w:rPr>
            <w:rStyle w:val="Hyperlink"/>
            <w:rFonts w:asciiTheme="minorHAnsi" w:hAnsiTheme="minorHAnsi" w:cstheme="minorHAnsi"/>
            <w:sz w:val="20"/>
            <w:szCs w:val="20"/>
          </w:rPr>
          <w:t>https://www.vuce.gov.co/servicios/registro-de-productores-y-bienes-nacionales</w:t>
        </w:r>
      </w:hyperlink>
      <w:r w:rsidRPr="007433F6">
        <w:rPr>
          <w:rStyle w:val="Hyperlink"/>
          <w:rFonts w:asciiTheme="minorHAnsi" w:hAnsiTheme="minorHAnsi" w:cstheme="minorHAnsi"/>
          <w:sz w:val="20"/>
          <w:szCs w:val="20"/>
          <w:u w:val="none"/>
        </w:rPr>
        <w:t xml:space="preserve"> </w:t>
      </w:r>
      <w:r w:rsidRPr="007433F6">
        <w:rPr>
          <w:rStyle w:val="Hyperlink"/>
          <w:rFonts w:asciiTheme="minorHAnsi" w:hAnsiTheme="minorHAnsi" w:cstheme="minorHAnsi"/>
          <w:color w:val="000000" w:themeColor="text1"/>
          <w:sz w:val="20"/>
          <w:szCs w:val="20"/>
          <w:u w:val="none"/>
        </w:rPr>
        <w:t>de</w:t>
      </w:r>
      <w:r w:rsidRPr="007433F6">
        <w:rPr>
          <w:rFonts w:asciiTheme="minorHAnsi" w:hAnsiTheme="minorHAnsi" w:cstheme="minorHAnsi"/>
          <w:sz w:val="20"/>
          <w:szCs w:val="20"/>
        </w:rPr>
        <w:t xml:space="preserve"> si existen bienes certificados como de origen nacional para módulos fotovoltaicos e inversores, el 13 de abril de 2026, obteniendo los siguientes resultados:</w:t>
      </w:r>
    </w:p>
    <w:p w:rsidRPr="007433F6" w:rsidR="00387622" w:rsidP="00387622" w:rsidRDefault="00387622" w14:paraId="62F2118A" w14:textId="77777777">
      <w:pPr>
        <w:pStyle w:val="Default"/>
        <w:jc w:val="both"/>
        <w:rPr>
          <w:rFonts w:asciiTheme="minorHAnsi" w:hAnsiTheme="minorHAnsi" w:cstheme="minorHAnsi"/>
          <w:sz w:val="20"/>
          <w:szCs w:val="20"/>
        </w:rPr>
      </w:pPr>
    </w:p>
    <w:p w:rsidR="00387622" w:rsidP="00387622" w:rsidRDefault="00387622" w14:paraId="7B97B7E4"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Para módulos fotovoltaicos solo se evidencia un únicamente al fabricante THERMOWIRE S.A.S., quien presenta 7 referencias de módulos.</w:t>
      </w:r>
    </w:p>
    <w:p w:rsidRPr="007433F6" w:rsidR="00387622" w:rsidP="00387622" w:rsidRDefault="00387622" w14:paraId="0676AC8E" w14:textId="77777777">
      <w:pPr>
        <w:pStyle w:val="Default"/>
        <w:jc w:val="both"/>
        <w:rPr>
          <w:rFonts w:asciiTheme="minorHAnsi" w:hAnsiTheme="minorHAnsi" w:cstheme="minorHAnsi"/>
          <w:sz w:val="20"/>
          <w:szCs w:val="20"/>
        </w:rPr>
      </w:pPr>
    </w:p>
    <w:p w:rsidR="00387622" w:rsidP="00387622" w:rsidRDefault="00387622" w14:paraId="11C6677B"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Para inversores no se evidenciaron fabricantes en las consultas realizadas</w:t>
      </w:r>
      <w:r>
        <w:rPr>
          <w:rFonts w:asciiTheme="minorHAnsi" w:hAnsiTheme="minorHAnsi" w:cstheme="minorHAnsi"/>
          <w:sz w:val="20"/>
          <w:szCs w:val="20"/>
        </w:rPr>
        <w:t>:</w:t>
      </w:r>
    </w:p>
    <w:p w:rsidR="00387622" w:rsidP="00387622" w:rsidRDefault="00387622" w14:paraId="037C8D63" w14:textId="77777777">
      <w:pPr>
        <w:pStyle w:val="Default"/>
        <w:jc w:val="both"/>
        <w:rPr>
          <w:rFonts w:asciiTheme="minorHAnsi" w:hAnsiTheme="minorHAnsi" w:cstheme="minorHAnsi"/>
          <w:sz w:val="20"/>
          <w:szCs w:val="20"/>
        </w:rPr>
      </w:pPr>
    </w:p>
    <w:p w:rsidRPr="007433F6" w:rsidR="00387622" w:rsidP="00387622" w:rsidRDefault="00387622" w14:paraId="5C48CF2D" w14:textId="77777777">
      <w:pPr>
        <w:pStyle w:val="Default"/>
        <w:jc w:val="both"/>
        <w:rPr>
          <w:rFonts w:asciiTheme="minorHAnsi" w:hAnsiTheme="minorHAnsi" w:cstheme="minorHAnsi"/>
          <w:sz w:val="20"/>
          <w:szCs w:val="20"/>
        </w:rPr>
      </w:pPr>
      <w:r>
        <w:rPr>
          <w:rFonts w:asciiTheme="minorHAnsi" w:hAnsiTheme="minorHAnsi" w:cstheme="minorHAnsi"/>
          <w:noProof/>
          <w:sz w:val="20"/>
          <w:szCs w:val="20"/>
        </w:rPr>
        <w:drawing>
          <wp:inline distT="0" distB="0" distL="0" distR="0" wp14:anchorId="43F01321" wp14:editId="073C5710">
            <wp:extent cx="5715000" cy="2673752"/>
            <wp:effectExtent l="0" t="0" r="0" b="6350"/>
            <wp:docPr id="75779818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98185" name="Imagen 757798185"/>
                    <pic:cNvPicPr/>
                  </pic:nvPicPr>
                  <pic:blipFill rotWithShape="1">
                    <a:blip r:embed="rId71" cstate="print">
                      <a:extLst>
                        <a:ext uri="{28A0092B-C50C-407E-A947-70E740481C1C}">
                          <a14:useLocalDpi xmlns:a14="http://schemas.microsoft.com/office/drawing/2010/main" val="0"/>
                        </a:ext>
                      </a:extLst>
                    </a:blip>
                    <a:srcRect b="18286"/>
                    <a:stretch>
                      <a:fillRect/>
                    </a:stretch>
                  </pic:blipFill>
                  <pic:spPr bwMode="auto">
                    <a:xfrm>
                      <a:off x="0" y="0"/>
                      <a:ext cx="5715597" cy="2674031"/>
                    </a:xfrm>
                    <a:prstGeom prst="rect">
                      <a:avLst/>
                    </a:prstGeom>
                    <a:ln>
                      <a:noFill/>
                    </a:ln>
                    <a:extLst>
                      <a:ext uri="{53640926-AAD7-44D8-BBD7-CCE9431645EC}">
                        <a14:shadowObscured xmlns:a14="http://schemas.microsoft.com/office/drawing/2010/main"/>
                      </a:ext>
                    </a:extLst>
                  </pic:spPr>
                </pic:pic>
              </a:graphicData>
            </a:graphic>
          </wp:inline>
        </w:drawing>
      </w:r>
    </w:p>
    <w:p w:rsidRPr="007433F6" w:rsidR="00387622" w:rsidP="00387622" w:rsidRDefault="00387622" w14:paraId="7040E4BC" w14:textId="77777777">
      <w:pPr>
        <w:pStyle w:val="Default"/>
        <w:jc w:val="both"/>
        <w:rPr>
          <w:rFonts w:asciiTheme="minorHAnsi" w:hAnsiTheme="minorHAnsi" w:cstheme="minorHAnsi"/>
          <w:sz w:val="20"/>
          <w:szCs w:val="20"/>
        </w:rPr>
      </w:pPr>
    </w:p>
    <w:p w:rsidRPr="007433F6" w:rsidR="00387622" w:rsidP="00387622" w:rsidRDefault="00387622" w14:paraId="0493F603" w14:textId="0D926B8E">
      <w:pPr>
        <w:pStyle w:val="Default"/>
        <w:jc w:val="both"/>
        <w:rPr>
          <w:rFonts w:asciiTheme="minorHAnsi" w:hAnsiTheme="minorHAnsi" w:cstheme="minorHAnsi"/>
          <w:sz w:val="20"/>
          <w:szCs w:val="20"/>
        </w:rPr>
      </w:pPr>
      <w:r w:rsidRPr="007433F6">
        <w:rPr>
          <w:rFonts w:asciiTheme="minorHAnsi" w:hAnsiTheme="minorHAnsi" w:cstheme="minorHAnsi"/>
          <w:sz w:val="20"/>
          <w:szCs w:val="20"/>
        </w:rPr>
        <w:t xml:space="preserve">De acuerdo con los requisitos técnicos definidos en el </w:t>
      </w:r>
      <w:r w:rsidRPr="007433F6">
        <w:rPr>
          <w:rFonts w:asciiTheme="minorHAnsi" w:hAnsiTheme="minorHAnsi" w:cstheme="minorHAnsi"/>
          <w:b/>
          <w:bCs/>
          <w:sz w:val="20"/>
          <w:szCs w:val="20"/>
        </w:rPr>
        <w:t>Anexo 03 - Especificaciones técnicas mínimas,</w:t>
      </w:r>
      <w:r w:rsidRPr="007433F6">
        <w:rPr>
          <w:rFonts w:asciiTheme="minorHAnsi" w:hAnsiTheme="minorHAnsi" w:cstheme="minorHAnsi"/>
          <w:sz w:val="20"/>
          <w:szCs w:val="20"/>
        </w:rPr>
        <w:t xml:space="preserve"> se evidenciaron que por temas de capacidad, únicamente 4 referencias de módulos </w:t>
      </w:r>
      <w:r>
        <w:rPr>
          <w:rFonts w:asciiTheme="minorHAnsi" w:hAnsiTheme="minorHAnsi" w:cstheme="minorHAnsi"/>
          <w:sz w:val="20"/>
          <w:szCs w:val="20"/>
        </w:rPr>
        <w:t>que</w:t>
      </w:r>
      <w:r w:rsidRPr="007433F6">
        <w:rPr>
          <w:rFonts w:asciiTheme="minorHAnsi" w:hAnsiTheme="minorHAnsi" w:cstheme="minorHAnsi"/>
          <w:sz w:val="20"/>
          <w:szCs w:val="20"/>
        </w:rPr>
        <w:t xml:space="preserve"> pueden llegar a cumplir los dispuesto en el anexo mencionados</w:t>
      </w:r>
      <w:r>
        <w:rPr>
          <w:rFonts w:asciiTheme="minorHAnsi" w:hAnsiTheme="minorHAnsi" w:cstheme="minorHAnsi"/>
          <w:sz w:val="20"/>
          <w:szCs w:val="20"/>
        </w:rPr>
        <w:t xml:space="preserve"> de conformidad con la potencia mínima solicitada y la potencia de dichos módulos</w:t>
      </w:r>
      <w:r w:rsidRPr="007433F6">
        <w:rPr>
          <w:rFonts w:asciiTheme="minorHAnsi" w:hAnsiTheme="minorHAnsi" w:cstheme="minorHAnsi"/>
          <w:sz w:val="20"/>
          <w:szCs w:val="20"/>
        </w:rPr>
        <w:t xml:space="preserve">, por lo que se procedió a solicitar las fichas técnicas de estos. </w:t>
      </w:r>
    </w:p>
    <w:p w:rsidRPr="007433F6" w:rsidR="00387622" w:rsidP="00387622" w:rsidRDefault="00387622" w14:paraId="3B51925A" w14:textId="77777777">
      <w:pPr>
        <w:pStyle w:val="Default"/>
        <w:jc w:val="both"/>
        <w:rPr>
          <w:rFonts w:asciiTheme="minorHAnsi" w:hAnsiTheme="minorHAnsi" w:cstheme="minorHAnsi"/>
          <w:sz w:val="20"/>
          <w:szCs w:val="20"/>
        </w:rPr>
      </w:pPr>
    </w:p>
    <w:p w:rsidRPr="007433F6" w:rsidR="00387622" w:rsidP="00387622" w:rsidRDefault="00387622" w14:paraId="4368688D" w14:textId="77777777">
      <w:pPr>
        <w:pStyle w:val="Default"/>
        <w:jc w:val="both"/>
        <w:rPr>
          <w:rFonts w:asciiTheme="minorHAnsi" w:hAnsiTheme="minorHAnsi" w:cstheme="minorHAnsi"/>
          <w:sz w:val="20"/>
          <w:szCs w:val="20"/>
        </w:rPr>
      </w:pPr>
      <w:r>
        <w:rPr>
          <w:rFonts w:asciiTheme="minorHAnsi" w:hAnsiTheme="minorHAnsi" w:cstheme="minorHAnsi"/>
          <w:noProof/>
          <w:sz w:val="20"/>
          <w:szCs w:val="20"/>
        </w:rPr>
        <w:drawing>
          <wp:inline distT="0" distB="0" distL="0" distR="0" wp14:anchorId="57372197" wp14:editId="63607A2F">
            <wp:extent cx="5720715" cy="3282315"/>
            <wp:effectExtent l="0" t="0" r="0" b="0"/>
            <wp:docPr id="1292317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317464" name="Imagen 129231746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20715" cy="3282315"/>
                    </a:xfrm>
                    <a:prstGeom prst="rect">
                      <a:avLst/>
                    </a:prstGeom>
                  </pic:spPr>
                </pic:pic>
              </a:graphicData>
            </a:graphic>
          </wp:inline>
        </w:drawing>
      </w:r>
    </w:p>
    <w:p w:rsidRPr="007433F6" w:rsidR="00387622" w:rsidP="00387622" w:rsidRDefault="00387622" w14:paraId="177FCB9B" w14:textId="77777777">
      <w:pPr>
        <w:pStyle w:val="Default"/>
        <w:jc w:val="both"/>
        <w:rPr>
          <w:rFonts w:asciiTheme="minorHAnsi" w:hAnsiTheme="minorHAnsi" w:cstheme="minorHAnsi"/>
          <w:sz w:val="20"/>
          <w:szCs w:val="20"/>
        </w:rPr>
      </w:pPr>
    </w:p>
    <w:p w:rsidRPr="007433F6" w:rsidR="00387622" w:rsidP="00387622" w:rsidRDefault="00387622" w14:paraId="1CB2BFBE"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En relación con los módulos fotovoltaicos (referencias THMW 615-635W, THMW 635-655W, THMW 685-705W y THMW 715-735W), es imperativo resaltar que, si bien la fabricación de ciertos componentes se origina en R.P. China, estos cuentan con el Registro de Productor de Bienes Nacionales vigente, emitido por el Ministerio de Comercio, Industria y Turismo</w:t>
      </w:r>
      <w:r>
        <w:rPr>
          <w:rFonts w:asciiTheme="minorHAnsi" w:hAnsiTheme="minorHAnsi" w:cstheme="minorHAnsi"/>
          <w:sz w:val="20"/>
          <w:szCs w:val="20"/>
        </w:rPr>
        <w:t xml:space="preserve"> como se ve en la imagen anterior</w:t>
      </w:r>
      <w:r w:rsidRPr="007433F6">
        <w:rPr>
          <w:rFonts w:asciiTheme="minorHAnsi" w:hAnsiTheme="minorHAnsi" w:cstheme="minorHAnsi"/>
          <w:sz w:val="20"/>
          <w:szCs w:val="20"/>
        </w:rPr>
        <w:t>.</w:t>
      </w:r>
    </w:p>
    <w:p w:rsidRPr="007433F6" w:rsidR="00387622" w:rsidP="00387622" w:rsidRDefault="00387622" w14:paraId="1072ABFA" w14:textId="77777777">
      <w:pPr>
        <w:pStyle w:val="Default"/>
        <w:jc w:val="both"/>
        <w:rPr>
          <w:rFonts w:asciiTheme="minorHAnsi" w:hAnsiTheme="minorHAnsi" w:cstheme="minorHAnsi"/>
          <w:sz w:val="20"/>
          <w:szCs w:val="20"/>
        </w:rPr>
      </w:pPr>
    </w:p>
    <w:p w:rsidRPr="007433F6" w:rsidR="00387622" w:rsidP="00387622" w:rsidRDefault="00387622" w14:paraId="1A3C4208"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 xml:space="preserve">De acuerdo con la normativa vigente en materia de contratación pública (Decreto 680 de 2021 y Ley 816 de 2003), la existencia de estos registros ante el VUCE convalida que el producto ha surtido el proceso de transformación o cumplimiento de criterios de origen para ser catalogado formalmente como </w:t>
      </w:r>
      <w:r w:rsidRPr="007433F6">
        <w:rPr>
          <w:rFonts w:asciiTheme="minorHAnsi" w:hAnsiTheme="minorHAnsi" w:cstheme="minorHAnsi"/>
          <w:i/>
          <w:iCs/>
          <w:sz w:val="20"/>
          <w:szCs w:val="20"/>
        </w:rPr>
        <w:t>Bien Nacional</w:t>
      </w:r>
      <w:r w:rsidRPr="007433F6">
        <w:rPr>
          <w:rFonts w:asciiTheme="minorHAnsi" w:hAnsiTheme="minorHAnsi" w:cstheme="minorHAnsi"/>
          <w:sz w:val="20"/>
          <w:szCs w:val="20"/>
        </w:rPr>
        <w:t xml:space="preserve">. </w:t>
      </w:r>
    </w:p>
    <w:p w:rsidRPr="007433F6" w:rsidR="00387622" w:rsidP="00387622" w:rsidRDefault="00387622" w14:paraId="14BDE6D4" w14:textId="77777777">
      <w:pPr>
        <w:pStyle w:val="Default"/>
        <w:jc w:val="both"/>
        <w:rPr>
          <w:rFonts w:asciiTheme="minorHAnsi" w:hAnsiTheme="minorHAnsi" w:cstheme="minorHAnsi"/>
          <w:sz w:val="20"/>
          <w:szCs w:val="20"/>
        </w:rPr>
      </w:pPr>
    </w:p>
    <w:p w:rsidRPr="007433F6" w:rsidR="00387622" w:rsidP="00387622" w:rsidRDefault="00387622" w14:paraId="544D1627" w14:textId="77777777">
      <w:pPr>
        <w:pStyle w:val="Default"/>
        <w:jc w:val="both"/>
        <w:rPr>
          <w:rFonts w:eastAsia="Times New Roman" w:asciiTheme="minorHAnsi" w:hAnsiTheme="minorHAnsi" w:cstheme="minorHAnsi"/>
          <w:b/>
          <w:bCs/>
          <w:sz w:val="20"/>
          <w:szCs w:val="20"/>
          <w:lang w:eastAsia="es-MX"/>
        </w:rPr>
      </w:pPr>
      <w:r>
        <w:rPr>
          <w:rFonts w:eastAsia="Times New Roman" w:asciiTheme="minorHAnsi" w:hAnsiTheme="minorHAnsi" w:cstheme="minorHAnsi"/>
          <w:b/>
          <w:bCs/>
          <w:sz w:val="20"/>
          <w:szCs w:val="20"/>
          <w:lang w:eastAsia="es-MX"/>
        </w:rPr>
        <w:t xml:space="preserve">7.7.3. </w:t>
      </w:r>
      <w:r w:rsidRPr="007433F6">
        <w:rPr>
          <w:rFonts w:eastAsia="Times New Roman" w:asciiTheme="minorHAnsi" w:hAnsiTheme="minorHAnsi" w:cstheme="minorHAnsi"/>
          <w:b/>
          <w:bCs/>
          <w:sz w:val="20"/>
          <w:szCs w:val="20"/>
          <w:lang w:eastAsia="es-MX"/>
        </w:rPr>
        <w:t>Análisis comparativo de </w:t>
      </w:r>
      <w:r w:rsidRPr="007433F6">
        <w:rPr>
          <w:rFonts w:eastAsia="Times New Roman" w:asciiTheme="minorHAnsi" w:hAnsiTheme="minorHAnsi" w:cstheme="minorHAnsi"/>
          <w:b/>
          <w:bCs/>
          <w:i/>
          <w:iCs/>
          <w:sz w:val="20"/>
          <w:szCs w:val="20"/>
          <w:lang w:eastAsia="es-MX"/>
        </w:rPr>
        <w:t>Bienes Nacionales</w:t>
      </w:r>
      <w:r w:rsidRPr="007433F6">
        <w:rPr>
          <w:rFonts w:eastAsia="Times New Roman" w:asciiTheme="minorHAnsi" w:hAnsiTheme="minorHAnsi" w:cstheme="minorHAnsi"/>
          <w:b/>
          <w:bCs/>
          <w:sz w:val="20"/>
          <w:szCs w:val="20"/>
          <w:lang w:eastAsia="es-MX"/>
        </w:rPr>
        <w:t> y con las especificaciones técnicas de este proceso</w:t>
      </w:r>
    </w:p>
    <w:p w:rsidRPr="007433F6" w:rsidR="00387622" w:rsidP="00387622" w:rsidRDefault="00387622" w14:paraId="2C57A66B" w14:textId="77777777">
      <w:pPr>
        <w:pStyle w:val="Default"/>
        <w:jc w:val="both"/>
        <w:rPr>
          <w:rFonts w:asciiTheme="minorHAnsi" w:hAnsiTheme="minorHAnsi" w:cstheme="minorHAnsi"/>
          <w:sz w:val="20"/>
          <w:szCs w:val="20"/>
        </w:rPr>
      </w:pPr>
    </w:p>
    <w:p w:rsidRPr="007433F6" w:rsidR="00387622" w:rsidP="00387622" w:rsidRDefault="00387622" w14:paraId="39981EF4" w14:textId="77777777">
      <w:pPr>
        <w:pStyle w:val="Default"/>
        <w:jc w:val="both"/>
        <w:rPr>
          <w:rFonts w:asciiTheme="minorHAnsi" w:hAnsiTheme="minorHAnsi" w:cstheme="minorHAnsi"/>
          <w:sz w:val="20"/>
          <w:szCs w:val="20"/>
        </w:rPr>
      </w:pPr>
      <w:r w:rsidRPr="007433F6">
        <w:rPr>
          <w:rFonts w:asciiTheme="minorHAnsi" w:hAnsiTheme="minorHAnsi" w:cstheme="minorHAnsi"/>
          <w:sz w:val="20"/>
          <w:szCs w:val="20"/>
        </w:rPr>
        <w:t xml:space="preserve">A continuación, se presenta la tabla de cumplimiento técnico detallada, contrastando los requisitos exigidos en el </w:t>
      </w:r>
      <w:r w:rsidRPr="003B5DCF">
        <w:rPr>
          <w:rFonts w:asciiTheme="minorHAnsi" w:hAnsiTheme="minorHAnsi" w:cstheme="minorHAnsi"/>
          <w:b/>
          <w:bCs/>
          <w:sz w:val="20"/>
          <w:szCs w:val="20"/>
        </w:rPr>
        <w:t>Anexo 03 - Especificaciones técnicas mínimas</w:t>
      </w:r>
      <w:r w:rsidRPr="007433F6">
        <w:rPr>
          <w:rFonts w:asciiTheme="minorHAnsi" w:hAnsiTheme="minorHAnsi" w:cstheme="minorHAnsi"/>
          <w:sz w:val="20"/>
          <w:szCs w:val="20"/>
        </w:rPr>
        <w:t xml:space="preserve"> (numerales 4 y 5.3.4) frente a las especificaciones de los módulos encontrados en la búsqueda en el VUCE.</w:t>
      </w:r>
    </w:p>
    <w:p w:rsidRPr="007433F6" w:rsidR="00387622" w:rsidP="00387622" w:rsidRDefault="00387622" w14:paraId="1BE84671" w14:textId="77777777">
      <w:pPr>
        <w:pStyle w:val="Default"/>
        <w:jc w:val="both"/>
        <w:rPr>
          <w:rFonts w:asciiTheme="minorHAnsi" w:hAnsiTheme="minorHAnsi" w:cstheme="minorHAnsi"/>
          <w:sz w:val="20"/>
          <w:szCs w:val="20"/>
        </w:rPr>
      </w:pPr>
    </w:p>
    <w:tbl>
      <w:tblPr>
        <w:tblStyle w:val="TableGrid"/>
        <w:tblW w:w="0" w:type="auto"/>
        <w:tblLook w:val="04A0" w:firstRow="1" w:lastRow="0" w:firstColumn="1" w:lastColumn="0" w:noHBand="0" w:noVBand="1"/>
      </w:tblPr>
      <w:tblGrid>
        <w:gridCol w:w="2122"/>
        <w:gridCol w:w="2268"/>
        <w:gridCol w:w="1449"/>
        <w:gridCol w:w="2945"/>
      </w:tblGrid>
      <w:tr w:rsidRPr="003B5DCF" w:rsidR="00387622" w:rsidTr="00B0780D" w14:paraId="57A18527" w14:textId="77777777">
        <w:tc>
          <w:tcPr>
            <w:tcW w:w="2122" w:type="dxa"/>
            <w:shd w:val="clear" w:color="auto" w:fill="002060"/>
            <w:vAlign w:val="center"/>
            <w:hideMark/>
          </w:tcPr>
          <w:p w:rsidRPr="00B0780D" w:rsidR="00387622" w:rsidP="00B0780D" w:rsidRDefault="00387622" w14:paraId="38E321B0" w14:textId="77777777">
            <w:pPr>
              <w:pStyle w:val="Default"/>
              <w:jc w:val="center"/>
              <w:rPr>
                <w:rFonts w:asciiTheme="minorHAnsi" w:hAnsiTheme="minorHAnsi" w:cstheme="minorHAnsi"/>
                <w:b/>
                <w:bCs/>
                <w:color w:val="FFFFFF" w:themeColor="background1"/>
                <w:sz w:val="18"/>
                <w:szCs w:val="18"/>
              </w:rPr>
            </w:pPr>
            <w:r w:rsidRPr="00B0780D">
              <w:rPr>
                <w:rFonts w:asciiTheme="minorHAnsi" w:hAnsiTheme="minorHAnsi" w:cstheme="minorHAnsi"/>
                <w:b/>
                <w:bCs/>
                <w:color w:val="FFFFFF" w:themeColor="background1"/>
                <w:sz w:val="18"/>
                <w:szCs w:val="18"/>
              </w:rPr>
              <w:t>Requisito del Anexo 03</w:t>
            </w:r>
          </w:p>
        </w:tc>
        <w:tc>
          <w:tcPr>
            <w:tcW w:w="2268" w:type="dxa"/>
            <w:shd w:val="clear" w:color="auto" w:fill="002060"/>
            <w:vAlign w:val="center"/>
            <w:hideMark/>
          </w:tcPr>
          <w:p w:rsidRPr="00B0780D" w:rsidR="00387622" w:rsidP="00B0780D" w:rsidRDefault="00387622" w14:paraId="7C901F19" w14:textId="77777777">
            <w:pPr>
              <w:pStyle w:val="Default"/>
              <w:jc w:val="center"/>
              <w:rPr>
                <w:rFonts w:asciiTheme="minorHAnsi" w:hAnsiTheme="minorHAnsi" w:cstheme="minorHAnsi"/>
                <w:b/>
                <w:bCs/>
                <w:color w:val="FFFFFF" w:themeColor="background1"/>
                <w:sz w:val="18"/>
                <w:szCs w:val="18"/>
              </w:rPr>
            </w:pPr>
            <w:r w:rsidRPr="00B0780D">
              <w:rPr>
                <w:rFonts w:asciiTheme="minorHAnsi" w:hAnsiTheme="minorHAnsi" w:cstheme="minorHAnsi"/>
                <w:b/>
                <w:bCs/>
                <w:color w:val="FFFFFF" w:themeColor="background1"/>
                <w:sz w:val="18"/>
                <w:szCs w:val="18"/>
              </w:rPr>
              <w:t>Especificación del Equipo</w:t>
            </w:r>
          </w:p>
        </w:tc>
        <w:tc>
          <w:tcPr>
            <w:tcW w:w="1449" w:type="dxa"/>
            <w:shd w:val="clear" w:color="auto" w:fill="002060"/>
            <w:vAlign w:val="center"/>
            <w:hideMark/>
          </w:tcPr>
          <w:p w:rsidRPr="00B0780D" w:rsidR="00387622" w:rsidP="00B0780D" w:rsidRDefault="00387622" w14:paraId="4005EAD5" w14:textId="77777777">
            <w:pPr>
              <w:pStyle w:val="Default"/>
              <w:jc w:val="center"/>
              <w:rPr>
                <w:rFonts w:asciiTheme="minorHAnsi" w:hAnsiTheme="minorHAnsi" w:cstheme="minorHAnsi"/>
                <w:b/>
                <w:bCs/>
                <w:color w:val="FFFFFF" w:themeColor="background1"/>
                <w:sz w:val="18"/>
                <w:szCs w:val="18"/>
              </w:rPr>
            </w:pPr>
            <w:r w:rsidRPr="00B0780D">
              <w:rPr>
                <w:rFonts w:asciiTheme="minorHAnsi" w:hAnsiTheme="minorHAnsi" w:cstheme="minorHAnsi"/>
                <w:b/>
                <w:bCs/>
                <w:color w:val="FFFFFF" w:themeColor="background1"/>
                <w:sz w:val="18"/>
                <w:szCs w:val="18"/>
              </w:rPr>
              <w:t>Estado de Cumplimiento</w:t>
            </w:r>
          </w:p>
        </w:tc>
        <w:tc>
          <w:tcPr>
            <w:tcW w:w="2945" w:type="dxa"/>
            <w:shd w:val="clear" w:color="auto" w:fill="002060"/>
            <w:vAlign w:val="center"/>
            <w:hideMark/>
          </w:tcPr>
          <w:p w:rsidRPr="00B0780D" w:rsidR="00387622" w:rsidP="00B0780D" w:rsidRDefault="00387622" w14:paraId="3E0EC4D2" w14:textId="77777777">
            <w:pPr>
              <w:pStyle w:val="Default"/>
              <w:jc w:val="center"/>
              <w:rPr>
                <w:rFonts w:asciiTheme="minorHAnsi" w:hAnsiTheme="minorHAnsi" w:cstheme="minorHAnsi"/>
                <w:b/>
                <w:bCs/>
                <w:color w:val="FFFFFF" w:themeColor="background1"/>
                <w:sz w:val="18"/>
                <w:szCs w:val="18"/>
              </w:rPr>
            </w:pPr>
            <w:r w:rsidRPr="00B0780D">
              <w:rPr>
                <w:rFonts w:asciiTheme="minorHAnsi" w:hAnsiTheme="minorHAnsi" w:cstheme="minorHAnsi"/>
                <w:b/>
                <w:bCs/>
                <w:color w:val="FFFFFF" w:themeColor="background1"/>
                <w:sz w:val="18"/>
                <w:szCs w:val="18"/>
              </w:rPr>
              <w:t>Observaciones técnicas</w:t>
            </w:r>
          </w:p>
        </w:tc>
      </w:tr>
      <w:tr w:rsidRPr="003B5DCF" w:rsidR="00387622" w:rsidTr="00B0780D" w14:paraId="7AA20EC5" w14:textId="77777777">
        <w:tc>
          <w:tcPr>
            <w:tcW w:w="2122" w:type="dxa"/>
            <w:vAlign w:val="center"/>
            <w:hideMark/>
          </w:tcPr>
          <w:p w:rsidRPr="003B5DCF" w:rsidR="00387622" w:rsidP="00847AAB" w:rsidRDefault="00387622" w14:paraId="6A7E1357"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Certificado RETIE (Vigente)</w:t>
            </w:r>
          </w:p>
        </w:tc>
        <w:tc>
          <w:tcPr>
            <w:tcW w:w="2268" w:type="dxa"/>
            <w:vAlign w:val="center"/>
            <w:hideMark/>
          </w:tcPr>
          <w:p w:rsidRPr="003B5DCF" w:rsidR="00387622" w:rsidP="00847AAB" w:rsidRDefault="00387622" w14:paraId="01B8D936"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 xml:space="preserve">Certificados ITICCOL PR1-100898 y </w:t>
            </w:r>
            <w:r w:rsidRPr="003B5DCF">
              <w:rPr>
                <w:rFonts w:asciiTheme="minorHAnsi" w:hAnsiTheme="minorHAnsi" w:cstheme="minorHAnsi"/>
                <w:sz w:val="18"/>
                <w:szCs w:val="18"/>
                <w:lang w:val="es-ES"/>
              </w:rPr>
              <w:t>PR1-101120</w:t>
            </w:r>
          </w:p>
        </w:tc>
        <w:tc>
          <w:tcPr>
            <w:tcW w:w="1449" w:type="dxa"/>
            <w:vAlign w:val="center"/>
            <w:hideMark/>
          </w:tcPr>
          <w:p w:rsidRPr="003B5DCF" w:rsidR="00387622" w:rsidP="00B0780D" w:rsidRDefault="00387622" w14:paraId="2B718F9C"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CUMPLE</w:t>
            </w:r>
          </w:p>
        </w:tc>
        <w:tc>
          <w:tcPr>
            <w:tcW w:w="2945" w:type="dxa"/>
            <w:vAlign w:val="center"/>
            <w:hideMark/>
          </w:tcPr>
          <w:p w:rsidRPr="003B5DCF" w:rsidR="00387622" w:rsidP="00847AAB" w:rsidRDefault="00387622" w14:paraId="3E9F26D8"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Indispensable para la instalación en Colombia.</w:t>
            </w:r>
          </w:p>
        </w:tc>
      </w:tr>
      <w:tr w:rsidRPr="003B5DCF" w:rsidR="00387622" w:rsidTr="00B0780D" w14:paraId="331FA8C6" w14:textId="77777777">
        <w:tc>
          <w:tcPr>
            <w:tcW w:w="2122" w:type="dxa"/>
            <w:vAlign w:val="center"/>
            <w:hideMark/>
          </w:tcPr>
          <w:p w:rsidRPr="003B5DCF" w:rsidR="00387622" w:rsidP="00847AAB" w:rsidRDefault="00387622" w14:paraId="361DA7C2"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Eficiencia Mínima (&gt; 20%)</w:t>
            </w:r>
          </w:p>
        </w:tc>
        <w:tc>
          <w:tcPr>
            <w:tcW w:w="2268" w:type="dxa"/>
            <w:vAlign w:val="center"/>
            <w:hideMark/>
          </w:tcPr>
          <w:p w:rsidRPr="003B5DCF" w:rsidR="00387622" w:rsidP="00847AAB" w:rsidRDefault="00387622" w14:paraId="2AB9919F"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21.48% a 23.66%</w:t>
            </w:r>
          </w:p>
        </w:tc>
        <w:tc>
          <w:tcPr>
            <w:tcW w:w="1449" w:type="dxa"/>
            <w:vAlign w:val="center"/>
            <w:hideMark/>
          </w:tcPr>
          <w:p w:rsidRPr="003B5DCF" w:rsidR="00387622" w:rsidP="00B0780D" w:rsidRDefault="00387622" w14:paraId="2C1459EE"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CUMPLE</w:t>
            </w:r>
          </w:p>
        </w:tc>
        <w:tc>
          <w:tcPr>
            <w:tcW w:w="2945" w:type="dxa"/>
            <w:vAlign w:val="center"/>
            <w:hideMark/>
          </w:tcPr>
          <w:p w:rsidRPr="003B5DCF" w:rsidR="00387622" w:rsidP="00847AAB" w:rsidRDefault="00387622" w14:paraId="23CAB8C8"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Supera el estándar mínimo requerido.</w:t>
            </w:r>
          </w:p>
        </w:tc>
      </w:tr>
      <w:tr w:rsidRPr="003B5DCF" w:rsidR="00387622" w:rsidTr="00B0780D" w14:paraId="13040DBC" w14:textId="77777777">
        <w:tc>
          <w:tcPr>
            <w:tcW w:w="2122" w:type="dxa"/>
            <w:vAlign w:val="center"/>
            <w:hideMark/>
          </w:tcPr>
          <w:p w:rsidRPr="003B5DCF" w:rsidR="00387622" w:rsidP="00847AAB" w:rsidRDefault="00387622" w14:paraId="609A7EC8"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Garantía de Producción (90% a 12 años / 80% a 25 años)</w:t>
            </w:r>
          </w:p>
        </w:tc>
        <w:tc>
          <w:tcPr>
            <w:tcW w:w="2268" w:type="dxa"/>
            <w:vAlign w:val="center"/>
            <w:hideMark/>
          </w:tcPr>
          <w:p w:rsidRPr="003B5DCF" w:rsidR="00387622" w:rsidP="00847AAB" w:rsidRDefault="00387622" w14:paraId="21FEAA1B"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90.3% a 15 años / 84.8% a 25 años</w:t>
            </w:r>
          </w:p>
        </w:tc>
        <w:tc>
          <w:tcPr>
            <w:tcW w:w="1449" w:type="dxa"/>
            <w:vAlign w:val="center"/>
            <w:hideMark/>
          </w:tcPr>
          <w:p w:rsidRPr="003B5DCF" w:rsidR="00387622" w:rsidP="00B0780D" w:rsidRDefault="00387622" w14:paraId="41D0936B"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CUMPLE</w:t>
            </w:r>
          </w:p>
        </w:tc>
        <w:tc>
          <w:tcPr>
            <w:tcW w:w="2945" w:type="dxa"/>
            <w:vAlign w:val="center"/>
            <w:hideMark/>
          </w:tcPr>
          <w:p w:rsidRPr="003B5DCF" w:rsidR="00387622" w:rsidP="00847AAB" w:rsidRDefault="00387622" w14:paraId="79B43FE4"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Supera el estándar de degradación lineal solicitado.</w:t>
            </w:r>
          </w:p>
        </w:tc>
      </w:tr>
      <w:tr w:rsidRPr="003B5DCF" w:rsidR="00387622" w:rsidTr="00B0780D" w14:paraId="68E29E27" w14:textId="77777777">
        <w:tc>
          <w:tcPr>
            <w:tcW w:w="2122" w:type="dxa"/>
            <w:vAlign w:val="center"/>
            <w:hideMark/>
          </w:tcPr>
          <w:p w:rsidRPr="003B5DCF" w:rsidR="00387622" w:rsidP="00847AAB" w:rsidRDefault="00387622" w14:paraId="1D8F9B2C"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Temperatura de Operación (-40°C a +85°C)</w:t>
            </w:r>
          </w:p>
        </w:tc>
        <w:tc>
          <w:tcPr>
            <w:tcW w:w="2268" w:type="dxa"/>
            <w:vAlign w:val="center"/>
            <w:hideMark/>
          </w:tcPr>
          <w:p w:rsidRPr="003B5DCF" w:rsidR="00387622" w:rsidP="00847AAB" w:rsidRDefault="00387622" w14:paraId="2940B177"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-40°C a +85°C</w:t>
            </w:r>
          </w:p>
        </w:tc>
        <w:tc>
          <w:tcPr>
            <w:tcW w:w="1449" w:type="dxa"/>
            <w:vAlign w:val="center"/>
            <w:hideMark/>
          </w:tcPr>
          <w:p w:rsidRPr="003B5DCF" w:rsidR="00387622" w:rsidP="00B0780D" w:rsidRDefault="00387622" w14:paraId="31E4EAD6"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CUMPLE</w:t>
            </w:r>
          </w:p>
        </w:tc>
        <w:tc>
          <w:tcPr>
            <w:tcW w:w="2945" w:type="dxa"/>
            <w:vAlign w:val="center"/>
            <w:hideMark/>
          </w:tcPr>
          <w:p w:rsidRPr="003B5DCF" w:rsidR="00387622" w:rsidP="00847AAB" w:rsidRDefault="00387622" w14:paraId="3611EDF5"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Cumple con el rango térmico industrial.</w:t>
            </w:r>
          </w:p>
        </w:tc>
      </w:tr>
      <w:tr w:rsidRPr="003B5DCF" w:rsidR="00387622" w:rsidTr="00B0780D" w14:paraId="166D0C92" w14:textId="77777777">
        <w:tc>
          <w:tcPr>
            <w:tcW w:w="2122" w:type="dxa"/>
            <w:vAlign w:val="center"/>
            <w:hideMark/>
          </w:tcPr>
          <w:p w:rsidRPr="003B5DCF" w:rsidR="00387622" w:rsidP="00847AAB" w:rsidRDefault="00387622" w14:paraId="58DA2950"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IEC 61215 (Diseño y Calificación)</w:t>
            </w:r>
          </w:p>
        </w:tc>
        <w:tc>
          <w:tcPr>
            <w:tcW w:w="2268" w:type="dxa"/>
            <w:vAlign w:val="center"/>
            <w:hideMark/>
          </w:tcPr>
          <w:p w:rsidRPr="003B5DCF" w:rsidR="00387622" w:rsidP="00847AAB" w:rsidRDefault="00387622" w14:paraId="446FD886"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Mencionado en ficha y certificado</w:t>
            </w:r>
          </w:p>
        </w:tc>
        <w:tc>
          <w:tcPr>
            <w:tcW w:w="1449" w:type="dxa"/>
            <w:vAlign w:val="center"/>
            <w:hideMark/>
          </w:tcPr>
          <w:p w:rsidRPr="003B5DCF" w:rsidR="00387622" w:rsidP="00B0780D" w:rsidRDefault="00387622" w14:paraId="11D26D31"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CUMPLE</w:t>
            </w:r>
          </w:p>
        </w:tc>
        <w:tc>
          <w:tcPr>
            <w:tcW w:w="2945" w:type="dxa"/>
            <w:vAlign w:val="center"/>
            <w:hideMark/>
          </w:tcPr>
          <w:p w:rsidRPr="003B5DCF" w:rsidR="00387622" w:rsidP="00847AAB" w:rsidRDefault="00387622" w14:paraId="50B3A27A"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Estándar básico de durabilidad.</w:t>
            </w:r>
          </w:p>
        </w:tc>
      </w:tr>
      <w:tr w:rsidRPr="003B5DCF" w:rsidR="00387622" w:rsidTr="00B0780D" w14:paraId="65C8BF9F" w14:textId="77777777">
        <w:tc>
          <w:tcPr>
            <w:tcW w:w="2122" w:type="dxa"/>
            <w:vAlign w:val="center"/>
            <w:hideMark/>
          </w:tcPr>
          <w:p w:rsidRPr="003B5DCF" w:rsidR="00387622" w:rsidP="00847AAB" w:rsidRDefault="00387622" w14:paraId="7088063E"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IEC 61730-1 y -2 (Seguridad)</w:t>
            </w:r>
          </w:p>
        </w:tc>
        <w:tc>
          <w:tcPr>
            <w:tcW w:w="2268" w:type="dxa"/>
            <w:vAlign w:val="center"/>
            <w:hideMark/>
          </w:tcPr>
          <w:p w:rsidRPr="003B5DCF" w:rsidR="00387622" w:rsidP="00847AAB" w:rsidRDefault="00387622" w14:paraId="2D64641F"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Mencionado en ficha y certificado</w:t>
            </w:r>
          </w:p>
        </w:tc>
        <w:tc>
          <w:tcPr>
            <w:tcW w:w="1449" w:type="dxa"/>
            <w:vAlign w:val="center"/>
            <w:hideMark/>
          </w:tcPr>
          <w:p w:rsidRPr="003B5DCF" w:rsidR="00387622" w:rsidP="00B0780D" w:rsidRDefault="00387622" w14:paraId="7F61CCCE"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CUMPLE</w:t>
            </w:r>
          </w:p>
        </w:tc>
        <w:tc>
          <w:tcPr>
            <w:tcW w:w="2945" w:type="dxa"/>
            <w:vAlign w:val="center"/>
            <w:hideMark/>
          </w:tcPr>
          <w:p w:rsidRPr="003B5DCF" w:rsidR="00387622" w:rsidP="00847AAB" w:rsidRDefault="00387622" w14:paraId="65FAE8FB"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Estándar de seguridad eléctrica.</w:t>
            </w:r>
          </w:p>
        </w:tc>
      </w:tr>
      <w:tr w:rsidRPr="003B5DCF" w:rsidR="00387622" w:rsidTr="00B0780D" w14:paraId="23C34CE3" w14:textId="77777777">
        <w:tc>
          <w:tcPr>
            <w:tcW w:w="2122" w:type="dxa"/>
            <w:vAlign w:val="center"/>
            <w:hideMark/>
          </w:tcPr>
          <w:p w:rsidRPr="003B5DCF" w:rsidR="00387622" w:rsidP="00847AAB" w:rsidRDefault="00387622" w14:paraId="616C19D1"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IEC 61701 (Niebla Salina)</w:t>
            </w:r>
          </w:p>
        </w:tc>
        <w:tc>
          <w:tcPr>
            <w:tcW w:w="2268" w:type="dxa"/>
            <w:vAlign w:val="center"/>
            <w:hideMark/>
          </w:tcPr>
          <w:p w:rsidRPr="003B5DCF" w:rsidR="00387622" w:rsidP="00847AAB" w:rsidRDefault="00387622" w14:paraId="0B2745B7"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No se evidencia en ficha técnica y/o documentos aportados.</w:t>
            </w:r>
          </w:p>
        </w:tc>
        <w:tc>
          <w:tcPr>
            <w:tcW w:w="1449" w:type="dxa"/>
            <w:vAlign w:val="center"/>
            <w:hideMark/>
          </w:tcPr>
          <w:p w:rsidRPr="003B5DCF" w:rsidR="00387622" w:rsidP="00B0780D" w:rsidRDefault="00387622" w14:paraId="7CAA2856"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NO CUMPLE / NO SOPORTA</w:t>
            </w:r>
          </w:p>
        </w:tc>
        <w:tc>
          <w:tcPr>
            <w:tcW w:w="2945" w:type="dxa"/>
            <w:vAlign w:val="center"/>
            <w:hideMark/>
          </w:tcPr>
          <w:p w:rsidRPr="003B5DCF" w:rsidR="00387622" w:rsidP="00847AAB" w:rsidRDefault="00387622" w14:paraId="26DA678D"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Exigido en el Anexo 03 - Especificaciones técnicas mínimas, Tabla 1. Especificaciones técnicas mínimas de módulos solares. Garantiza una correcta operación del SSFV en condiciones ambientales extremas.</w:t>
            </w:r>
          </w:p>
        </w:tc>
      </w:tr>
      <w:tr w:rsidRPr="003B5DCF" w:rsidR="00387622" w:rsidTr="00B0780D" w14:paraId="60DD6140" w14:textId="77777777">
        <w:tc>
          <w:tcPr>
            <w:tcW w:w="2122" w:type="dxa"/>
            <w:vAlign w:val="center"/>
          </w:tcPr>
          <w:p w:rsidRPr="003B5DCF" w:rsidR="00387622" w:rsidP="00847AAB" w:rsidRDefault="00387622" w14:paraId="166970F1"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IEC 61701 (Resistencia Mecánica - resistente a altas cargas mecánicas (vientos huracanados), impacto de granizo y atmósferas corrosivas con alta salinidad y humedad).</w:t>
            </w:r>
          </w:p>
        </w:tc>
        <w:tc>
          <w:tcPr>
            <w:tcW w:w="2268" w:type="dxa"/>
            <w:vAlign w:val="center"/>
          </w:tcPr>
          <w:p w:rsidRPr="003B5DCF" w:rsidR="00387622" w:rsidP="00847AAB" w:rsidRDefault="00387622" w14:paraId="661E842C"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No se evidencia en ficha técnica y/o documentos aportados.</w:t>
            </w:r>
          </w:p>
        </w:tc>
        <w:tc>
          <w:tcPr>
            <w:tcW w:w="1449" w:type="dxa"/>
            <w:vAlign w:val="center"/>
          </w:tcPr>
          <w:p w:rsidRPr="003B5DCF" w:rsidR="00387622" w:rsidP="00B0780D" w:rsidRDefault="00387622" w14:paraId="3BC175C9"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NO CUMPLE / NO SOPORTA</w:t>
            </w:r>
          </w:p>
        </w:tc>
        <w:tc>
          <w:tcPr>
            <w:tcW w:w="2945" w:type="dxa"/>
            <w:vAlign w:val="center"/>
          </w:tcPr>
          <w:p w:rsidRPr="003B5DCF" w:rsidR="00387622" w:rsidP="00847AAB" w:rsidRDefault="00387622" w14:paraId="07D065C8"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Exigido en el Anexo 03 - Especificaciones técnicas mínimas, Tabla 1. Especificaciones técnicas mínimas de módulos solares. Garantiza una correcta operación del SSFV en condiciones ambientales extremas y cuando es sometido a altas cargas mecánicas.</w:t>
            </w:r>
          </w:p>
        </w:tc>
      </w:tr>
      <w:tr w:rsidRPr="003B5DCF" w:rsidR="00387622" w:rsidTr="00B0780D" w14:paraId="17C48557" w14:textId="77777777">
        <w:tc>
          <w:tcPr>
            <w:tcW w:w="2122" w:type="dxa"/>
            <w:vAlign w:val="center"/>
            <w:hideMark/>
          </w:tcPr>
          <w:p w:rsidRPr="003B5DCF" w:rsidR="00387622" w:rsidP="00847AAB" w:rsidRDefault="00387622" w14:paraId="27E8CBEA"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IEC 60068 (Polvo y Arena)</w:t>
            </w:r>
          </w:p>
        </w:tc>
        <w:tc>
          <w:tcPr>
            <w:tcW w:w="2268" w:type="dxa"/>
            <w:vAlign w:val="center"/>
            <w:hideMark/>
          </w:tcPr>
          <w:p w:rsidRPr="003B5DCF" w:rsidR="00387622" w:rsidP="00B0780D" w:rsidRDefault="00387622" w14:paraId="28E3868F" w14:textId="77777777">
            <w:pPr>
              <w:pStyle w:val="Default"/>
              <w:rPr>
                <w:rFonts w:asciiTheme="minorHAnsi" w:hAnsiTheme="minorHAnsi" w:cstheme="minorHAnsi"/>
                <w:sz w:val="18"/>
                <w:szCs w:val="18"/>
              </w:rPr>
            </w:pPr>
            <w:r w:rsidRPr="003B5DCF">
              <w:rPr>
                <w:rFonts w:asciiTheme="minorHAnsi" w:hAnsiTheme="minorHAnsi" w:cstheme="minorHAnsi"/>
                <w:sz w:val="18"/>
                <w:szCs w:val="18"/>
              </w:rPr>
              <w:t>No se evidencia en ficha técnica y/o documentos aportados.</w:t>
            </w:r>
          </w:p>
        </w:tc>
        <w:tc>
          <w:tcPr>
            <w:tcW w:w="1449" w:type="dxa"/>
            <w:vAlign w:val="center"/>
            <w:hideMark/>
          </w:tcPr>
          <w:p w:rsidRPr="003B5DCF" w:rsidR="00387622" w:rsidP="00B0780D" w:rsidRDefault="00387622" w14:paraId="3BADD86B"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NO CUMPLE / NO SOPORTA</w:t>
            </w:r>
          </w:p>
        </w:tc>
        <w:tc>
          <w:tcPr>
            <w:tcW w:w="2945" w:type="dxa"/>
            <w:vAlign w:val="center"/>
            <w:hideMark/>
          </w:tcPr>
          <w:p w:rsidRPr="003B5DCF" w:rsidR="00387622" w:rsidP="00847AAB" w:rsidRDefault="00387622" w14:paraId="17544AC1"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Exigido en el Anexo 03 - Especificaciones técnicas mínimas, Tabla 1. Especificaciones técnicas mínimas de módulos solares. Garantiza una correcta operación del SSFV en condiciones ambientales no optimas.</w:t>
            </w:r>
          </w:p>
        </w:tc>
      </w:tr>
      <w:tr w:rsidRPr="003B5DCF" w:rsidR="00387622" w:rsidTr="00B0780D" w14:paraId="3D0DE31F" w14:textId="77777777">
        <w:tc>
          <w:tcPr>
            <w:tcW w:w="2122" w:type="dxa"/>
            <w:vAlign w:val="center"/>
            <w:hideMark/>
          </w:tcPr>
          <w:p w:rsidRPr="003B5DCF" w:rsidR="00387622" w:rsidP="00847AAB" w:rsidRDefault="00387622" w14:paraId="693C090F"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UL 1703 (Seguridad ambientes adversos)</w:t>
            </w:r>
          </w:p>
        </w:tc>
        <w:tc>
          <w:tcPr>
            <w:tcW w:w="2268" w:type="dxa"/>
            <w:vAlign w:val="center"/>
            <w:hideMark/>
          </w:tcPr>
          <w:p w:rsidRPr="003B5DCF" w:rsidR="00387622" w:rsidP="00B0780D" w:rsidRDefault="00387622" w14:paraId="3F3475F7" w14:textId="77777777">
            <w:pPr>
              <w:pStyle w:val="Default"/>
              <w:rPr>
                <w:rFonts w:asciiTheme="minorHAnsi" w:hAnsiTheme="minorHAnsi" w:cstheme="minorHAnsi"/>
                <w:sz w:val="18"/>
                <w:szCs w:val="18"/>
              </w:rPr>
            </w:pPr>
            <w:r w:rsidRPr="003B5DCF">
              <w:rPr>
                <w:rFonts w:asciiTheme="minorHAnsi" w:hAnsiTheme="minorHAnsi" w:cstheme="minorHAnsi"/>
                <w:sz w:val="18"/>
                <w:szCs w:val="18"/>
              </w:rPr>
              <w:t>No se evidencia en ficha técnica y/o documentos aportados.</w:t>
            </w:r>
          </w:p>
        </w:tc>
        <w:tc>
          <w:tcPr>
            <w:tcW w:w="1449" w:type="dxa"/>
            <w:vAlign w:val="center"/>
            <w:hideMark/>
          </w:tcPr>
          <w:p w:rsidRPr="003B5DCF" w:rsidR="00387622" w:rsidP="00B0780D" w:rsidRDefault="00387622" w14:paraId="5A9E65B0" w14:textId="77777777">
            <w:pPr>
              <w:pStyle w:val="Default"/>
              <w:jc w:val="center"/>
              <w:rPr>
                <w:rFonts w:asciiTheme="minorHAnsi" w:hAnsiTheme="minorHAnsi" w:cstheme="minorHAnsi"/>
                <w:sz w:val="18"/>
                <w:szCs w:val="18"/>
              </w:rPr>
            </w:pPr>
            <w:r w:rsidRPr="003B5DCF">
              <w:rPr>
                <w:rFonts w:asciiTheme="minorHAnsi" w:hAnsiTheme="minorHAnsi" w:cstheme="minorHAnsi"/>
                <w:sz w:val="18"/>
                <w:szCs w:val="18"/>
              </w:rPr>
              <w:t>NO CUMPLE / NO SOPORTA</w:t>
            </w:r>
          </w:p>
        </w:tc>
        <w:tc>
          <w:tcPr>
            <w:tcW w:w="2945" w:type="dxa"/>
            <w:vAlign w:val="center"/>
            <w:hideMark/>
          </w:tcPr>
          <w:p w:rsidRPr="003B5DCF" w:rsidR="00387622" w:rsidP="00847AAB" w:rsidRDefault="00387622" w14:paraId="09AFEC6E" w14:textId="77777777">
            <w:pPr>
              <w:pStyle w:val="Default"/>
              <w:jc w:val="both"/>
              <w:rPr>
                <w:rFonts w:asciiTheme="minorHAnsi" w:hAnsiTheme="minorHAnsi" w:cstheme="minorHAnsi"/>
                <w:sz w:val="18"/>
                <w:szCs w:val="18"/>
              </w:rPr>
            </w:pPr>
            <w:r w:rsidRPr="003B5DCF">
              <w:rPr>
                <w:rFonts w:asciiTheme="minorHAnsi" w:hAnsiTheme="minorHAnsi" w:cstheme="minorHAnsi"/>
                <w:sz w:val="18"/>
                <w:szCs w:val="18"/>
              </w:rPr>
              <w:t>Exigido en el Anexo 03 - Especificaciones técnicas mínimas, Tabla 1. Especificaciones técnicas mínimas de módulos solares. Garantiza una correcta operación del SSFV en condiciones ambientales no optimas.</w:t>
            </w:r>
          </w:p>
        </w:tc>
      </w:tr>
    </w:tbl>
    <w:p w:rsidR="00387622" w:rsidP="00387622" w:rsidRDefault="00387622" w14:paraId="58CEE7B7" w14:textId="77777777">
      <w:pPr>
        <w:pStyle w:val="Default"/>
        <w:jc w:val="both"/>
        <w:rPr>
          <w:rFonts w:asciiTheme="minorHAnsi" w:hAnsiTheme="minorHAnsi" w:cstheme="minorHAnsi"/>
          <w:sz w:val="20"/>
          <w:szCs w:val="20"/>
        </w:rPr>
      </w:pPr>
    </w:p>
    <w:p w:rsidR="00387622" w:rsidP="00387622" w:rsidRDefault="00387622" w14:paraId="149C2DF3" w14:textId="77777777">
      <w:pPr>
        <w:pStyle w:val="Default"/>
        <w:jc w:val="both"/>
        <w:rPr>
          <w:rFonts w:asciiTheme="minorHAnsi" w:hAnsiTheme="minorHAnsi" w:cstheme="minorHAnsi"/>
          <w:sz w:val="20"/>
          <w:szCs w:val="20"/>
        </w:rPr>
      </w:pPr>
      <w:r w:rsidRPr="0098395D">
        <w:rPr>
          <w:rFonts w:asciiTheme="minorHAnsi" w:hAnsiTheme="minorHAnsi" w:cstheme="minorHAnsi"/>
          <w:sz w:val="20"/>
          <w:szCs w:val="20"/>
        </w:rPr>
        <w:t>Se verificó que los paneles ofertados cumplen con los requisitos de eficiencia y potencia; sin embargo, las fichas técnicas y el certificado RETIE aportados no hacen referencia al cumplimiento de las normas IEC 61701 (resistencia a niebla salina y condiciones mecánicas), IEC 60068 (resistencia a polvo y arena) ni UL 1703 (seguridad en ambientes adversos). El Anexo 03 establece dichas normas como requisitos de “mínimo cumplimiento”, en razón a su importancia para garantizar que los módulos fotovoltaicos operen adecuadamente en condiciones ambientales no óptimas. En consecuencia, durante el proceso de selección y en la posterior ejecución contractual, estos módulos no resultarían aceptables al no evidenciarse el cumplimiento de las normas IEC 61701, IEC 60068 o UL 1703 mediante los respectivos sellos o certificaciones.</w:t>
      </w:r>
    </w:p>
    <w:p w:rsidRPr="0098395D" w:rsidR="00387622" w:rsidP="00387622" w:rsidRDefault="00387622" w14:paraId="469B8E48" w14:textId="77777777">
      <w:pPr>
        <w:pStyle w:val="Default"/>
        <w:jc w:val="both"/>
        <w:rPr>
          <w:rFonts w:asciiTheme="minorHAnsi" w:hAnsiTheme="minorHAnsi" w:cstheme="minorHAnsi"/>
          <w:sz w:val="20"/>
          <w:szCs w:val="20"/>
        </w:rPr>
      </w:pPr>
      <w:bookmarkStart w:name="OLE_LINK6" w:id="26"/>
    </w:p>
    <w:p w:rsidR="00387622" w:rsidP="00387622" w:rsidRDefault="00387622" w14:paraId="58AE332D" w14:textId="77777777">
      <w:pPr>
        <w:pStyle w:val="Default"/>
        <w:jc w:val="both"/>
        <w:rPr>
          <w:rFonts w:asciiTheme="minorHAnsi" w:hAnsiTheme="minorHAnsi" w:cstheme="minorHAnsi"/>
          <w:sz w:val="20"/>
          <w:szCs w:val="20"/>
        </w:rPr>
      </w:pPr>
      <w:r w:rsidRPr="0098395D">
        <w:rPr>
          <w:rFonts w:asciiTheme="minorHAnsi" w:hAnsiTheme="minorHAnsi" w:cstheme="minorHAnsi"/>
          <w:sz w:val="20"/>
          <w:szCs w:val="20"/>
        </w:rPr>
        <w:t>Adicionalmente, se identificó la existencia de un único fabricante nacional de módulos fotovoltaicos; no obstante, los productos ofrecidos por este no satisfacen integralmente las especificaciones técnicas mínimas exigidas en el presente proceso, las cuales han sido definidas con el propósito de asegurar la calidad de los sistemas solares fotovoltaicos a implementar y su adecuada operación. De otra parte, no se evidenció oferta de inversores de origen nacional que cumpla con las condiciones requeridas.</w:t>
      </w:r>
    </w:p>
    <w:bookmarkEnd w:id="26"/>
    <w:p w:rsidRPr="0098395D" w:rsidR="00387622" w:rsidP="00387622" w:rsidRDefault="00387622" w14:paraId="2DEE2914" w14:textId="77777777">
      <w:pPr>
        <w:pStyle w:val="Default"/>
        <w:jc w:val="both"/>
        <w:rPr>
          <w:rFonts w:asciiTheme="minorHAnsi" w:hAnsiTheme="minorHAnsi" w:cstheme="minorHAnsi"/>
          <w:sz w:val="20"/>
          <w:szCs w:val="20"/>
        </w:rPr>
      </w:pPr>
    </w:p>
    <w:p w:rsidRPr="007433F6" w:rsidR="00387622" w:rsidP="00387622" w:rsidRDefault="00387622" w14:paraId="24AAB50A" w14:textId="77777777">
      <w:pPr>
        <w:pStyle w:val="Default"/>
        <w:jc w:val="both"/>
        <w:rPr>
          <w:rFonts w:asciiTheme="minorHAnsi" w:hAnsiTheme="minorHAnsi" w:cstheme="minorHAnsi"/>
          <w:sz w:val="20"/>
          <w:szCs w:val="20"/>
          <w:lang w:val="es-US"/>
        </w:rPr>
      </w:pPr>
      <w:r w:rsidRPr="0098395D">
        <w:rPr>
          <w:rFonts w:asciiTheme="minorHAnsi" w:hAnsiTheme="minorHAnsi" w:cstheme="minorHAnsi"/>
          <w:sz w:val="20"/>
          <w:szCs w:val="20"/>
        </w:rPr>
        <w:t>En este contexto, considerando que no existe pluralidad de oferta nacional para los bienes relevantes a suministrar y que la oferta identificada no cumple con las especificaciones técnicas mínimas establecidas, no resulta procedente incorporar en el presente proceso reglas de asignación de puntaje para bienes de origen nacional dentro del criterio de calificación “5.2.3. Apoyo a la industria nacional”.</w:t>
      </w:r>
    </w:p>
    <w:p w:rsidR="00F927BC" w:rsidP="00F927BC" w:rsidRDefault="00F927BC" w14:paraId="54CCF5F7" w14:textId="7D4536A7">
      <w:pPr>
        <w:spacing w:after="0" w:line="240" w:lineRule="auto"/>
        <w:jc w:val="both"/>
        <w:rPr>
          <w:rFonts w:asciiTheme="minorHAnsi" w:hAnsiTheme="minorHAnsi" w:cstheme="minorHAnsi"/>
        </w:rPr>
      </w:pPr>
    </w:p>
    <w:p w:rsidRPr="001D721F" w:rsidR="00D3334E" w:rsidP="00F927BC" w:rsidRDefault="00D3334E" w14:paraId="736D3E5E" w14:textId="77777777">
      <w:pPr>
        <w:spacing w:after="0" w:line="240" w:lineRule="auto"/>
        <w:jc w:val="both"/>
        <w:rPr>
          <w:rFonts w:asciiTheme="minorHAnsi" w:hAnsiTheme="minorHAnsi" w:cstheme="minorHAnsi"/>
        </w:rPr>
      </w:pPr>
    </w:p>
    <w:p w:rsidRPr="001D721F" w:rsidR="006376D3" w:rsidP="5428DAAA" w:rsidRDefault="67014EE9" w14:paraId="4C9586DE" w14:textId="62DD609D">
      <w:pPr>
        <w:pStyle w:val="Heading1"/>
        <w:numPr>
          <w:ilvl w:val="0"/>
          <w:numId w:val="29"/>
        </w:numPr>
        <w:spacing w:before="0" w:after="0" w:line="240" w:lineRule="auto"/>
        <w:jc w:val="both"/>
        <w:rPr>
          <w:rFonts w:eastAsia="Nunito" w:asciiTheme="minorHAnsi" w:hAnsiTheme="minorHAnsi" w:cstheme="minorBidi"/>
          <w:b/>
          <w:bCs/>
          <w:color w:val="auto"/>
          <w:sz w:val="20"/>
          <w:szCs w:val="20"/>
          <w:lang w:val="es-US"/>
        </w:rPr>
      </w:pPr>
      <w:bookmarkStart w:name="_Toc1342911511" w:id="27"/>
      <w:bookmarkStart w:name="_Toc1401166905" w:id="28"/>
      <w:r w:rsidRPr="5428DAAA">
        <w:rPr>
          <w:rFonts w:eastAsia="Nunito" w:asciiTheme="minorHAnsi" w:hAnsiTheme="minorHAnsi" w:cstheme="minorBidi"/>
          <w:b/>
          <w:bCs/>
          <w:color w:val="auto"/>
          <w:sz w:val="20"/>
          <w:szCs w:val="20"/>
          <w:lang w:val="es-US"/>
        </w:rPr>
        <w:t>INDICADORES FINANCIEROS</w:t>
      </w:r>
      <w:bookmarkEnd w:id="27"/>
      <w:bookmarkEnd w:id="28"/>
    </w:p>
    <w:p w:rsidRPr="001D721F" w:rsidR="006376D3" w:rsidP="39A01EDD" w:rsidRDefault="006376D3" w14:paraId="673D51AE" w14:textId="74E66C6D">
      <w:pPr>
        <w:spacing w:after="0"/>
        <w:jc w:val="both"/>
        <w:rPr>
          <w:rFonts w:asciiTheme="minorHAnsi" w:hAnsiTheme="minorHAnsi" w:cstheme="minorHAnsi"/>
          <w:sz w:val="20"/>
          <w:szCs w:val="20"/>
          <w:lang w:val="es"/>
        </w:rPr>
      </w:pPr>
    </w:p>
    <w:p w:rsidRPr="001D721F" w:rsidR="002D7DBE" w:rsidP="002D7DBE" w:rsidRDefault="002D7DBE" w14:paraId="67254C89" w14:textId="77777777">
      <w:pPr>
        <w:spacing w:after="0"/>
        <w:jc w:val="both"/>
        <w:rPr>
          <w:rFonts w:eastAsia="Arial" w:asciiTheme="minorHAnsi" w:hAnsiTheme="minorHAnsi" w:cstheme="minorHAnsi"/>
          <w:sz w:val="20"/>
          <w:szCs w:val="20"/>
          <w:lang w:val="es-ES"/>
        </w:rPr>
      </w:pPr>
      <w:r w:rsidRPr="001D721F">
        <w:rPr>
          <w:rFonts w:asciiTheme="minorHAnsi" w:hAnsiTheme="minorHAnsi" w:cstheme="minorHAnsi"/>
          <w:sz w:val="20"/>
          <w:szCs w:val="20"/>
          <w:lang w:val="es-ES"/>
        </w:rPr>
        <w:t xml:space="preserve">La capacidad financiera tiene como finalidad establecer las condiciones mínimas que permitan evidenciar la solidez y estabilidad económica de los oferentes. Dichas condiciones constituyen un mecanismo objetivo para verificar que el proponente cuenta con la aptitud financiera necesaria para cumplir de manera oportuna, adecuada y completa el objeto contractual, así como para atender las obligaciones económicas que se generen durante la ejecución del contrato. </w:t>
      </w:r>
    </w:p>
    <w:p w:rsidRPr="001D721F" w:rsidR="002D7DBE" w:rsidP="002D7DBE" w:rsidRDefault="002D7DBE" w14:paraId="1CF60B07" w14:textId="77777777">
      <w:pPr>
        <w:spacing w:after="0"/>
        <w:jc w:val="both"/>
        <w:rPr>
          <w:rFonts w:asciiTheme="minorHAnsi" w:hAnsiTheme="minorHAnsi" w:cstheme="minorHAnsi"/>
          <w:sz w:val="20"/>
          <w:szCs w:val="20"/>
          <w:lang w:val="es-ES"/>
        </w:rPr>
      </w:pPr>
    </w:p>
    <w:p w:rsidRPr="001D721F" w:rsidR="002D7DBE" w:rsidP="002D7DBE" w:rsidRDefault="002D7DBE" w14:paraId="2611BB33"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De igual forma, es importante resaltar que en el presente proceso fueron incorporados los indicadores de capacidad organizacional tanto (ROE como el ROA), como instrumento complementario de verificación, orientado a asegurar que los proponentes cuenten con condiciones mínimas de desempeño y sostenibilidad financiera para ejecutar el respectivo contrato lo cual implica: i. Adquisición y suministro de equipos, ii. Coordinación logística y técnica en múltiples sedes ó lotes, iii. Cumplimiento de garantías, iv. Atención de contingencias y v. Operación y mantenimiento durante el periodo establecido. </w:t>
      </w:r>
    </w:p>
    <w:p w:rsidRPr="001D721F" w:rsidR="002D7DBE" w:rsidP="002D7DBE" w:rsidRDefault="002D7DBE" w14:paraId="11475B16" w14:textId="77777777">
      <w:pPr>
        <w:spacing w:after="0"/>
        <w:jc w:val="both"/>
        <w:rPr>
          <w:rFonts w:asciiTheme="minorHAnsi" w:hAnsiTheme="minorHAnsi" w:eastAsiaTheme="minorEastAsia" w:cstheme="minorHAnsi"/>
          <w:sz w:val="20"/>
          <w:szCs w:val="20"/>
        </w:rPr>
      </w:pPr>
    </w:p>
    <w:p w:rsidRPr="001D721F" w:rsidR="002D7DBE" w:rsidP="11311057" w:rsidRDefault="782F75D8" w14:paraId="797E205F" w14:textId="77777777">
      <w:pPr>
        <w:spacing w:after="0"/>
        <w:jc w:val="both"/>
        <w:rPr>
          <w:rFonts w:eastAsia="Arial" w:asciiTheme="minorHAnsi" w:hAnsiTheme="minorHAnsi" w:cstheme="minorBidi"/>
          <w:sz w:val="20"/>
          <w:szCs w:val="20"/>
          <w:lang w:val="es-ES"/>
        </w:rPr>
      </w:pPr>
      <w:r w:rsidRPr="11311057">
        <w:rPr>
          <w:rFonts w:asciiTheme="minorHAnsi" w:hAnsiTheme="minorHAnsi" w:cstheme="minorBidi"/>
          <w:sz w:val="20"/>
          <w:szCs w:val="20"/>
          <w:lang w:val="es-ES"/>
        </w:rPr>
        <w:t>Ahora bien, mediante la Resolución No. 539 de 2025 expedida por la Agencia Nacional de Contratación Pública – Colombia Compra Eficiente,</w:t>
      </w:r>
      <w:r w:rsidRPr="11311057">
        <w:rPr>
          <w:rFonts w:eastAsia="Arial" w:asciiTheme="minorHAnsi" w:hAnsiTheme="minorHAnsi" w:cstheme="minorBidi"/>
          <w:sz w:val="20"/>
          <w:szCs w:val="20"/>
          <w:lang w:val="es-ES"/>
        </w:rPr>
        <w:t xml:space="preserve"> “</w:t>
      </w:r>
      <w:r w:rsidRPr="11311057">
        <w:rPr>
          <w:rFonts w:eastAsia="Arial" w:asciiTheme="minorHAnsi" w:hAnsiTheme="minorHAnsi" w:cstheme="minorBidi"/>
          <w:i/>
          <w:iCs/>
          <w:sz w:val="20"/>
          <w:szCs w:val="20"/>
          <w:lang w:val="es-ES"/>
        </w:rPr>
        <w:t>Por la cual se adopta la versión -2- de los documentos tipo para los procesos de selección de licitación de obra pública del sector de infraestructura social</w:t>
      </w:r>
      <w:r w:rsidRPr="11311057">
        <w:rPr>
          <w:rFonts w:eastAsia="Arial" w:asciiTheme="minorHAnsi" w:hAnsiTheme="minorHAnsi" w:cstheme="minorBidi"/>
          <w:sz w:val="20"/>
          <w:szCs w:val="20"/>
          <w:lang w:val="es-ES"/>
        </w:rPr>
        <w:t>”</w:t>
      </w:r>
      <w:r w:rsidRPr="11311057">
        <w:rPr>
          <w:rFonts w:eastAsia="Arial" w:asciiTheme="minorHAnsi" w:hAnsiTheme="minorHAnsi" w:cstheme="minorBidi"/>
          <w:sz w:val="16"/>
          <w:szCs w:val="16"/>
          <w:lang w:val="es-ES"/>
        </w:rPr>
        <w:t xml:space="preserve">, </w:t>
      </w:r>
      <w:r w:rsidRPr="11311057" w:rsidR="002D7DBE">
        <w:rPr>
          <w:rStyle w:val="FootnoteReference"/>
          <w:rFonts w:eastAsia="Arial" w:asciiTheme="minorHAnsi" w:hAnsiTheme="minorHAnsi" w:cstheme="minorBidi"/>
          <w:sz w:val="20"/>
          <w:szCs w:val="20"/>
          <w:lang w:val="es-ES"/>
        </w:rPr>
        <w:footnoteReference w:id="12"/>
      </w:r>
      <w:r w:rsidRPr="11311057">
        <w:rPr>
          <w:rFonts w:asciiTheme="minorHAnsi" w:hAnsiTheme="minorHAnsi" w:cstheme="minorBidi"/>
          <w:sz w:val="20"/>
          <w:szCs w:val="20"/>
          <w:lang w:val="es-ES"/>
        </w:rPr>
        <w:t>se establecen las condiciones de participación relacionadas con la capacidad financiera y organizacional de los proponentes.</w:t>
      </w:r>
    </w:p>
    <w:p w:rsidRPr="001D721F" w:rsidR="002D7DBE" w:rsidP="002D7DBE" w:rsidRDefault="002D7DBE" w14:paraId="76ACE45B" w14:textId="77777777">
      <w:pPr>
        <w:spacing w:after="0"/>
        <w:jc w:val="both"/>
        <w:rPr>
          <w:rFonts w:eastAsia="Arial" w:asciiTheme="minorHAnsi" w:hAnsiTheme="minorHAnsi" w:cstheme="minorHAnsi"/>
          <w:sz w:val="20"/>
          <w:szCs w:val="20"/>
          <w:lang w:val="es-ES"/>
        </w:rPr>
      </w:pPr>
    </w:p>
    <w:p w:rsidRPr="001D721F" w:rsidR="002D7DBE" w:rsidP="002D7DBE" w:rsidRDefault="002D7DBE" w14:paraId="61C15D09" w14:textId="77777777">
      <w:pPr>
        <w:spacing w:after="0"/>
        <w:ind w:right="-111"/>
        <w:jc w:val="both"/>
        <w:rPr>
          <w:rFonts w:eastAsia="Arial" w:asciiTheme="minorHAnsi" w:hAnsiTheme="minorHAnsi" w:cstheme="minorHAnsi"/>
          <w:i/>
          <w:sz w:val="20"/>
          <w:szCs w:val="20"/>
          <w:lang w:val="es-ES"/>
        </w:rPr>
      </w:pPr>
      <w:r w:rsidRPr="001D721F">
        <w:rPr>
          <w:rFonts w:asciiTheme="minorHAnsi" w:hAnsiTheme="minorHAnsi" w:cstheme="minorHAnsi"/>
          <w:sz w:val="20"/>
          <w:szCs w:val="20"/>
          <w:lang w:val="es-ES"/>
        </w:rPr>
        <w:t>En consecuencia, y en aplicación del principio de planeación y de las buenas prácticas en materia de contratación pública, el presente proceso de selección acoge lo dispuesto en los citados Documentos Tipo, los cuales señalan:</w:t>
      </w:r>
    </w:p>
    <w:p w:rsidRPr="001D721F" w:rsidR="002D7DBE" w:rsidP="002D7DBE" w:rsidRDefault="002D7DBE" w14:paraId="521B045A" w14:textId="77777777">
      <w:pPr>
        <w:jc w:val="both"/>
        <w:rPr>
          <w:rFonts w:asciiTheme="minorHAnsi" w:hAnsiTheme="minorHAnsi" w:cstheme="minorHAnsi"/>
          <w:i/>
          <w:sz w:val="20"/>
          <w:szCs w:val="20"/>
        </w:rPr>
      </w:pPr>
      <w:r w:rsidRPr="001D721F">
        <w:rPr>
          <w:rFonts w:eastAsia="Arial" w:asciiTheme="minorHAnsi" w:hAnsiTheme="minorHAnsi" w:cstheme="minorHAnsi"/>
          <w:i/>
          <w:sz w:val="20"/>
          <w:szCs w:val="20"/>
          <w:lang w:val="es-ES"/>
        </w:rPr>
        <w:t>“Con</w:t>
      </w:r>
      <w:r w:rsidRPr="001D721F">
        <w:rPr>
          <w:rFonts w:asciiTheme="minorHAnsi" w:hAnsiTheme="minorHAnsi" w:cstheme="minorHAnsi"/>
          <w:i/>
          <w:sz w:val="20"/>
          <w:szCs w:val="20"/>
        </w:rPr>
        <w:t xml:space="preserve"> el objetivo de establecer requisitos mínimos habilitantes de capacidad financiera y organizacional que sean proporcionales a las diferentes condiciones (presupuesto, plazo, etc.)  de los procesos de selección de licitación de obra pública de infraestructura social que adelanten las Entidades, se establecieron indicadores de acuerdo con el presupuesto oficial del proceso de contratación, con base en los siguientes rangos de presupuesto definidos de conformidad con las matrices de experiencia de los proyectos de infraestructura social estructuradas para la presente versión de los pliegos tipo:</w:t>
      </w:r>
    </w:p>
    <w:p w:rsidRPr="001D721F" w:rsidR="00612DA1" w:rsidP="4EF2299F" w:rsidRDefault="00612DA1" w14:paraId="09E05A5A" w14:textId="762C10E6">
      <w:pPr>
        <w:pStyle w:val="TablasSGM"/>
        <w:rPr>
          <w:rFonts w:asciiTheme="minorHAnsi" w:hAnsiTheme="minorHAnsi"/>
          <w:color w:val="auto"/>
        </w:rPr>
      </w:pPr>
      <w:r w:rsidRPr="001D721F">
        <w:rPr>
          <w:rFonts w:asciiTheme="minorHAnsi" w:hAnsiTheme="minorHAnsi"/>
          <w:b/>
          <w:bCs/>
          <w:color w:val="auto"/>
        </w:rPr>
        <w:t xml:space="preserve">Tabla </w:t>
      </w:r>
      <w:r w:rsidRPr="001D721F" w:rsidR="1681F4DB">
        <w:rPr>
          <w:rFonts w:asciiTheme="minorHAnsi" w:hAnsiTheme="minorHAnsi"/>
          <w:b/>
          <w:bCs/>
          <w:color w:val="auto"/>
        </w:rPr>
        <w:t>5</w:t>
      </w:r>
      <w:r w:rsidRPr="001D721F">
        <w:rPr>
          <w:rFonts w:asciiTheme="minorHAnsi" w:hAnsiTheme="minorHAnsi"/>
          <w:b/>
          <w:bCs/>
          <w:color w:val="auto"/>
        </w:rPr>
        <w:t>.</w:t>
      </w:r>
      <w:r w:rsidRPr="001D721F">
        <w:rPr>
          <w:rFonts w:asciiTheme="minorHAnsi" w:hAnsiTheme="minorHAnsi"/>
          <w:color w:val="auto"/>
        </w:rPr>
        <w:t xml:space="preserve"> Indicadores - rangos de presupuesto definidos</w:t>
      </w:r>
    </w:p>
    <w:tbl>
      <w:tblPr>
        <w:tblW w:w="0" w:type="auto"/>
        <w:jc w:val="center"/>
        <w:tblCellMar>
          <w:left w:w="70" w:type="dxa"/>
          <w:right w:w="70" w:type="dxa"/>
        </w:tblCellMar>
        <w:tblLook w:val="04A0" w:firstRow="1" w:lastRow="0" w:firstColumn="1" w:lastColumn="0" w:noHBand="0" w:noVBand="1"/>
      </w:tblPr>
      <w:tblGrid>
        <w:gridCol w:w="1129"/>
        <w:gridCol w:w="1330"/>
        <w:gridCol w:w="1505"/>
        <w:gridCol w:w="1276"/>
      </w:tblGrid>
      <w:tr w:rsidRPr="001D721F" w:rsidR="002D7DBE" w:rsidTr="00EC4DDF" w14:paraId="32BB1487" w14:textId="77777777">
        <w:trPr>
          <w:trHeight w:val="20"/>
          <w:jc w:val="center"/>
        </w:trPr>
        <w:tc>
          <w:tcPr>
            <w:tcW w:w="1129" w:type="dxa"/>
            <w:tcBorders>
              <w:top w:val="nil"/>
              <w:left w:val="nil"/>
              <w:bottom w:val="single" w:color="auto" w:sz="4" w:space="0"/>
              <w:right w:val="nil"/>
            </w:tcBorders>
            <w:noWrap/>
            <w:vAlign w:val="bottom"/>
            <w:hideMark/>
          </w:tcPr>
          <w:p w:rsidRPr="001D721F" w:rsidR="002D7DBE" w:rsidP="00EC4DDF" w:rsidRDefault="002D7DBE" w14:paraId="7182C19D" w14:textId="77777777">
            <w:pPr>
              <w:jc w:val="center"/>
              <w:rPr>
                <w:rFonts w:eastAsia="Times New Roman" w:asciiTheme="minorHAnsi" w:hAnsiTheme="minorHAnsi" w:cstheme="minorHAnsi"/>
                <w:b/>
                <w:i/>
                <w:color w:val="000000"/>
                <w:sz w:val="16"/>
                <w:szCs w:val="16"/>
                <w:lang w:eastAsia="es-CO"/>
              </w:rPr>
            </w:pPr>
          </w:p>
        </w:tc>
        <w:tc>
          <w:tcPr>
            <w:tcW w:w="1330" w:type="dxa"/>
            <w:tcBorders>
              <w:top w:val="nil"/>
              <w:left w:val="nil"/>
              <w:bottom w:val="single" w:color="auto" w:sz="4" w:space="0"/>
              <w:right w:val="nil"/>
            </w:tcBorders>
            <w:noWrap/>
            <w:vAlign w:val="bottom"/>
            <w:hideMark/>
          </w:tcPr>
          <w:p w:rsidRPr="001D721F" w:rsidR="002D7DBE" w:rsidP="00EC4DDF" w:rsidRDefault="002D7DBE" w14:paraId="404AAAD5" w14:textId="77777777">
            <w:pPr>
              <w:rPr>
                <w:rFonts w:eastAsia="Times New Roman" w:asciiTheme="minorHAnsi" w:hAnsiTheme="minorHAnsi" w:cstheme="minorHAnsi"/>
                <w:i/>
                <w:sz w:val="16"/>
                <w:szCs w:val="16"/>
                <w:lang w:eastAsia="es-CO"/>
              </w:rPr>
            </w:pPr>
          </w:p>
        </w:tc>
        <w:tc>
          <w:tcPr>
            <w:tcW w:w="1505" w:type="dxa"/>
            <w:tcBorders>
              <w:top w:val="nil"/>
              <w:left w:val="nil"/>
              <w:bottom w:val="single" w:color="auto" w:sz="4" w:space="0"/>
              <w:right w:val="nil"/>
            </w:tcBorders>
            <w:noWrap/>
            <w:vAlign w:val="bottom"/>
            <w:hideMark/>
          </w:tcPr>
          <w:p w:rsidRPr="001D721F" w:rsidR="002D7DBE" w:rsidP="00EC4DDF" w:rsidRDefault="002D7DBE" w14:paraId="0B887E88" w14:textId="77777777">
            <w:pPr>
              <w:rPr>
                <w:rFonts w:eastAsia="Times New Roman" w:asciiTheme="minorHAnsi" w:hAnsiTheme="minorHAnsi" w:cstheme="minorHAnsi"/>
                <w:i/>
                <w:sz w:val="16"/>
                <w:szCs w:val="16"/>
                <w:lang w:eastAsia="es-CO"/>
              </w:rPr>
            </w:pPr>
          </w:p>
        </w:tc>
        <w:tc>
          <w:tcPr>
            <w:tcW w:w="1276" w:type="dxa"/>
            <w:tcBorders>
              <w:top w:val="nil"/>
              <w:left w:val="nil"/>
              <w:bottom w:val="single" w:color="auto" w:sz="4" w:space="0"/>
              <w:right w:val="nil"/>
            </w:tcBorders>
            <w:noWrap/>
            <w:vAlign w:val="bottom"/>
            <w:hideMark/>
          </w:tcPr>
          <w:p w:rsidRPr="001D721F" w:rsidR="002D7DBE" w:rsidP="00EC4DDF" w:rsidRDefault="002D7DBE" w14:paraId="0E6AD005" w14:textId="77777777">
            <w:pPr>
              <w:rPr>
                <w:rFonts w:eastAsia="Times New Roman" w:asciiTheme="minorHAnsi" w:hAnsiTheme="minorHAnsi" w:cstheme="minorHAnsi"/>
                <w:i/>
                <w:sz w:val="16"/>
                <w:szCs w:val="16"/>
                <w:lang w:eastAsia="es-CO"/>
              </w:rPr>
            </w:pPr>
          </w:p>
        </w:tc>
      </w:tr>
      <w:tr w:rsidRPr="001D721F" w:rsidR="002D7DBE" w:rsidTr="00EC4DDF" w14:paraId="1FC7F2B4" w14:textId="77777777">
        <w:trPr>
          <w:trHeight w:val="340"/>
          <w:jc w:val="center"/>
        </w:trPr>
        <w:tc>
          <w:tcPr>
            <w:tcW w:w="2459" w:type="dxa"/>
            <w:gridSpan w:val="2"/>
            <w:tcBorders>
              <w:top w:val="single" w:color="auto" w:sz="4" w:space="0"/>
              <w:left w:val="single" w:color="auto" w:sz="4" w:space="0"/>
              <w:bottom w:val="single" w:color="auto" w:sz="4" w:space="0"/>
              <w:right w:val="single" w:color="auto" w:sz="4" w:space="0"/>
            </w:tcBorders>
            <w:shd w:val="clear" w:color="auto" w:fill="002060"/>
            <w:noWrap/>
            <w:vAlign w:val="center"/>
          </w:tcPr>
          <w:p w:rsidRPr="001D721F" w:rsidR="002D7DBE" w:rsidP="00EC4DDF" w:rsidRDefault="002D7DBE" w14:paraId="4E0F482C" w14:textId="77777777">
            <w:pPr>
              <w:spacing w:after="0"/>
              <w:jc w:val="center"/>
              <w:rPr>
                <w:rFonts w:eastAsia="Times New Roman" w:asciiTheme="minorHAnsi" w:hAnsiTheme="minorHAnsi" w:cstheme="minorHAnsi"/>
                <w:b/>
                <w:bCs/>
                <w:i/>
                <w:iCs/>
                <w:sz w:val="16"/>
                <w:szCs w:val="16"/>
                <w:lang w:eastAsia="es-CO"/>
              </w:rPr>
            </w:pPr>
            <w:r w:rsidRPr="001D721F">
              <w:rPr>
                <w:rFonts w:eastAsia="Times New Roman" w:asciiTheme="minorHAnsi" w:hAnsiTheme="minorHAnsi" w:cstheme="minorHAnsi"/>
                <w:b/>
                <w:bCs/>
                <w:i/>
                <w:iCs/>
                <w:sz w:val="16"/>
                <w:szCs w:val="16"/>
                <w:lang w:eastAsia="es-CO"/>
              </w:rPr>
              <w:t>Rango 1</w:t>
            </w:r>
          </w:p>
        </w:tc>
        <w:tc>
          <w:tcPr>
            <w:tcW w:w="2781" w:type="dxa"/>
            <w:gridSpan w:val="2"/>
            <w:tcBorders>
              <w:top w:val="single" w:color="auto" w:sz="4" w:space="0"/>
              <w:left w:val="single" w:color="auto" w:sz="4" w:space="0"/>
              <w:bottom w:val="single" w:color="auto" w:sz="4" w:space="0"/>
              <w:right w:val="single" w:color="auto" w:sz="4" w:space="0"/>
            </w:tcBorders>
            <w:shd w:val="clear" w:color="auto" w:fill="002060"/>
            <w:noWrap/>
            <w:vAlign w:val="center"/>
          </w:tcPr>
          <w:p w:rsidRPr="001D721F" w:rsidR="002D7DBE" w:rsidP="00EC4DDF" w:rsidRDefault="002D7DBE" w14:paraId="3B50A49D" w14:textId="77777777">
            <w:pPr>
              <w:spacing w:after="0"/>
              <w:jc w:val="center"/>
              <w:rPr>
                <w:rFonts w:eastAsia="Times New Roman" w:asciiTheme="minorHAnsi" w:hAnsiTheme="minorHAnsi" w:cstheme="minorHAnsi"/>
                <w:b/>
                <w:bCs/>
                <w:i/>
                <w:iCs/>
                <w:sz w:val="16"/>
                <w:szCs w:val="16"/>
                <w:lang w:eastAsia="es-CO"/>
              </w:rPr>
            </w:pPr>
            <w:r w:rsidRPr="001D721F">
              <w:rPr>
                <w:rFonts w:eastAsia="Times New Roman" w:asciiTheme="minorHAnsi" w:hAnsiTheme="minorHAnsi" w:cstheme="minorHAnsi"/>
                <w:b/>
                <w:bCs/>
                <w:i/>
                <w:iCs/>
                <w:sz w:val="16"/>
                <w:szCs w:val="16"/>
                <w:lang w:eastAsia="es-CO"/>
              </w:rPr>
              <w:t>Rango 2</w:t>
            </w:r>
          </w:p>
        </w:tc>
      </w:tr>
      <w:tr w:rsidRPr="001D721F" w:rsidR="002D7DBE" w:rsidTr="00EC4DDF" w14:paraId="3DFB73F7" w14:textId="77777777">
        <w:trPr>
          <w:trHeight w:val="340"/>
          <w:jc w:val="center"/>
        </w:trPr>
        <w:tc>
          <w:tcPr>
            <w:tcW w:w="1129" w:type="dxa"/>
            <w:tcBorders>
              <w:top w:val="single" w:color="auto" w:sz="4" w:space="0"/>
              <w:left w:val="single" w:color="auto" w:sz="4" w:space="0"/>
              <w:bottom w:val="single" w:color="auto" w:sz="4" w:space="0"/>
              <w:right w:val="single" w:color="auto" w:sz="4" w:space="0"/>
            </w:tcBorders>
            <w:noWrap/>
            <w:vAlign w:val="center"/>
            <w:hideMark/>
          </w:tcPr>
          <w:p w:rsidRPr="001D721F" w:rsidR="002D7DBE" w:rsidP="00EC4DDF" w:rsidRDefault="002D7DBE" w14:paraId="54B6AACC" w14:textId="77777777">
            <w:pPr>
              <w:spacing w:after="0"/>
              <w:jc w:val="center"/>
              <w:rPr>
                <w:rFonts w:eastAsia="Times New Roman" w:asciiTheme="minorHAnsi" w:hAnsiTheme="minorHAnsi" w:cstheme="minorHAnsi"/>
                <w:b/>
                <w:i/>
                <w:color w:val="000000"/>
                <w:sz w:val="16"/>
                <w:szCs w:val="16"/>
                <w:lang w:eastAsia="es-CO"/>
              </w:rPr>
            </w:pPr>
            <w:r w:rsidRPr="001D721F">
              <w:rPr>
                <w:rFonts w:eastAsia="Times New Roman" w:asciiTheme="minorHAnsi" w:hAnsiTheme="minorHAnsi" w:cstheme="minorHAnsi"/>
                <w:b/>
                <w:i/>
                <w:color w:val="000000" w:themeColor="text1"/>
                <w:sz w:val="16"/>
                <w:szCs w:val="16"/>
                <w:lang w:eastAsia="es-CO"/>
              </w:rPr>
              <w:t>&gt;</w:t>
            </w:r>
            <w:r w:rsidRPr="001D721F">
              <w:rPr>
                <w:rFonts w:eastAsia="Times New Roman" w:asciiTheme="minorHAnsi" w:hAnsiTheme="minorHAnsi" w:cstheme="minorHAnsi"/>
                <w:b/>
                <w:bCs/>
                <w:i/>
                <w:iCs/>
                <w:color w:val="000000" w:themeColor="text1"/>
                <w:sz w:val="16"/>
                <w:szCs w:val="16"/>
                <w:lang w:eastAsia="es-CO"/>
              </w:rPr>
              <w:t xml:space="preserve"> </w:t>
            </w:r>
            <w:r w:rsidRPr="001D721F">
              <w:rPr>
                <w:rFonts w:eastAsia="Times New Roman" w:asciiTheme="minorHAnsi" w:hAnsiTheme="minorHAnsi" w:cstheme="minorHAnsi"/>
                <w:b/>
                <w:i/>
                <w:color w:val="000000" w:themeColor="text1"/>
                <w:sz w:val="16"/>
                <w:szCs w:val="16"/>
                <w:lang w:eastAsia="es-CO"/>
              </w:rPr>
              <w:t>0</w:t>
            </w:r>
          </w:p>
        </w:tc>
        <w:tc>
          <w:tcPr>
            <w:tcW w:w="1330" w:type="dxa"/>
            <w:tcBorders>
              <w:top w:val="single" w:color="auto" w:sz="4" w:space="0"/>
              <w:left w:val="nil"/>
              <w:bottom w:val="single" w:color="auto" w:sz="4" w:space="0"/>
              <w:right w:val="single" w:color="auto" w:sz="4" w:space="0"/>
            </w:tcBorders>
            <w:noWrap/>
            <w:vAlign w:val="center"/>
            <w:hideMark/>
          </w:tcPr>
          <w:p w:rsidRPr="001D721F" w:rsidR="002D7DBE" w:rsidP="00EC4DDF" w:rsidRDefault="002D7DBE" w14:paraId="7EC331EB" w14:textId="77777777">
            <w:pPr>
              <w:spacing w:after="0"/>
              <w:jc w:val="center"/>
              <w:rPr>
                <w:rFonts w:eastAsia="Times New Roman" w:asciiTheme="minorHAnsi" w:hAnsiTheme="minorHAnsi" w:cstheme="minorHAnsi"/>
                <w:b/>
                <w:i/>
                <w:color w:val="000000"/>
                <w:sz w:val="16"/>
                <w:szCs w:val="16"/>
                <w:lang w:eastAsia="es-CO"/>
              </w:rPr>
            </w:pPr>
            <w:r w:rsidRPr="001D721F">
              <w:rPr>
                <w:rFonts w:eastAsia="Times New Roman" w:asciiTheme="minorHAnsi" w:hAnsiTheme="minorHAnsi" w:cstheme="minorHAnsi"/>
                <w:b/>
                <w:i/>
                <w:color w:val="000000" w:themeColor="text1"/>
                <w:sz w:val="16"/>
                <w:szCs w:val="16"/>
                <w:lang w:eastAsia="es-CO"/>
              </w:rPr>
              <w:t>&lt;</w:t>
            </w:r>
            <w:r w:rsidRPr="001D721F">
              <w:rPr>
                <w:rFonts w:eastAsia="Times New Roman" w:asciiTheme="minorHAnsi" w:hAnsiTheme="minorHAnsi" w:cstheme="minorHAnsi"/>
                <w:b/>
                <w:bCs/>
                <w:i/>
                <w:iCs/>
                <w:color w:val="000000" w:themeColor="text1"/>
                <w:sz w:val="16"/>
                <w:szCs w:val="16"/>
                <w:lang w:eastAsia="es-CO"/>
              </w:rPr>
              <w:t xml:space="preserve"> </w:t>
            </w:r>
            <w:r w:rsidRPr="001D721F">
              <w:rPr>
                <w:rFonts w:eastAsia="Times New Roman" w:asciiTheme="minorHAnsi" w:hAnsiTheme="minorHAnsi" w:cstheme="minorHAnsi"/>
                <w:b/>
                <w:i/>
                <w:color w:val="000000" w:themeColor="text1"/>
                <w:sz w:val="16"/>
                <w:szCs w:val="16"/>
                <w:lang w:eastAsia="es-CO"/>
              </w:rPr>
              <w:t>4.000</w:t>
            </w:r>
            <w:r w:rsidRPr="001D721F">
              <w:rPr>
                <w:rFonts w:eastAsia="Times New Roman" w:asciiTheme="minorHAnsi" w:hAnsiTheme="minorHAnsi" w:cstheme="minorHAnsi"/>
                <w:b/>
                <w:bCs/>
                <w:i/>
                <w:iCs/>
                <w:color w:val="000000" w:themeColor="text1"/>
                <w:sz w:val="16"/>
                <w:szCs w:val="16"/>
                <w:lang w:eastAsia="es-CO"/>
              </w:rPr>
              <w:t xml:space="preserve"> SMMLV</w:t>
            </w:r>
          </w:p>
        </w:tc>
        <w:tc>
          <w:tcPr>
            <w:tcW w:w="1505" w:type="dxa"/>
            <w:tcBorders>
              <w:top w:val="single" w:color="auto" w:sz="4" w:space="0"/>
              <w:left w:val="nil"/>
              <w:bottom w:val="single" w:color="auto" w:sz="4" w:space="0"/>
              <w:right w:val="single" w:color="auto" w:sz="4" w:space="0"/>
            </w:tcBorders>
            <w:noWrap/>
            <w:vAlign w:val="center"/>
            <w:hideMark/>
          </w:tcPr>
          <w:p w:rsidRPr="001D721F" w:rsidR="002D7DBE" w:rsidP="00EC4DDF" w:rsidRDefault="00857480" w14:paraId="215EEE19" w14:textId="4712A13C">
            <w:pPr>
              <w:spacing w:after="0"/>
              <w:jc w:val="center"/>
              <w:rPr>
                <w:rFonts w:eastAsia="Times New Roman" w:asciiTheme="minorHAnsi" w:hAnsiTheme="minorHAnsi" w:cstheme="minorHAnsi"/>
                <w:b/>
                <w:i/>
                <w:color w:val="000000"/>
                <w:sz w:val="16"/>
                <w:szCs w:val="16"/>
                <w:lang w:eastAsia="es-CO"/>
              </w:rPr>
            </w:pPr>
            <w:r w:rsidRPr="001D721F">
              <w:rPr>
                <w:rFonts w:eastAsia="Times New Roman" w:asciiTheme="minorHAnsi" w:hAnsiTheme="minorHAnsi" w:cstheme="minorHAnsi"/>
                <w:b/>
                <w:bCs/>
                <w:i/>
                <w:iCs/>
                <w:color w:val="000000" w:themeColor="text1"/>
                <w:sz w:val="16"/>
                <w:szCs w:val="16"/>
                <w:lang w:eastAsia="es-CO"/>
              </w:rPr>
              <w:t xml:space="preserve">≥ </w:t>
            </w:r>
            <w:r w:rsidRPr="001D721F">
              <w:rPr>
                <w:rFonts w:eastAsia="Times New Roman" w:asciiTheme="minorHAnsi" w:hAnsiTheme="minorHAnsi" w:cstheme="minorHAnsi"/>
                <w:b/>
                <w:i/>
                <w:color w:val="000000" w:themeColor="text1"/>
                <w:sz w:val="16"/>
                <w:szCs w:val="16"/>
                <w:lang w:eastAsia="es-CO"/>
              </w:rPr>
              <w:t>4.000</w:t>
            </w:r>
            <w:r w:rsidRPr="001D721F" w:rsidR="002D7DBE">
              <w:rPr>
                <w:rFonts w:eastAsia="Times New Roman" w:asciiTheme="minorHAnsi" w:hAnsiTheme="minorHAnsi" w:cstheme="minorHAnsi"/>
                <w:b/>
                <w:bCs/>
                <w:i/>
                <w:iCs/>
                <w:color w:val="000000" w:themeColor="text1"/>
                <w:sz w:val="16"/>
                <w:szCs w:val="16"/>
                <w:lang w:eastAsia="es-CO"/>
              </w:rPr>
              <w:t xml:space="preserve"> SMMLV</w:t>
            </w:r>
          </w:p>
        </w:tc>
        <w:tc>
          <w:tcPr>
            <w:tcW w:w="1276" w:type="dxa"/>
            <w:tcBorders>
              <w:top w:val="single" w:color="auto" w:sz="4" w:space="0"/>
              <w:left w:val="nil"/>
              <w:bottom w:val="single" w:color="auto" w:sz="4" w:space="0"/>
              <w:right w:val="single" w:color="auto" w:sz="4" w:space="0"/>
            </w:tcBorders>
            <w:noWrap/>
            <w:vAlign w:val="center"/>
            <w:hideMark/>
          </w:tcPr>
          <w:p w:rsidRPr="001D721F" w:rsidR="002D7DBE" w:rsidP="00EC4DDF" w:rsidRDefault="002D7DBE" w14:paraId="51E0F3F2" w14:textId="77777777">
            <w:pPr>
              <w:spacing w:after="0"/>
              <w:jc w:val="center"/>
              <w:rPr>
                <w:rFonts w:eastAsia="Times New Roman" w:asciiTheme="minorHAnsi" w:hAnsiTheme="minorHAnsi" w:cstheme="minorHAnsi"/>
                <w:b/>
                <w:i/>
                <w:color w:val="000000"/>
                <w:sz w:val="16"/>
                <w:szCs w:val="16"/>
                <w:lang w:eastAsia="es-CO"/>
              </w:rPr>
            </w:pPr>
            <w:r w:rsidRPr="001D721F">
              <w:rPr>
                <w:rFonts w:eastAsia="Times New Roman" w:asciiTheme="minorHAnsi" w:hAnsiTheme="minorHAnsi" w:cstheme="minorHAnsi"/>
                <w:b/>
                <w:i/>
                <w:color w:val="000000"/>
                <w:sz w:val="16"/>
                <w:szCs w:val="16"/>
                <w:lang w:eastAsia="es-CO"/>
              </w:rPr>
              <w:t>-</w:t>
            </w:r>
          </w:p>
        </w:tc>
      </w:tr>
    </w:tbl>
    <w:p w:rsidRPr="001D721F" w:rsidR="002D7DBE" w:rsidP="002D7DBE" w:rsidRDefault="002D7DBE" w14:paraId="729C9787" w14:textId="77777777">
      <w:pPr>
        <w:jc w:val="center"/>
        <w:rPr>
          <w:rFonts w:asciiTheme="minorHAnsi" w:hAnsiTheme="minorHAnsi" w:cstheme="minorHAnsi"/>
          <w:i/>
          <w:sz w:val="20"/>
          <w:szCs w:val="20"/>
        </w:rPr>
      </w:pPr>
      <w:r w:rsidRPr="001D721F">
        <w:rPr>
          <w:rFonts w:asciiTheme="minorHAnsi" w:hAnsiTheme="minorHAnsi" w:cstheme="minorHAnsi"/>
          <w:i/>
          <w:sz w:val="20"/>
          <w:szCs w:val="20"/>
        </w:rPr>
        <w:t>(Cifras expresadas en SMMLV)</w:t>
      </w:r>
    </w:p>
    <w:p w:rsidRPr="001D721F" w:rsidR="002D7DBE" w:rsidP="002D7DBE" w:rsidRDefault="002D7DBE" w14:paraId="7C6E1D36" w14:textId="77777777">
      <w:pPr>
        <w:jc w:val="both"/>
        <w:rPr>
          <w:rFonts w:asciiTheme="minorHAnsi" w:hAnsiTheme="minorHAnsi" w:cstheme="minorHAnsi"/>
          <w:i/>
          <w:sz w:val="20"/>
          <w:szCs w:val="20"/>
          <w:lang w:val="es-419"/>
        </w:rPr>
      </w:pPr>
      <w:r w:rsidRPr="001D721F">
        <w:rPr>
          <w:rFonts w:asciiTheme="minorHAnsi" w:hAnsiTheme="minorHAnsi" w:cstheme="minorHAnsi"/>
          <w:i/>
          <w:sz w:val="20"/>
          <w:szCs w:val="20"/>
          <w:lang w:val="es-419"/>
        </w:rPr>
        <w:t xml:space="preserve">De acuerdo con lo anterior, para cada uno de los rangos se establecieron indicadores de capacidad financiera y organizacional los cuales deberán ser solicitados por las Entidades en </w:t>
      </w:r>
      <w:r w:rsidRPr="001D721F">
        <w:rPr>
          <w:rFonts w:asciiTheme="minorHAnsi" w:hAnsiTheme="minorHAnsi" w:cstheme="minorHAnsi"/>
          <w:i/>
          <w:sz w:val="20"/>
          <w:szCs w:val="20"/>
        </w:rPr>
        <w:t>procesos de contratación de licitación de obra pública de infraestructura de social</w:t>
      </w:r>
      <w:r w:rsidRPr="001D721F">
        <w:rPr>
          <w:rFonts w:asciiTheme="minorHAnsi" w:hAnsiTheme="minorHAnsi" w:cstheme="minorHAnsi"/>
          <w:i/>
          <w:sz w:val="20"/>
          <w:szCs w:val="20"/>
          <w:lang w:val="es-419"/>
        </w:rPr>
        <w:t xml:space="preserve"> de acuerdo con el rango en el cual se encuentre el presupuesto oficial”</w:t>
      </w:r>
    </w:p>
    <w:p w:rsidR="00786D6E" w:rsidP="00786D6E" w:rsidRDefault="00786D6E" w14:paraId="4CA629F3" w14:textId="77777777">
      <w:pPr>
        <w:spacing w:after="0"/>
        <w:jc w:val="both"/>
        <w:rPr>
          <w:rFonts w:asciiTheme="minorHAnsi" w:hAnsiTheme="minorHAnsi" w:cstheme="minorHAnsi"/>
          <w:sz w:val="20"/>
          <w:szCs w:val="20"/>
        </w:rPr>
      </w:pPr>
      <w:r w:rsidRPr="5A1723FE" w:rsidR="00786D6E">
        <w:rPr>
          <w:rFonts w:ascii="Calibri" w:hAnsi="Calibri" w:cs="Calibri" w:asciiTheme="minorAscii" w:hAnsiTheme="minorAscii" w:cstheme="minorAscii"/>
          <w:sz w:val="20"/>
          <w:szCs w:val="20"/>
        </w:rPr>
        <w:t>En línea con lo anterior, y conforme al Decreto 0159 de 2026, “Por medio del cual se fija transitoriamente el salario mínimo mensual legal para el año 2026” en $1.750.905,00, se tendrá en cuenta el presupuesto asignado al proceso de selección. El valor máximo presupuestado para el proceso se detalla en la tabla presentada a continuación.</w:t>
      </w:r>
    </w:p>
    <w:p w:rsidRPr="001D721F" w:rsidR="00743127" w:rsidP="00786D6E" w:rsidRDefault="00743127" w14:paraId="3510EC80" w14:textId="77777777">
      <w:pPr>
        <w:spacing w:after="0"/>
        <w:jc w:val="both"/>
        <w:rPr>
          <w:rFonts w:asciiTheme="minorHAnsi" w:hAnsiTheme="minorHAnsi" w:cstheme="minorHAnsi"/>
          <w:sz w:val="20"/>
          <w:szCs w:val="20"/>
        </w:rPr>
      </w:pPr>
    </w:p>
    <w:p w:rsidRPr="001D721F" w:rsidR="00786D6E" w:rsidP="00786D6E" w:rsidRDefault="00786D6E" w14:paraId="0C1568CB" w14:textId="65237CC4">
      <w:pPr>
        <w:pStyle w:val="TablasSGM"/>
        <w:rPr>
          <w:rFonts w:asciiTheme="minorHAnsi" w:hAnsiTheme="minorHAnsi"/>
          <w:color w:val="auto"/>
        </w:rPr>
      </w:pPr>
      <w:r w:rsidRPr="001D721F">
        <w:rPr>
          <w:rFonts w:asciiTheme="minorHAnsi" w:hAnsiTheme="minorHAnsi"/>
          <w:b/>
          <w:bCs/>
          <w:color w:val="auto"/>
        </w:rPr>
        <w:t>Tabla 6.</w:t>
      </w:r>
      <w:r w:rsidRPr="001D721F">
        <w:rPr>
          <w:rFonts w:asciiTheme="minorHAnsi" w:hAnsiTheme="minorHAnsi"/>
          <w:color w:val="auto"/>
        </w:rPr>
        <w:t xml:space="preserve"> Presupuesto Oficial y SMMLV.</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229"/>
        <w:gridCol w:w="949"/>
        <w:gridCol w:w="1634"/>
      </w:tblGrid>
      <w:tr w:rsidRPr="005930F0" w:rsidR="00B335FF" w:rsidTr="00847AAB" w14:paraId="19D90F90" w14:textId="77777777">
        <w:trPr>
          <w:trHeight w:val="284" w:hRule="exact"/>
          <w:jc w:val="center"/>
        </w:trPr>
        <w:tc>
          <w:tcPr>
            <w:tcW w:w="3229" w:type="dxa"/>
            <w:shd w:val="clear" w:color="auto" w:fill="002060"/>
            <w:vAlign w:val="center"/>
            <w:hideMark/>
          </w:tcPr>
          <w:p w:rsidRPr="005930F0" w:rsidR="00B335FF" w:rsidP="00847AAB" w:rsidRDefault="00B335FF" w14:paraId="046E4585" w14:textId="77777777">
            <w:pPr>
              <w:spacing w:after="0"/>
              <w:jc w:val="center"/>
              <w:rPr>
                <w:rFonts w:eastAsia="Times New Roman"/>
                <w:b/>
                <w:color w:val="FFFFFF"/>
                <w:sz w:val="20"/>
                <w:szCs w:val="20"/>
                <w:lang w:eastAsia="es-CO"/>
              </w:rPr>
            </w:pPr>
            <w:r>
              <w:rPr>
                <w:rFonts w:eastAsia="Times New Roman"/>
                <w:b/>
                <w:color w:val="FFFFFF" w:themeColor="background1"/>
                <w:sz w:val="20"/>
                <w:szCs w:val="20"/>
                <w:lang w:eastAsia="es-CO"/>
              </w:rPr>
              <w:t xml:space="preserve">Valor </w:t>
            </w:r>
          </w:p>
        </w:tc>
        <w:tc>
          <w:tcPr>
            <w:tcW w:w="949" w:type="dxa"/>
            <w:shd w:val="clear" w:color="auto" w:fill="002060"/>
            <w:vAlign w:val="center"/>
          </w:tcPr>
          <w:p w:rsidRPr="005930F0" w:rsidR="00B335FF" w:rsidP="00847AAB" w:rsidRDefault="00B335FF" w14:paraId="156DBAD0" w14:textId="77777777">
            <w:pPr>
              <w:spacing w:after="0"/>
              <w:jc w:val="center"/>
              <w:rPr>
                <w:rFonts w:eastAsia="Times New Roman"/>
                <w:b/>
                <w:color w:val="FFFFFF" w:themeColor="background1"/>
                <w:sz w:val="20"/>
                <w:szCs w:val="20"/>
                <w:lang w:eastAsia="es-CO"/>
              </w:rPr>
            </w:pPr>
            <w:r w:rsidRPr="005930F0">
              <w:rPr>
                <w:rFonts w:eastAsia="Times New Roman"/>
                <w:b/>
                <w:color w:val="FFFFFF" w:themeColor="background1"/>
                <w:sz w:val="20"/>
                <w:szCs w:val="20"/>
                <w:lang w:eastAsia="es-CO"/>
              </w:rPr>
              <w:t>SMMLV</w:t>
            </w:r>
          </w:p>
        </w:tc>
        <w:tc>
          <w:tcPr>
            <w:tcW w:w="1634" w:type="dxa"/>
            <w:shd w:val="clear" w:color="auto" w:fill="002060"/>
            <w:vAlign w:val="center"/>
          </w:tcPr>
          <w:p w:rsidRPr="005930F0" w:rsidR="00B335FF" w:rsidP="00847AAB" w:rsidRDefault="00B335FF" w14:paraId="2DA47995" w14:textId="77777777">
            <w:pPr>
              <w:spacing w:after="0"/>
              <w:jc w:val="center"/>
              <w:rPr>
                <w:rFonts w:eastAsia="Times New Roman"/>
                <w:b/>
                <w:color w:val="FFFFFF" w:themeColor="background1"/>
                <w:sz w:val="20"/>
                <w:szCs w:val="20"/>
                <w:lang w:eastAsia="es-CO"/>
              </w:rPr>
            </w:pPr>
            <w:r w:rsidRPr="005930F0">
              <w:rPr>
                <w:rFonts w:eastAsia="Times New Roman"/>
                <w:b/>
                <w:color w:val="FFFFFF" w:themeColor="background1"/>
                <w:sz w:val="20"/>
                <w:szCs w:val="20"/>
                <w:lang w:eastAsia="es-CO"/>
              </w:rPr>
              <w:t>Rango</w:t>
            </w:r>
          </w:p>
        </w:tc>
      </w:tr>
      <w:tr w:rsidRPr="005930F0" w:rsidR="00B335FF" w:rsidTr="00847AAB" w14:paraId="7DF1BE98" w14:textId="77777777">
        <w:trPr>
          <w:trHeight w:val="284" w:hRule="exact"/>
          <w:jc w:val="center"/>
        </w:trPr>
        <w:tc>
          <w:tcPr>
            <w:tcW w:w="3229" w:type="dxa"/>
            <w:vAlign w:val="center"/>
          </w:tcPr>
          <w:p w:rsidRPr="00315236" w:rsidR="00B335FF" w:rsidP="00847AAB" w:rsidRDefault="00641C3F" w14:paraId="3736D743" w14:textId="65791AE6">
            <w:pPr>
              <w:spacing w:after="0"/>
              <w:jc w:val="center"/>
              <w:rPr>
                <w:rFonts w:eastAsia="Times New Roman"/>
                <w:color w:val="000000" w:themeColor="text1"/>
                <w:sz w:val="18"/>
                <w:szCs w:val="18"/>
                <w:lang w:eastAsia="es-CO"/>
              </w:rPr>
            </w:pPr>
            <w:r w:rsidRPr="00641C3F">
              <w:rPr>
                <w:rFonts w:eastAsia="Times New Roman"/>
                <w:color w:val="000000" w:themeColor="text1"/>
                <w:sz w:val="18"/>
                <w:szCs w:val="18"/>
                <w:lang w:eastAsia="es-CO"/>
              </w:rPr>
              <w:t>$ 1.864.149.761,40</w:t>
            </w:r>
          </w:p>
        </w:tc>
        <w:tc>
          <w:tcPr>
            <w:tcW w:w="949" w:type="dxa"/>
            <w:vAlign w:val="center"/>
          </w:tcPr>
          <w:p w:rsidRPr="00315236" w:rsidR="00B335FF" w:rsidP="00847AAB" w:rsidRDefault="00B335FF" w14:paraId="4DECF7E9" w14:textId="77777777">
            <w:pPr>
              <w:spacing w:after="0"/>
              <w:jc w:val="center"/>
              <w:rPr>
                <w:rFonts w:eastAsia="Times New Roman"/>
                <w:color w:val="000000" w:themeColor="text1"/>
                <w:sz w:val="18"/>
                <w:szCs w:val="18"/>
                <w:lang w:eastAsia="es-CO"/>
              </w:rPr>
            </w:pPr>
            <w:r w:rsidRPr="00315236">
              <w:rPr>
                <w:rFonts w:eastAsia="Times New Roman"/>
                <w:color w:val="000000" w:themeColor="text1"/>
                <w:sz w:val="18"/>
                <w:szCs w:val="18"/>
                <w:lang w:eastAsia="es-CO"/>
              </w:rPr>
              <w:t>1.0</w:t>
            </w:r>
            <w:r>
              <w:rPr>
                <w:rFonts w:eastAsia="Times New Roman"/>
                <w:color w:val="000000" w:themeColor="text1"/>
                <w:sz w:val="18"/>
                <w:szCs w:val="18"/>
                <w:lang w:eastAsia="es-CO"/>
              </w:rPr>
              <w:t>6</w:t>
            </w:r>
            <w:r w:rsidRPr="00315236">
              <w:rPr>
                <w:rFonts w:eastAsia="Times New Roman"/>
                <w:color w:val="000000" w:themeColor="text1"/>
                <w:sz w:val="18"/>
                <w:szCs w:val="18"/>
                <w:lang w:eastAsia="es-CO"/>
              </w:rPr>
              <w:t>5</w:t>
            </w:r>
          </w:p>
        </w:tc>
        <w:tc>
          <w:tcPr>
            <w:tcW w:w="1634" w:type="dxa"/>
            <w:vAlign w:val="center"/>
          </w:tcPr>
          <w:p w:rsidRPr="00315236" w:rsidR="00B335FF" w:rsidP="00847AAB" w:rsidRDefault="00B335FF" w14:paraId="16EF85EE" w14:textId="77777777">
            <w:pPr>
              <w:spacing w:after="0"/>
              <w:jc w:val="center"/>
              <w:rPr>
                <w:rFonts w:eastAsia="Times New Roman"/>
                <w:color w:val="000000" w:themeColor="text1"/>
                <w:sz w:val="18"/>
                <w:szCs w:val="18"/>
                <w:lang w:eastAsia="es-CO"/>
              </w:rPr>
            </w:pPr>
            <w:r w:rsidRPr="00315236">
              <w:rPr>
                <w:rFonts w:eastAsia="Times New Roman"/>
                <w:color w:val="000000" w:themeColor="text1"/>
                <w:sz w:val="18"/>
                <w:szCs w:val="18"/>
                <w:lang w:eastAsia="es-CO"/>
              </w:rPr>
              <w:t>Rango 1</w:t>
            </w:r>
          </w:p>
        </w:tc>
      </w:tr>
    </w:tbl>
    <w:p w:rsidRPr="001D721F" w:rsidR="002D7DBE" w:rsidP="002D7DBE" w:rsidRDefault="002D7DBE" w14:paraId="5A04CDD2" w14:textId="77777777">
      <w:pPr>
        <w:spacing w:after="0"/>
        <w:ind w:right="-111"/>
        <w:jc w:val="both"/>
        <w:rPr>
          <w:rFonts w:asciiTheme="minorHAnsi" w:hAnsiTheme="minorHAnsi" w:eastAsiaTheme="minorEastAsia" w:cstheme="minorHAnsi"/>
          <w:b/>
          <w:sz w:val="20"/>
          <w:szCs w:val="20"/>
        </w:rPr>
      </w:pPr>
    </w:p>
    <w:p w:rsidRPr="001D721F" w:rsidR="002D7DBE" w:rsidP="002D7DBE" w:rsidRDefault="00786D6E" w14:paraId="0558D001" w14:textId="1FD6C687">
      <w:pPr>
        <w:rPr>
          <w:rFonts w:asciiTheme="minorHAnsi" w:hAnsiTheme="minorHAnsi" w:eastAsiaTheme="minorEastAsia" w:cstheme="minorHAnsi"/>
          <w:b/>
          <w:sz w:val="20"/>
          <w:szCs w:val="20"/>
          <w:lang w:val="es-419"/>
        </w:rPr>
      </w:pPr>
      <w:r w:rsidRPr="001D721F">
        <w:rPr>
          <w:rFonts w:asciiTheme="minorHAnsi" w:hAnsiTheme="minorHAnsi" w:eastAsiaTheme="minorEastAsia" w:cstheme="minorHAnsi"/>
          <w:b/>
          <w:sz w:val="20"/>
          <w:szCs w:val="20"/>
          <w:lang w:val="es-419"/>
        </w:rPr>
        <w:t>8</w:t>
      </w:r>
      <w:r w:rsidRPr="001D721F" w:rsidR="002D7DBE">
        <w:rPr>
          <w:rFonts w:asciiTheme="minorHAnsi" w:hAnsiTheme="minorHAnsi" w:eastAsiaTheme="minorEastAsia" w:cstheme="minorHAnsi"/>
          <w:b/>
          <w:sz w:val="20"/>
          <w:szCs w:val="20"/>
          <w:lang w:val="es-419"/>
        </w:rPr>
        <w:t>.1 Fórmulas Capacidad financiera y organizacional.</w:t>
      </w:r>
    </w:p>
    <w:p w:rsidRPr="001D721F" w:rsidR="002D7DBE" w:rsidP="20AA1C21" w:rsidRDefault="00F91572" w14:paraId="3B305A41" w14:textId="08199C49">
      <w:pPr>
        <w:spacing w:after="0"/>
        <w:jc w:val="both"/>
        <w:rPr>
          <w:rFonts w:asciiTheme="minorHAnsi" w:hAnsiTheme="minorHAnsi" w:eastAsiaTheme="minorEastAsia" w:cstheme="minorHAnsi"/>
          <w:sz w:val="20"/>
          <w:szCs w:val="20"/>
        </w:rPr>
      </w:pPr>
      <w:r w:rsidRPr="001D721F">
        <w:rPr>
          <w:rFonts w:eastAsia="Arial" w:asciiTheme="minorHAnsi" w:hAnsiTheme="minorHAnsi" w:cstheme="minorHAnsi"/>
          <w:b/>
          <w:bCs/>
          <w:sz w:val="20"/>
          <w:szCs w:val="20"/>
          <w:lang w:val="es-419"/>
        </w:rPr>
        <w:t>8</w:t>
      </w:r>
      <w:r w:rsidRPr="001D721F" w:rsidR="0D462F4D">
        <w:rPr>
          <w:rFonts w:eastAsia="Arial" w:asciiTheme="minorHAnsi" w:hAnsiTheme="minorHAnsi" w:cstheme="minorHAnsi"/>
          <w:b/>
          <w:bCs/>
          <w:sz w:val="20"/>
          <w:szCs w:val="20"/>
          <w:lang w:val="es-419"/>
        </w:rPr>
        <w:t xml:space="preserve">.1.1 </w:t>
      </w:r>
      <w:r w:rsidRPr="001D721F" w:rsidR="33B789E4">
        <w:rPr>
          <w:rFonts w:eastAsia="Arial" w:asciiTheme="minorHAnsi" w:hAnsiTheme="minorHAnsi" w:cstheme="minorHAnsi"/>
          <w:b/>
          <w:bCs/>
          <w:sz w:val="20"/>
          <w:szCs w:val="20"/>
          <w:lang w:val="es-419"/>
        </w:rPr>
        <w:t>Capacidad Financiera.</w:t>
      </w:r>
    </w:p>
    <w:p w:rsidRPr="001D721F" w:rsidR="002D7DBE" w:rsidP="002D7DBE" w:rsidRDefault="002D7DBE" w14:paraId="490349AD" w14:textId="77777777">
      <w:pPr>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Para el presente proceso de selección se tendrán en cuenta los siguientes índices e indicadores de capacidad financiera:</w:t>
      </w:r>
    </w:p>
    <w:p w:rsidRPr="001D721F" w:rsidR="002D7DBE" w:rsidP="4EF2299F" w:rsidRDefault="002D7DBE" w14:paraId="1E2E586D" w14:textId="749D3026">
      <w:pPr>
        <w:pStyle w:val="TablasSGM"/>
        <w:rPr>
          <w:rFonts w:asciiTheme="minorHAnsi" w:hAnsiTheme="minorHAnsi"/>
          <w:b/>
          <w:bCs/>
          <w:color w:val="auto"/>
        </w:rPr>
      </w:pPr>
      <w:r w:rsidRPr="001D721F">
        <w:rPr>
          <w:rFonts w:asciiTheme="minorHAnsi" w:hAnsiTheme="minorHAnsi"/>
          <w:b/>
          <w:bCs/>
          <w:color w:val="auto"/>
        </w:rPr>
        <w:t xml:space="preserve">Tabla </w:t>
      </w:r>
      <w:r w:rsidRPr="001D721F" w:rsidR="00F91572">
        <w:rPr>
          <w:rFonts w:asciiTheme="minorHAnsi" w:hAnsiTheme="minorHAnsi"/>
          <w:b/>
          <w:bCs/>
          <w:color w:val="auto"/>
        </w:rPr>
        <w:t>7</w:t>
      </w:r>
      <w:r w:rsidRPr="001D721F">
        <w:rPr>
          <w:rFonts w:asciiTheme="minorHAnsi" w:hAnsiTheme="minorHAnsi"/>
          <w:b/>
          <w:bCs/>
          <w:color w:val="auto"/>
        </w:rPr>
        <w:t xml:space="preserve">. </w:t>
      </w:r>
      <w:r w:rsidRPr="001D721F">
        <w:rPr>
          <w:rFonts w:asciiTheme="minorHAnsi" w:hAnsiTheme="minorHAnsi"/>
          <w:color w:val="auto"/>
        </w:rPr>
        <w:t>Indicadores de capacidad financiera Requeridos.</w:t>
      </w:r>
    </w:p>
    <w:tbl>
      <w:tblPr>
        <w:tblW w:w="0" w:type="auto"/>
        <w:jc w:val="center"/>
        <w:tblLook w:val="04A0" w:firstRow="1" w:lastRow="0" w:firstColumn="1" w:lastColumn="0" w:noHBand="0" w:noVBand="1"/>
      </w:tblPr>
      <w:tblGrid>
        <w:gridCol w:w="3544"/>
        <w:gridCol w:w="3685"/>
      </w:tblGrid>
      <w:tr w:rsidRPr="001D721F" w:rsidR="002D7DBE" w:rsidTr="11311057" w14:paraId="59213B79" w14:textId="77777777">
        <w:trPr>
          <w:trHeight w:val="20"/>
          <w:jc w:val="center"/>
        </w:trPr>
        <w:tc>
          <w:tcPr>
            <w:tcW w:w="7229" w:type="dxa"/>
            <w:gridSpan w:val="2"/>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shd w:val="clear" w:color="auto" w:fill="002060"/>
            <w:vAlign w:val="center"/>
          </w:tcPr>
          <w:p w:rsidRPr="001D721F" w:rsidR="002D7DBE" w:rsidP="00EC4DDF" w:rsidRDefault="002D7DBE" w14:paraId="73031A9F" w14:textId="77777777">
            <w:pPr>
              <w:spacing w:after="0"/>
              <w:jc w:val="center"/>
              <w:rPr>
                <w:rFonts w:asciiTheme="minorHAnsi" w:hAnsiTheme="minorHAnsi" w:cstheme="minorHAnsi"/>
                <w:sz w:val="18"/>
                <w:szCs w:val="18"/>
              </w:rPr>
            </w:pPr>
            <w:r w:rsidRPr="001D721F">
              <w:rPr>
                <w:rFonts w:asciiTheme="minorHAnsi" w:hAnsiTheme="minorHAnsi" w:cstheme="minorHAnsi"/>
                <w:b/>
                <w:color w:val="FFFFFF" w:themeColor="background1"/>
                <w:sz w:val="18"/>
                <w:szCs w:val="18"/>
                <w:lang w:val="es"/>
              </w:rPr>
              <w:t>REQUISITOS MÍNIMOS HABILITANTES</w:t>
            </w:r>
          </w:p>
        </w:tc>
      </w:tr>
      <w:tr w:rsidRPr="001D721F" w:rsidR="002D7DBE" w:rsidTr="11311057" w14:paraId="719C1F13" w14:textId="77777777">
        <w:trPr>
          <w:trHeight w:val="20"/>
          <w:jc w:val="center"/>
        </w:trPr>
        <w:tc>
          <w:tcPr>
            <w:tcW w:w="354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shd w:val="clear" w:color="auto" w:fill="002060"/>
            <w:vAlign w:val="center"/>
          </w:tcPr>
          <w:p w:rsidRPr="001D721F" w:rsidR="002D7DBE" w:rsidP="00EC4DDF" w:rsidRDefault="002D7DBE" w14:paraId="6AF37895" w14:textId="77777777">
            <w:pPr>
              <w:spacing w:after="0"/>
              <w:jc w:val="center"/>
              <w:rPr>
                <w:rFonts w:asciiTheme="minorHAnsi" w:hAnsiTheme="minorHAnsi" w:cstheme="minorHAnsi"/>
                <w:sz w:val="18"/>
                <w:szCs w:val="18"/>
              </w:rPr>
            </w:pPr>
            <w:r w:rsidRPr="001D721F">
              <w:rPr>
                <w:rFonts w:asciiTheme="minorHAnsi" w:hAnsiTheme="minorHAnsi" w:cstheme="minorHAnsi"/>
                <w:b/>
                <w:color w:val="FFFFFF" w:themeColor="background1"/>
                <w:sz w:val="18"/>
                <w:szCs w:val="18"/>
                <w:lang w:val="es"/>
              </w:rPr>
              <w:t>INDICADOR</w:t>
            </w:r>
          </w:p>
        </w:tc>
        <w:tc>
          <w:tcPr>
            <w:tcW w:w="3685" w:type="dxa"/>
            <w:tcBorders>
              <w:top w:val="nil"/>
              <w:left w:val="nil"/>
              <w:bottom w:val="single" w:color="7F7F7F" w:themeColor="text1" w:themeTint="80" w:sz="8" w:space="0"/>
              <w:right w:val="single" w:color="7F7F7F" w:themeColor="text1" w:themeTint="80" w:sz="8" w:space="0"/>
            </w:tcBorders>
            <w:shd w:val="clear" w:color="auto" w:fill="002060"/>
            <w:vAlign w:val="center"/>
          </w:tcPr>
          <w:p w:rsidRPr="001D721F" w:rsidR="002D7DBE" w:rsidP="00EC4DDF" w:rsidRDefault="002D7DBE" w14:paraId="1965CDFD" w14:textId="77777777">
            <w:pPr>
              <w:spacing w:after="0"/>
              <w:jc w:val="center"/>
              <w:rPr>
                <w:rFonts w:asciiTheme="minorHAnsi" w:hAnsiTheme="minorHAnsi" w:cstheme="minorHAnsi"/>
                <w:sz w:val="18"/>
                <w:szCs w:val="18"/>
              </w:rPr>
            </w:pPr>
            <w:r w:rsidRPr="001D721F">
              <w:rPr>
                <w:rFonts w:asciiTheme="minorHAnsi" w:hAnsiTheme="minorHAnsi" w:cstheme="minorHAnsi"/>
                <w:b/>
                <w:color w:val="FFFFFF" w:themeColor="background1"/>
                <w:sz w:val="18"/>
                <w:szCs w:val="18"/>
                <w:lang w:val="es"/>
              </w:rPr>
              <w:t>FÓRMULA</w:t>
            </w:r>
          </w:p>
        </w:tc>
      </w:tr>
      <w:tr w:rsidRPr="001D721F" w:rsidR="002D7DBE" w:rsidTr="11311057" w14:paraId="15EA1ACD" w14:textId="77777777">
        <w:trPr>
          <w:trHeight w:val="20"/>
          <w:jc w:val="center"/>
        </w:trPr>
        <w:tc>
          <w:tcPr>
            <w:tcW w:w="3544"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1D721F" w:rsidR="002D7DBE" w:rsidP="00EC4DDF" w:rsidRDefault="002D7DBE" w14:paraId="0D6116A3" w14:textId="77777777">
            <w:pPr>
              <w:spacing w:after="0"/>
              <w:jc w:val="center"/>
              <w:rPr>
                <w:rFonts w:asciiTheme="minorHAnsi" w:hAnsiTheme="minorHAnsi" w:cstheme="minorHAnsi"/>
                <w:sz w:val="18"/>
                <w:szCs w:val="18"/>
              </w:rPr>
            </w:pPr>
            <w:r w:rsidRPr="001D721F">
              <w:rPr>
                <w:rFonts w:asciiTheme="minorHAnsi" w:hAnsiTheme="minorHAnsi" w:cstheme="minorHAnsi"/>
                <w:sz w:val="18"/>
                <w:szCs w:val="18"/>
                <w:lang w:val="es"/>
              </w:rPr>
              <w:t>CAPITAL DE TRABAJO</w:t>
            </w:r>
          </w:p>
        </w:tc>
        <w:tc>
          <w:tcPr>
            <w:tcW w:w="3685" w:type="dxa"/>
            <w:tcBorders>
              <w:top w:val="single" w:color="7F7F7F" w:themeColor="text1" w:themeTint="80" w:sz="8" w:space="0"/>
              <w:left w:val="nil"/>
              <w:bottom w:val="single" w:color="7F7F7F" w:themeColor="text1" w:themeTint="80" w:sz="8" w:space="0"/>
              <w:right w:val="single" w:color="7F7F7F" w:themeColor="text1" w:themeTint="80" w:sz="8" w:space="0"/>
            </w:tcBorders>
            <w:vAlign w:val="center"/>
          </w:tcPr>
          <w:p w:rsidRPr="001D721F" w:rsidR="002D7DBE" w:rsidP="00EC4DDF" w:rsidRDefault="002D7DBE" w14:paraId="60AE3312" w14:textId="77777777">
            <w:pPr>
              <w:spacing w:after="0"/>
              <w:jc w:val="center"/>
              <w:rPr>
                <w:rFonts w:asciiTheme="minorHAnsi" w:hAnsiTheme="minorHAnsi" w:cstheme="minorHAnsi"/>
                <w:sz w:val="18"/>
                <w:szCs w:val="18"/>
              </w:rPr>
            </w:pPr>
            <m:oMathPara>
              <m:oMath>
                <m:r>
                  <w:rPr>
                    <w:rFonts w:ascii="Cambria Math" w:hAnsi="Cambria Math" w:cstheme="minorHAnsi"/>
                    <w:sz w:val="18"/>
                    <w:szCs w:val="18"/>
                  </w:rPr>
                  <m:t>Activo Corriente-Pasivo Corriente</m:t>
                </m:r>
              </m:oMath>
            </m:oMathPara>
          </w:p>
        </w:tc>
      </w:tr>
      <w:tr w:rsidRPr="001D721F" w:rsidR="002D7DBE" w:rsidTr="11311057" w14:paraId="6E596891" w14:textId="77777777">
        <w:trPr>
          <w:trHeight w:val="20"/>
          <w:jc w:val="center"/>
        </w:trPr>
        <w:tc>
          <w:tcPr>
            <w:tcW w:w="3544" w:type="dxa"/>
            <w:tcBorders>
              <w:top w:val="nil"/>
              <w:left w:val="single" w:color="7F7F7F" w:themeColor="text1" w:themeTint="80" w:sz="8" w:space="0"/>
              <w:bottom w:val="single" w:color="7F7F7F" w:themeColor="text1" w:themeTint="80" w:sz="8" w:space="0"/>
              <w:right w:val="single" w:color="7F7F7F" w:themeColor="text1" w:themeTint="80" w:sz="8" w:space="0"/>
            </w:tcBorders>
            <w:vAlign w:val="center"/>
          </w:tcPr>
          <w:p w:rsidRPr="001D721F" w:rsidR="002D7DBE" w:rsidP="00EC4DDF" w:rsidRDefault="002D7DBE" w14:paraId="5112D51B" w14:textId="77777777">
            <w:pPr>
              <w:spacing w:after="0"/>
              <w:jc w:val="center"/>
              <w:rPr>
                <w:rFonts w:asciiTheme="minorHAnsi" w:hAnsiTheme="minorHAnsi" w:cstheme="minorHAnsi"/>
                <w:sz w:val="18"/>
                <w:szCs w:val="18"/>
                <w:lang w:val="es"/>
              </w:rPr>
            </w:pPr>
            <w:r w:rsidRPr="001D721F">
              <w:rPr>
                <w:rFonts w:asciiTheme="minorHAnsi" w:hAnsiTheme="minorHAnsi" w:cstheme="minorHAnsi"/>
                <w:sz w:val="18"/>
                <w:szCs w:val="18"/>
                <w:lang w:val="es"/>
              </w:rPr>
              <w:t>ÍNDICE DE LIQUIDEZ</w:t>
            </w:r>
          </w:p>
        </w:tc>
        <w:tc>
          <w:tcPr>
            <w:tcW w:w="3685" w:type="dxa"/>
            <w:tcBorders>
              <w:top w:val="single" w:color="7F7F7F" w:themeColor="text1" w:themeTint="80" w:sz="8" w:space="0"/>
              <w:left w:val="nil"/>
              <w:bottom w:val="single" w:color="7F7F7F" w:themeColor="text1" w:themeTint="80" w:sz="8" w:space="0"/>
              <w:right w:val="single" w:color="7F7F7F" w:themeColor="text1" w:themeTint="80" w:sz="8" w:space="0"/>
            </w:tcBorders>
            <w:vAlign w:val="center"/>
          </w:tcPr>
          <w:p w:rsidRPr="001D721F" w:rsidR="002D7DBE" w:rsidP="00EC4DDF" w:rsidRDefault="00722888" w14:paraId="5A865435" w14:textId="77777777">
            <w:pPr>
              <w:spacing w:after="0"/>
              <w:jc w:val="center"/>
              <w:rPr>
                <w:rFonts w:asciiTheme="minorHAnsi" w:hAnsiTheme="minorHAnsi" w:cstheme="minorHAnsi"/>
                <w:sz w:val="18"/>
                <w:szCs w:val="18"/>
              </w:rPr>
            </w:pPr>
            <m:oMathPara>
              <m:oMath>
                <m:f>
                  <m:fPr>
                    <m:ctrlPr>
                      <w:rPr>
                        <w:rFonts w:ascii="Cambria Math" w:hAnsi="Cambria Math" w:eastAsia="Arial" w:cstheme="minorHAnsi"/>
                        <w:sz w:val="18"/>
                        <w:szCs w:val="18"/>
                      </w:rPr>
                    </m:ctrlPr>
                  </m:fPr>
                  <m:num>
                    <m:r>
                      <m:rPr>
                        <m:sty m:val="p"/>
                      </m:rPr>
                      <w:rPr>
                        <w:rFonts w:ascii="Cambria Math" w:hAnsi="Cambria Math" w:eastAsia="Arial" w:cstheme="minorHAnsi"/>
                        <w:sz w:val="18"/>
                        <w:szCs w:val="18"/>
                      </w:rPr>
                      <m:t>Activo corriente</m:t>
                    </m:r>
                  </m:num>
                  <m:den>
                    <m:r>
                      <m:rPr>
                        <m:sty m:val="p"/>
                      </m:rPr>
                      <w:rPr>
                        <w:rFonts w:ascii="Cambria Math" w:hAnsi="Cambria Math" w:eastAsia="Arial" w:cstheme="minorHAnsi"/>
                        <w:sz w:val="18"/>
                        <w:szCs w:val="18"/>
                      </w:rPr>
                      <m:t>Pasivo Corriente</m:t>
                    </m:r>
                  </m:den>
                </m:f>
              </m:oMath>
            </m:oMathPara>
          </w:p>
        </w:tc>
      </w:tr>
      <w:tr w:rsidRPr="001D721F" w:rsidR="002D7DBE" w:rsidTr="11311057" w14:paraId="75DECBD3" w14:textId="77777777">
        <w:trPr>
          <w:trHeight w:val="20"/>
          <w:jc w:val="center"/>
        </w:trPr>
        <w:tc>
          <w:tcPr>
            <w:tcW w:w="354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1D721F" w:rsidR="002D7DBE" w:rsidP="00EC4DDF" w:rsidRDefault="002D7DBE" w14:paraId="770D716B" w14:textId="77777777">
            <w:pPr>
              <w:spacing w:after="0"/>
              <w:jc w:val="center"/>
              <w:rPr>
                <w:rFonts w:asciiTheme="minorHAnsi" w:hAnsiTheme="minorHAnsi" w:cstheme="minorHAnsi"/>
                <w:sz w:val="18"/>
                <w:szCs w:val="18"/>
              </w:rPr>
            </w:pPr>
            <w:r w:rsidRPr="001D721F">
              <w:rPr>
                <w:rFonts w:asciiTheme="minorHAnsi" w:hAnsiTheme="minorHAnsi" w:cstheme="minorHAnsi"/>
                <w:sz w:val="18"/>
                <w:szCs w:val="18"/>
                <w:lang w:val="es"/>
              </w:rPr>
              <w:t>ÍNDICE DE ENDEUDAMIENTO</w:t>
            </w:r>
          </w:p>
        </w:tc>
        <w:tc>
          <w:tcPr>
            <w:tcW w:w="3685" w:type="dxa"/>
            <w:tcBorders>
              <w:top w:val="single" w:color="7F7F7F" w:themeColor="text1" w:themeTint="80" w:sz="8" w:space="0"/>
              <w:left w:val="nil"/>
              <w:bottom w:val="single" w:color="7F7F7F" w:themeColor="text1" w:themeTint="80" w:sz="8" w:space="0"/>
              <w:right w:val="single" w:color="7F7F7F" w:themeColor="text1" w:themeTint="80" w:sz="8" w:space="0"/>
            </w:tcBorders>
            <w:vAlign w:val="center"/>
          </w:tcPr>
          <w:p w:rsidRPr="001D721F" w:rsidR="002D7DBE" w:rsidP="00EC4DDF" w:rsidRDefault="00722888" w14:paraId="59C501B1" w14:textId="77777777">
            <w:pPr>
              <w:spacing w:after="0"/>
              <w:jc w:val="center"/>
              <w:rPr>
                <w:rFonts w:eastAsia="Arial" w:asciiTheme="minorHAnsi" w:hAnsiTheme="minorHAnsi" w:cstheme="minorHAnsi"/>
                <w:sz w:val="18"/>
                <w:szCs w:val="18"/>
              </w:rPr>
            </w:pPr>
            <m:oMathPara>
              <m:oMath>
                <m:f>
                  <m:fPr>
                    <m:ctrlPr>
                      <w:rPr>
                        <w:rFonts w:ascii="Cambria Math" w:hAnsi="Cambria Math" w:eastAsia="Arial" w:cstheme="minorHAnsi"/>
                        <w:sz w:val="18"/>
                        <w:szCs w:val="18"/>
                      </w:rPr>
                    </m:ctrlPr>
                  </m:fPr>
                  <m:num>
                    <m:r>
                      <m:rPr>
                        <m:sty m:val="p"/>
                      </m:rPr>
                      <w:rPr>
                        <w:rFonts w:ascii="Cambria Math" w:hAnsi="Cambria Math" w:eastAsia="Arial" w:cstheme="minorHAnsi"/>
                        <w:sz w:val="18"/>
                        <w:szCs w:val="18"/>
                      </w:rPr>
                      <m:t>Pasivo Total</m:t>
                    </m:r>
                  </m:num>
                  <m:den>
                    <m:r>
                      <m:rPr>
                        <m:sty m:val="p"/>
                      </m:rPr>
                      <w:rPr>
                        <w:rFonts w:ascii="Cambria Math" w:hAnsi="Cambria Math" w:eastAsia="Arial" w:cstheme="minorHAnsi"/>
                        <w:sz w:val="18"/>
                        <w:szCs w:val="18"/>
                      </w:rPr>
                      <m:t>Activo Total</m:t>
                    </m:r>
                  </m:den>
                </m:f>
              </m:oMath>
            </m:oMathPara>
          </w:p>
        </w:tc>
      </w:tr>
      <w:tr w:rsidRPr="001D721F" w:rsidR="002D7DBE" w:rsidTr="11311057" w14:paraId="426A34DD" w14:textId="77777777">
        <w:trPr>
          <w:trHeight w:val="20"/>
          <w:jc w:val="center"/>
        </w:trPr>
        <w:tc>
          <w:tcPr>
            <w:tcW w:w="3544" w:type="dxa"/>
            <w:tcBorders>
              <w:top w:val="single" w:color="7F7F7F" w:themeColor="text1" w:themeTint="80" w:sz="8" w:space="0"/>
              <w:left w:val="single" w:color="7F7F7F" w:themeColor="text1" w:themeTint="80" w:sz="8" w:space="0"/>
              <w:bottom w:val="single" w:color="7F7F7F" w:themeColor="text1" w:themeTint="80" w:sz="8" w:space="0"/>
              <w:right w:val="single" w:color="7F7F7F" w:themeColor="text1" w:themeTint="80" w:sz="8" w:space="0"/>
            </w:tcBorders>
            <w:vAlign w:val="center"/>
          </w:tcPr>
          <w:p w:rsidRPr="001D721F" w:rsidR="002D7DBE" w:rsidP="00EC4DDF" w:rsidRDefault="002D7DBE" w14:paraId="7F3E4666" w14:textId="77777777">
            <w:pPr>
              <w:jc w:val="center"/>
              <w:rPr>
                <w:rFonts w:asciiTheme="minorHAnsi" w:hAnsiTheme="minorHAnsi" w:cstheme="minorHAnsi"/>
                <w:sz w:val="18"/>
                <w:szCs w:val="18"/>
                <w:lang w:val="es"/>
              </w:rPr>
            </w:pPr>
            <w:r w:rsidRPr="001D721F">
              <w:rPr>
                <w:rFonts w:asciiTheme="minorHAnsi" w:hAnsiTheme="minorHAnsi" w:cstheme="minorHAnsi"/>
                <w:sz w:val="18"/>
                <w:szCs w:val="18"/>
                <w:lang w:val="es"/>
              </w:rPr>
              <w:t>RAZÓN DE COBERTURA DE INTERESES</w:t>
            </w:r>
          </w:p>
        </w:tc>
        <w:tc>
          <w:tcPr>
            <w:tcW w:w="3685" w:type="dxa"/>
            <w:tcBorders>
              <w:top w:val="single" w:color="7F7F7F" w:themeColor="text1" w:themeTint="80" w:sz="8" w:space="0"/>
              <w:left w:val="nil"/>
              <w:bottom w:val="single" w:color="7F7F7F" w:themeColor="text1" w:themeTint="80" w:sz="8" w:space="0"/>
              <w:right w:val="single" w:color="7F7F7F" w:themeColor="text1" w:themeTint="80" w:sz="8" w:space="0"/>
            </w:tcBorders>
            <w:vAlign w:val="center"/>
          </w:tcPr>
          <w:p w:rsidRPr="001D721F" w:rsidR="002D7DBE" w:rsidP="00EC4DDF" w:rsidRDefault="00722888" w14:paraId="131FB4DD" w14:textId="77777777">
            <w:pPr>
              <w:jc w:val="center"/>
              <w:rPr>
                <w:rFonts w:asciiTheme="minorHAnsi" w:hAnsiTheme="minorHAnsi" w:cstheme="minorHAnsi"/>
                <w:sz w:val="18"/>
                <w:szCs w:val="18"/>
              </w:rPr>
            </w:pPr>
            <m:oMathPara>
              <m:oMath>
                <m:f>
                  <m:fPr>
                    <m:ctrlPr>
                      <w:rPr>
                        <w:rFonts w:ascii="Cambria Math" w:hAnsi="Cambria Math" w:cstheme="minorHAnsi"/>
                        <w:sz w:val="18"/>
                        <w:szCs w:val="18"/>
                      </w:rPr>
                    </m:ctrlPr>
                  </m:fPr>
                  <m:num>
                    <m:r>
                      <w:rPr>
                        <w:rFonts w:ascii="Cambria Math" w:hAnsi="Cambria Math" w:cstheme="minorHAnsi"/>
                        <w:sz w:val="18"/>
                        <w:szCs w:val="18"/>
                      </w:rPr>
                      <m:t>Utilidad Operacional</m:t>
                    </m:r>
                  </m:num>
                  <m:den>
                    <m:r>
                      <w:rPr>
                        <w:rFonts w:ascii="Cambria Math" w:hAnsi="Cambria Math" w:cstheme="minorHAnsi"/>
                        <w:sz w:val="18"/>
                        <w:szCs w:val="18"/>
                      </w:rPr>
                      <m:t>Gastos Intereses</m:t>
                    </m:r>
                  </m:den>
                </m:f>
              </m:oMath>
            </m:oMathPara>
          </w:p>
        </w:tc>
      </w:tr>
    </w:tbl>
    <w:p w:rsidRPr="001D721F" w:rsidR="002D7DBE" w:rsidP="002D7DBE" w:rsidRDefault="002D7DBE" w14:paraId="7F7ACD0F" w14:textId="77777777">
      <w:pPr>
        <w:spacing w:after="0"/>
        <w:jc w:val="both"/>
        <w:rPr>
          <w:rFonts w:eastAsia="Arial" w:asciiTheme="minorHAnsi" w:hAnsiTheme="minorHAnsi" w:cstheme="minorHAnsi"/>
          <w:b/>
          <w:sz w:val="20"/>
          <w:szCs w:val="20"/>
          <w:lang w:val="es-419"/>
        </w:rPr>
      </w:pPr>
    </w:p>
    <w:p w:rsidRPr="001D721F" w:rsidR="002D7DBE" w:rsidP="20AA1C21" w:rsidRDefault="00F91572" w14:paraId="2519C34B" w14:textId="2594F1BE">
      <w:pPr>
        <w:spacing w:after="0"/>
        <w:jc w:val="both"/>
        <w:rPr>
          <w:rFonts w:eastAsia="Arial" w:asciiTheme="minorHAnsi" w:hAnsiTheme="minorHAnsi" w:cstheme="minorHAnsi"/>
          <w:b/>
          <w:bCs/>
          <w:sz w:val="20"/>
          <w:szCs w:val="20"/>
          <w:lang w:val="es-419"/>
        </w:rPr>
      </w:pPr>
      <w:r w:rsidRPr="001D721F">
        <w:rPr>
          <w:rFonts w:eastAsia="Arial" w:asciiTheme="minorHAnsi" w:hAnsiTheme="minorHAnsi" w:cstheme="minorHAnsi"/>
          <w:b/>
          <w:bCs/>
          <w:sz w:val="20"/>
          <w:szCs w:val="20"/>
          <w:lang w:val="es-419"/>
        </w:rPr>
        <w:t>8</w:t>
      </w:r>
      <w:r w:rsidRPr="001D721F" w:rsidR="27F8A604">
        <w:rPr>
          <w:rFonts w:eastAsia="Arial" w:asciiTheme="minorHAnsi" w:hAnsiTheme="minorHAnsi" w:cstheme="minorHAnsi"/>
          <w:b/>
          <w:bCs/>
          <w:sz w:val="20"/>
          <w:szCs w:val="20"/>
          <w:lang w:val="es-419"/>
        </w:rPr>
        <w:t xml:space="preserve">.1.2 </w:t>
      </w:r>
      <w:r w:rsidRPr="001D721F" w:rsidR="33B789E4">
        <w:rPr>
          <w:rFonts w:eastAsia="Arial" w:asciiTheme="minorHAnsi" w:hAnsiTheme="minorHAnsi" w:cstheme="minorHAnsi"/>
          <w:b/>
          <w:bCs/>
          <w:sz w:val="20"/>
          <w:szCs w:val="20"/>
          <w:lang w:val="es-419"/>
        </w:rPr>
        <w:t>Capacidad organizacional.</w:t>
      </w:r>
    </w:p>
    <w:p w:rsidRPr="001D721F" w:rsidR="002D7DBE" w:rsidP="002D7DBE" w:rsidRDefault="002D7DBE" w14:paraId="6865DE0C" w14:textId="77777777">
      <w:pPr>
        <w:jc w:val="both"/>
        <w:rPr>
          <w:rFonts w:asciiTheme="minorHAnsi" w:hAnsiTheme="minorHAnsi" w:eastAsiaTheme="minorEastAsia" w:cstheme="minorHAnsi"/>
          <w:b/>
          <w:sz w:val="18"/>
          <w:szCs w:val="18"/>
        </w:rPr>
      </w:pPr>
      <w:r w:rsidRPr="001D721F">
        <w:rPr>
          <w:rFonts w:asciiTheme="minorHAnsi" w:hAnsiTheme="minorHAnsi" w:eastAsiaTheme="minorEastAsia" w:cstheme="minorHAnsi"/>
          <w:sz w:val="20"/>
          <w:szCs w:val="20"/>
        </w:rPr>
        <w:t>Los proponentes deben acreditar los siguientes indicadores en los términos señalados en el presente sub numeral:</w:t>
      </w:r>
    </w:p>
    <w:p w:rsidRPr="001D721F" w:rsidR="002D7DBE" w:rsidP="4EF2299F" w:rsidRDefault="7C162B03" w14:paraId="27046F57" w14:textId="02A3862F">
      <w:pPr>
        <w:pStyle w:val="TablasSGM"/>
        <w:rPr>
          <w:rFonts w:asciiTheme="minorHAnsi" w:hAnsiTheme="minorHAnsi"/>
          <w:b/>
          <w:bCs/>
          <w:color w:val="auto"/>
        </w:rPr>
      </w:pPr>
      <w:r w:rsidRPr="001D721F">
        <w:rPr>
          <w:rFonts w:asciiTheme="minorHAnsi" w:hAnsiTheme="minorHAnsi"/>
          <w:b/>
          <w:bCs/>
          <w:color w:val="auto"/>
        </w:rPr>
        <w:t xml:space="preserve">Tabla </w:t>
      </w:r>
      <w:r w:rsidRPr="001D721F" w:rsidR="00F91572">
        <w:rPr>
          <w:rFonts w:asciiTheme="minorHAnsi" w:hAnsiTheme="minorHAnsi"/>
          <w:b/>
          <w:bCs/>
          <w:color w:val="auto"/>
        </w:rPr>
        <w:t>8</w:t>
      </w:r>
      <w:r w:rsidRPr="001D721F" w:rsidR="002D7DBE">
        <w:rPr>
          <w:rFonts w:asciiTheme="minorHAnsi" w:hAnsiTheme="minorHAnsi"/>
          <w:b/>
          <w:bCs/>
          <w:color w:val="auto"/>
        </w:rPr>
        <w:t xml:space="preserve">. </w:t>
      </w:r>
      <w:r w:rsidRPr="001D721F" w:rsidR="002D7DBE">
        <w:rPr>
          <w:rFonts w:asciiTheme="minorHAnsi" w:hAnsiTheme="minorHAnsi"/>
          <w:color w:val="auto"/>
        </w:rPr>
        <w:t>Indicadores de Capacidad Organizacional Requeridos.</w:t>
      </w:r>
    </w:p>
    <w:tbl>
      <w:tblPr>
        <w:tblStyle w:val="Tablaconcuadrculaclara1"/>
        <w:tblW w:w="5928" w:type="dxa"/>
        <w:jc w:val="center"/>
        <w:tblLook w:val="04A0" w:firstRow="1" w:lastRow="0" w:firstColumn="1" w:lastColumn="0" w:noHBand="0" w:noVBand="1"/>
      </w:tblPr>
      <w:tblGrid>
        <w:gridCol w:w="2999"/>
        <w:gridCol w:w="2929"/>
      </w:tblGrid>
      <w:tr w:rsidRPr="001D721F" w:rsidR="002D7DBE" w:rsidTr="11311057" w14:paraId="31A27FD8" w14:textId="77777777">
        <w:trPr>
          <w:trHeight w:val="397"/>
          <w:jc w:val="center"/>
        </w:trPr>
        <w:tc>
          <w:tcPr>
            <w:tcW w:w="2999" w:type="dxa"/>
            <w:shd w:val="clear" w:color="auto" w:fill="002060"/>
            <w:vAlign w:val="center"/>
            <w:hideMark/>
          </w:tcPr>
          <w:p w:rsidRPr="001D721F" w:rsidR="002D7DBE" w:rsidP="00EC4DDF" w:rsidRDefault="002D7DBE" w14:paraId="7030358B" w14:textId="77777777">
            <w:pPr>
              <w:spacing w:line="276" w:lineRule="auto"/>
              <w:jc w:val="center"/>
              <w:rPr>
                <w:rFonts w:eastAsia="Times New Roman" w:asciiTheme="minorHAnsi" w:hAnsiTheme="minorHAnsi" w:cstheme="minorHAnsi"/>
                <w:b/>
                <w:bCs/>
                <w:i/>
                <w:iCs/>
                <w:sz w:val="18"/>
                <w:szCs w:val="20"/>
                <w:lang w:eastAsia="es-MX"/>
              </w:rPr>
            </w:pPr>
            <w:r w:rsidRPr="001D721F">
              <w:rPr>
                <w:rFonts w:eastAsia="Times New Roman" w:asciiTheme="minorHAnsi" w:hAnsiTheme="minorHAnsi" w:cstheme="minorHAnsi"/>
                <w:b/>
                <w:bCs/>
                <w:i/>
                <w:iCs/>
                <w:sz w:val="18"/>
                <w:szCs w:val="20"/>
                <w:lang w:eastAsia="es-MX"/>
              </w:rPr>
              <w:t>INDICADOR</w:t>
            </w:r>
          </w:p>
        </w:tc>
        <w:tc>
          <w:tcPr>
            <w:tcW w:w="2929" w:type="dxa"/>
            <w:shd w:val="clear" w:color="auto" w:fill="002060"/>
            <w:vAlign w:val="center"/>
            <w:hideMark/>
          </w:tcPr>
          <w:p w:rsidRPr="001D721F" w:rsidR="002D7DBE" w:rsidP="00EC4DDF" w:rsidRDefault="002D7DBE" w14:paraId="048306A4" w14:textId="77777777">
            <w:pPr>
              <w:spacing w:line="276" w:lineRule="auto"/>
              <w:jc w:val="center"/>
              <w:rPr>
                <w:rFonts w:eastAsia="Times New Roman" w:asciiTheme="minorHAnsi" w:hAnsiTheme="minorHAnsi" w:cstheme="minorHAnsi"/>
                <w:b/>
                <w:bCs/>
                <w:i/>
                <w:iCs/>
                <w:sz w:val="18"/>
                <w:szCs w:val="20"/>
                <w:lang w:eastAsia="es-MX"/>
              </w:rPr>
            </w:pPr>
            <w:r w:rsidRPr="001D721F">
              <w:rPr>
                <w:rFonts w:eastAsia="Times New Roman" w:asciiTheme="minorHAnsi" w:hAnsiTheme="minorHAnsi" w:cstheme="minorHAnsi"/>
                <w:b/>
                <w:bCs/>
                <w:i/>
                <w:iCs/>
                <w:sz w:val="18"/>
                <w:szCs w:val="20"/>
                <w:lang w:eastAsia="es-MX"/>
              </w:rPr>
              <w:t>FÓRMULA</w:t>
            </w:r>
          </w:p>
        </w:tc>
      </w:tr>
      <w:tr w:rsidRPr="001D721F" w:rsidR="002D7DBE" w:rsidTr="11311057" w14:paraId="37439213" w14:textId="77777777">
        <w:trPr>
          <w:trHeight w:val="22"/>
          <w:jc w:val="center"/>
        </w:trPr>
        <w:tc>
          <w:tcPr>
            <w:tcW w:w="2999" w:type="dxa"/>
            <w:vAlign w:val="center"/>
            <w:hideMark/>
          </w:tcPr>
          <w:p w:rsidRPr="001D721F" w:rsidR="002D7DBE" w:rsidP="00EC4DDF" w:rsidRDefault="002D7DBE" w14:paraId="420F5923" w14:textId="77777777">
            <w:pPr>
              <w:spacing w:line="276" w:lineRule="auto"/>
              <w:jc w:val="center"/>
              <w:rPr>
                <w:rFonts w:asciiTheme="minorHAnsi" w:hAnsiTheme="minorHAnsi" w:eastAsiaTheme="minorEastAsia" w:cstheme="minorHAnsi"/>
                <w:sz w:val="18"/>
                <w:szCs w:val="18"/>
              </w:rPr>
            </w:pPr>
            <w:r w:rsidRPr="001D721F">
              <w:rPr>
                <w:rFonts w:asciiTheme="minorHAnsi" w:hAnsiTheme="minorHAnsi" w:eastAsiaTheme="minorEastAsia" w:cstheme="minorHAnsi"/>
                <w:sz w:val="18"/>
                <w:szCs w:val="18"/>
              </w:rPr>
              <w:t>Rentabilidad sobre Patrimonio (Roe)</w:t>
            </w:r>
          </w:p>
        </w:tc>
        <w:tc>
          <w:tcPr>
            <w:tcW w:w="2929" w:type="dxa"/>
            <w:vAlign w:val="center"/>
            <w:hideMark/>
          </w:tcPr>
          <w:p w:rsidRPr="001D721F" w:rsidR="002D7DBE" w:rsidP="00EC4DDF" w:rsidRDefault="00722888" w14:paraId="61DB5B1F" w14:textId="77777777">
            <w:pPr>
              <w:spacing w:line="276" w:lineRule="auto"/>
              <w:jc w:val="center"/>
              <w:rPr>
                <w:rFonts w:asciiTheme="minorHAnsi" w:hAnsiTheme="minorHAnsi" w:eastAsiaTheme="minorEastAsia" w:cstheme="minorHAnsi"/>
                <w:sz w:val="18"/>
                <w:szCs w:val="18"/>
              </w:rPr>
            </w:pPr>
            <m:oMathPara>
              <m:oMath>
                <m:f>
                  <m:fPr>
                    <m:ctrlPr>
                      <w:rPr>
                        <w:rFonts w:ascii="Cambria Math" w:hAnsi="Cambria Math" w:eastAsia="Arial" w:cstheme="minorHAnsi"/>
                        <w:iCs/>
                        <w:sz w:val="18"/>
                        <w:szCs w:val="18"/>
                      </w:rPr>
                    </m:ctrlPr>
                  </m:fPr>
                  <m:num>
                    <m:r>
                      <m:rPr>
                        <m:sty m:val="p"/>
                      </m:rPr>
                      <w:rPr>
                        <w:rFonts w:ascii="Cambria Math" w:hAnsi="Cambria Math" w:eastAsia="Arial" w:cstheme="minorHAnsi"/>
                        <w:sz w:val="18"/>
                        <w:szCs w:val="18"/>
                      </w:rPr>
                      <m:t>Utilidad operacional</m:t>
                    </m:r>
                  </m:num>
                  <m:den>
                    <m:r>
                      <m:rPr>
                        <m:sty m:val="p"/>
                      </m:rPr>
                      <w:rPr>
                        <w:rFonts w:ascii="Cambria Math" w:hAnsi="Cambria Math" w:eastAsia="Arial" w:cstheme="minorHAnsi"/>
                        <w:sz w:val="18"/>
                        <w:szCs w:val="18"/>
                      </w:rPr>
                      <m:t>Patrimonio</m:t>
                    </m:r>
                  </m:den>
                </m:f>
              </m:oMath>
            </m:oMathPara>
          </w:p>
        </w:tc>
      </w:tr>
      <w:tr w:rsidRPr="001D721F" w:rsidR="002D7DBE" w:rsidTr="11311057" w14:paraId="37BDECDB" w14:textId="77777777">
        <w:trPr>
          <w:trHeight w:val="22"/>
          <w:jc w:val="center"/>
        </w:trPr>
        <w:tc>
          <w:tcPr>
            <w:tcW w:w="2999" w:type="dxa"/>
            <w:vAlign w:val="center"/>
            <w:hideMark/>
          </w:tcPr>
          <w:p w:rsidRPr="001D721F" w:rsidR="002D7DBE" w:rsidP="00EC4DDF" w:rsidRDefault="002D7DBE" w14:paraId="3647A644" w14:textId="77777777">
            <w:pPr>
              <w:spacing w:line="276" w:lineRule="auto"/>
              <w:jc w:val="center"/>
              <w:rPr>
                <w:rFonts w:asciiTheme="minorHAnsi" w:hAnsiTheme="minorHAnsi" w:eastAsiaTheme="minorEastAsia" w:cstheme="minorHAnsi"/>
                <w:sz w:val="18"/>
                <w:szCs w:val="18"/>
              </w:rPr>
            </w:pPr>
            <w:r w:rsidRPr="001D721F">
              <w:rPr>
                <w:rFonts w:asciiTheme="minorHAnsi" w:hAnsiTheme="minorHAnsi" w:eastAsiaTheme="minorEastAsia" w:cstheme="minorHAnsi"/>
                <w:sz w:val="18"/>
                <w:szCs w:val="18"/>
              </w:rPr>
              <w:t>Rentabilidad del Activo (Roa)</w:t>
            </w:r>
          </w:p>
        </w:tc>
        <w:tc>
          <w:tcPr>
            <w:tcW w:w="2929" w:type="dxa"/>
            <w:vAlign w:val="center"/>
            <w:hideMark/>
          </w:tcPr>
          <w:p w:rsidRPr="001D721F" w:rsidR="002D7DBE" w:rsidP="00EC4DDF" w:rsidRDefault="00722888" w14:paraId="75C23D7D" w14:textId="77777777">
            <w:pPr>
              <w:spacing w:line="276" w:lineRule="auto"/>
              <w:jc w:val="center"/>
              <w:rPr>
                <w:rFonts w:asciiTheme="minorHAnsi" w:hAnsiTheme="minorHAnsi" w:eastAsiaTheme="minorEastAsia" w:cstheme="minorHAnsi"/>
                <w:sz w:val="18"/>
                <w:szCs w:val="18"/>
              </w:rPr>
            </w:pPr>
            <m:oMathPara>
              <m:oMath>
                <m:f>
                  <m:fPr>
                    <m:ctrlPr>
                      <w:rPr>
                        <w:rFonts w:ascii="Cambria Math" w:hAnsi="Cambria Math" w:eastAsia="Arial" w:cstheme="minorHAnsi"/>
                        <w:iCs/>
                        <w:sz w:val="18"/>
                        <w:szCs w:val="18"/>
                      </w:rPr>
                    </m:ctrlPr>
                  </m:fPr>
                  <m:num>
                    <m:r>
                      <m:rPr>
                        <m:sty m:val="p"/>
                      </m:rPr>
                      <w:rPr>
                        <w:rFonts w:ascii="Cambria Math" w:hAnsi="Cambria Math" w:eastAsia="Arial" w:cstheme="minorHAnsi"/>
                        <w:sz w:val="18"/>
                        <w:szCs w:val="18"/>
                      </w:rPr>
                      <m:t>Utilidad operacional</m:t>
                    </m:r>
                  </m:num>
                  <m:den>
                    <m:r>
                      <m:rPr>
                        <m:sty m:val="p"/>
                      </m:rPr>
                      <w:rPr>
                        <w:rFonts w:ascii="Cambria Math" w:hAnsi="Cambria Math" w:eastAsia="Arial" w:cstheme="minorHAnsi"/>
                        <w:sz w:val="18"/>
                        <w:szCs w:val="18"/>
                      </w:rPr>
                      <m:t>Activo total</m:t>
                    </m:r>
                  </m:den>
                </m:f>
              </m:oMath>
            </m:oMathPara>
          </w:p>
        </w:tc>
      </w:tr>
    </w:tbl>
    <w:p w:rsidRPr="001D721F" w:rsidR="002D7DBE" w:rsidP="002D7DBE" w:rsidRDefault="002D7DBE" w14:paraId="0C345E8F" w14:textId="77777777">
      <w:pPr>
        <w:rPr>
          <w:rFonts w:asciiTheme="minorHAnsi" w:hAnsiTheme="minorHAnsi" w:cstheme="minorHAnsi"/>
          <w:sz w:val="20"/>
          <w:szCs w:val="20"/>
          <w:lang w:val="es-MX"/>
        </w:rPr>
      </w:pPr>
    </w:p>
    <w:p w:rsidRPr="001D721F" w:rsidR="002D7DBE" w:rsidP="002D7DBE" w:rsidRDefault="002D7DBE" w14:paraId="501C54FC" w14:textId="77777777">
      <w:pPr>
        <w:rPr>
          <w:rFonts w:asciiTheme="minorHAnsi" w:hAnsiTheme="minorHAnsi" w:cstheme="minorHAnsi"/>
          <w:sz w:val="20"/>
          <w:szCs w:val="20"/>
          <w:lang w:val="es-MX"/>
        </w:rPr>
      </w:pPr>
      <w:r w:rsidRPr="001D721F">
        <w:rPr>
          <w:rFonts w:asciiTheme="minorHAnsi" w:hAnsiTheme="minorHAnsi" w:cstheme="minorHAnsi"/>
          <w:sz w:val="20"/>
          <w:szCs w:val="20"/>
          <w:lang w:val="es-MX"/>
        </w:rPr>
        <w:t>Si el Proponente es Plural cada indicador debe calcularse así</w:t>
      </w:r>
      <w:r w:rsidRPr="001D721F" w:rsidDel="008866D5">
        <w:rPr>
          <w:rFonts w:asciiTheme="minorHAnsi" w:hAnsiTheme="minorHAnsi" w:cstheme="minorHAnsi"/>
          <w:sz w:val="20"/>
          <w:szCs w:val="20"/>
          <w:lang w:val="es-MX"/>
        </w:rPr>
        <w:t xml:space="preserve"> </w:t>
      </w:r>
    </w:p>
    <w:p w:rsidRPr="001D721F" w:rsidR="002D7DBE" w:rsidP="20AA1C21" w:rsidRDefault="002D7DBE" w14:paraId="69F53ADC" w14:textId="77777777">
      <w:pPr>
        <w:rPr>
          <w:rFonts w:asciiTheme="minorHAnsi" w:hAnsiTheme="minorHAnsi" w:cstheme="minorHAnsi"/>
          <w:sz w:val="20"/>
          <w:szCs w:val="20"/>
        </w:rPr>
      </w:pPr>
      <m:oMathPara>
        <m:oMath>
          <m:r>
            <m:rPr>
              <m:sty m:val="p"/>
            </m:rPr>
            <w:rPr>
              <w:rFonts w:ascii="Cambria Math" w:hAnsi="Cambria Math" w:cstheme="minorHAnsi"/>
              <w:sz w:val="20"/>
              <w:szCs w:val="20"/>
            </w:rPr>
            <m:t>Indicador =</m:t>
          </m:r>
          <m:f>
            <m:fPr>
              <m:ctrlPr>
                <w:rPr>
                  <w:rFonts w:ascii="Cambria Math" w:hAnsi="Cambria Math" w:cstheme="minorHAnsi"/>
                  <w:sz w:val="20"/>
                  <w:szCs w:val="20"/>
                </w:rPr>
              </m:ctrlPr>
            </m:fPr>
            <m:num>
              <m:r>
                <w:rPr>
                  <w:rFonts w:ascii="Cambria Math" w:hAnsi="Cambria Math" w:cstheme="minorHAnsi"/>
                  <w:sz w:val="20"/>
                  <w:szCs w:val="20"/>
                </w:rPr>
                <m:t>(</m:t>
              </m:r>
              <m:nary>
                <m:naryPr>
                  <m:chr m:val="∑"/>
                  <m:limLoc m:val="undOvr"/>
                  <m:ctrlPr>
                    <w:rPr>
                      <w:rFonts w:ascii="Cambria Math" w:hAnsi="Cambria Math" w:cstheme="minorHAnsi"/>
                      <w:sz w:val="20"/>
                      <w:szCs w:val="20"/>
                    </w:rPr>
                  </m:ctrlPr>
                </m:naryPr>
                <m:sub>
                  <m:r>
                    <m:rPr>
                      <m:sty m:val="p"/>
                    </m:rPr>
                    <w:rPr>
                      <w:rFonts w:ascii="Cambria Math" w:hAnsi="Cambria Math" w:cstheme="minorHAnsi"/>
                      <w:sz w:val="20"/>
                      <w:szCs w:val="20"/>
                    </w:rPr>
                    <m:t>i=1</m:t>
                  </m:r>
                </m:sub>
                <m:sup>
                  <m:r>
                    <m:rPr>
                      <m:sty m:val="p"/>
                    </m:rPr>
                    <w:rPr>
                      <w:rFonts w:ascii="Cambria Math" w:hAnsi="Cambria Math" w:cstheme="minorHAnsi"/>
                      <w:sz w:val="20"/>
                      <w:szCs w:val="20"/>
                    </w:rPr>
                    <m:t>n</m:t>
                  </m:r>
                </m:sup>
                <m:e>
                  <m:sSub>
                    <m:sSubPr>
                      <m:ctrlPr>
                        <w:rPr>
                          <w:rFonts w:ascii="Cambria Math" w:hAnsi="Cambria Math" w:cstheme="minorHAnsi"/>
                          <w:sz w:val="20"/>
                          <w:szCs w:val="20"/>
                        </w:rPr>
                      </m:ctrlPr>
                    </m:sSubPr>
                    <m:e>
                      <m:r>
                        <m:rPr>
                          <m:sty m:val="p"/>
                        </m:rPr>
                        <w:rPr>
                          <w:rFonts w:ascii="Cambria Math" w:hAnsi="Cambria Math" w:cstheme="minorHAnsi"/>
                          <w:sz w:val="20"/>
                          <w:szCs w:val="20"/>
                        </w:rPr>
                        <m:t>Componente 1 del indicador</m:t>
                      </m:r>
                    </m:e>
                    <m:sub>
                      <m:r>
                        <m:rPr>
                          <m:sty m:val="p"/>
                        </m:rPr>
                        <w:rPr>
                          <w:rFonts w:ascii="Cambria Math" w:hAnsi="Cambria Math" w:cstheme="minorHAnsi"/>
                          <w:sz w:val="20"/>
                          <w:szCs w:val="20"/>
                        </w:rPr>
                        <m:t>i</m:t>
                      </m:r>
                    </m:sub>
                  </m:sSub>
                  <m:r>
                    <m:rPr>
                      <m:sty m:val="p"/>
                    </m:rPr>
                    <w:rPr>
                      <w:rFonts w:ascii="Cambria Math" w:hAnsi="Cambria Math" w:cstheme="minorHAnsi"/>
                      <w:sz w:val="20"/>
                      <w:szCs w:val="20"/>
                    </w:rPr>
                    <m:t xml:space="preserve">) </m:t>
                  </m:r>
                </m:e>
              </m:nary>
            </m:num>
            <m:den>
              <m:r>
                <w:rPr>
                  <w:rFonts w:ascii="Cambria Math" w:hAnsi="Cambria Math" w:cstheme="minorHAnsi"/>
                  <w:sz w:val="20"/>
                  <w:szCs w:val="20"/>
                </w:rPr>
                <m:t>(</m:t>
              </m:r>
              <m:nary>
                <m:naryPr>
                  <m:chr m:val="∑"/>
                  <m:limLoc m:val="undOvr"/>
                  <m:ctrlPr>
                    <w:rPr>
                      <w:rFonts w:ascii="Cambria Math" w:hAnsi="Cambria Math" w:cstheme="minorHAnsi"/>
                      <w:sz w:val="20"/>
                      <w:szCs w:val="20"/>
                    </w:rPr>
                  </m:ctrlPr>
                </m:naryPr>
                <m:sub>
                  <m:r>
                    <m:rPr>
                      <m:sty m:val="p"/>
                    </m:rPr>
                    <w:rPr>
                      <w:rFonts w:ascii="Cambria Math" w:hAnsi="Cambria Math" w:cstheme="minorHAnsi"/>
                      <w:sz w:val="20"/>
                      <w:szCs w:val="20"/>
                    </w:rPr>
                    <m:t>i=1</m:t>
                  </m:r>
                </m:sub>
                <m:sup>
                  <m:r>
                    <m:rPr>
                      <m:sty m:val="p"/>
                    </m:rPr>
                    <w:rPr>
                      <w:rFonts w:ascii="Cambria Math" w:hAnsi="Cambria Math" w:cstheme="minorHAnsi"/>
                      <w:sz w:val="20"/>
                      <w:szCs w:val="20"/>
                    </w:rPr>
                    <m:t>n</m:t>
                  </m:r>
                </m:sup>
                <m:e>
                  <m:sSub>
                    <m:sSubPr>
                      <m:ctrlPr>
                        <w:rPr>
                          <w:rFonts w:ascii="Cambria Math" w:hAnsi="Cambria Math" w:cstheme="minorHAnsi"/>
                          <w:sz w:val="20"/>
                          <w:szCs w:val="20"/>
                        </w:rPr>
                      </m:ctrlPr>
                    </m:sSubPr>
                    <m:e>
                      <m:r>
                        <m:rPr>
                          <m:sty m:val="p"/>
                        </m:rPr>
                        <w:rPr>
                          <w:rFonts w:ascii="Cambria Math" w:hAnsi="Cambria Math" w:cstheme="minorHAnsi"/>
                          <w:sz w:val="20"/>
                          <w:szCs w:val="20"/>
                        </w:rPr>
                        <m:t>Componente 2 del indicador</m:t>
                      </m:r>
                    </m:e>
                    <m:sub>
                      <m:r>
                        <m:rPr>
                          <m:sty m:val="p"/>
                        </m:rPr>
                        <w:rPr>
                          <w:rFonts w:ascii="Cambria Math" w:hAnsi="Cambria Math" w:cstheme="minorHAnsi"/>
                          <w:sz w:val="20"/>
                          <w:szCs w:val="20"/>
                        </w:rPr>
                        <m:t>i</m:t>
                      </m:r>
                    </m:sub>
                  </m:sSub>
                  <m:r>
                    <m:rPr>
                      <m:sty m:val="p"/>
                    </m:rPr>
                    <w:rPr>
                      <w:rFonts w:ascii="Cambria Math" w:hAnsi="Cambria Math" w:cstheme="minorHAnsi"/>
                      <w:sz w:val="20"/>
                      <w:szCs w:val="20"/>
                    </w:rPr>
                    <m:t xml:space="preserve">) </m:t>
                  </m:r>
                </m:e>
              </m:nary>
            </m:den>
          </m:f>
        </m:oMath>
      </m:oMathPara>
    </w:p>
    <w:p w:rsidRPr="001D721F" w:rsidR="002D7DBE" w:rsidP="002D7DBE" w:rsidRDefault="002D7DBE" w14:paraId="7FDFF8AA" w14:textId="77777777">
      <w:pPr>
        <w:spacing w:line="259" w:lineRule="auto"/>
        <w:rPr>
          <w:rFonts w:eastAsia="Arial" w:asciiTheme="minorHAnsi" w:hAnsiTheme="minorHAnsi" w:cstheme="minorHAnsi"/>
          <w:sz w:val="20"/>
          <w:szCs w:val="20"/>
          <w:lang w:val="es-419"/>
        </w:rPr>
      </w:pPr>
      <w:r w:rsidRPr="001D721F">
        <w:rPr>
          <w:rFonts w:asciiTheme="minorHAnsi" w:hAnsiTheme="minorHAnsi" w:cstheme="minorHAnsi"/>
          <w:sz w:val="20"/>
          <w:szCs w:val="20"/>
          <w:lang w:val="es-MX"/>
        </w:rPr>
        <w:t xml:space="preserve">Donde </w:t>
      </w:r>
      <w:r w:rsidRPr="001D721F">
        <w:rPr>
          <w:rFonts w:asciiTheme="minorHAnsi" w:hAnsiTheme="minorHAnsi" w:cstheme="minorHAnsi"/>
          <w:i/>
          <w:sz w:val="20"/>
          <w:szCs w:val="20"/>
          <w:lang w:val="es-MX"/>
        </w:rPr>
        <w:t>n</w:t>
      </w:r>
      <w:r w:rsidRPr="001D721F">
        <w:rPr>
          <w:rFonts w:asciiTheme="minorHAnsi" w:hAnsiTheme="minorHAnsi" w:cstheme="minorHAnsi"/>
          <w:sz w:val="20"/>
          <w:szCs w:val="20"/>
          <w:lang w:val="es-MX"/>
        </w:rPr>
        <w:t xml:space="preserve"> es el número de integrantes del Proponente Plural (Unión Temporal o Consorcio).</w:t>
      </w:r>
    </w:p>
    <w:p w:rsidRPr="001D721F" w:rsidR="002D7DBE" w:rsidP="00D6461F" w:rsidRDefault="002D7DBE" w14:paraId="4E537D6E" w14:textId="77777777">
      <w:pPr>
        <w:pStyle w:val="ListParagraph"/>
        <w:numPr>
          <w:ilvl w:val="0"/>
          <w:numId w:val="23"/>
        </w:numPr>
        <w:spacing w:after="0"/>
        <w:ind w:left="360"/>
        <w:jc w:val="both"/>
        <w:rPr>
          <w:rFonts w:eastAsia="Nunito" w:cstheme="minorHAnsi"/>
          <w:b/>
          <w:bCs/>
          <w:sz w:val="20"/>
          <w:szCs w:val="20"/>
          <w:lang w:val="es-US"/>
        </w:rPr>
      </w:pPr>
      <w:r w:rsidRPr="001D721F">
        <w:rPr>
          <w:rFonts w:eastAsia="Nunito" w:cstheme="minorHAnsi"/>
          <w:b/>
          <w:bCs/>
          <w:sz w:val="20"/>
          <w:szCs w:val="20"/>
          <w:lang w:val="es-US"/>
        </w:rPr>
        <w:t>CAPITAL DE TRABAJO</w:t>
      </w:r>
    </w:p>
    <w:p w:rsidRPr="001D721F" w:rsidR="002D7DBE" w:rsidP="002D7DBE" w:rsidRDefault="002D7DBE" w14:paraId="73FFBF8C" w14:textId="77777777">
      <w:pPr>
        <w:pStyle w:val="ListParagraph"/>
        <w:spacing w:after="0"/>
        <w:ind w:left="360" w:hanging="360"/>
        <w:jc w:val="both"/>
        <w:rPr>
          <w:rFonts w:eastAsia="Nunito" w:cstheme="minorHAnsi"/>
          <w:b/>
          <w:bCs/>
          <w:sz w:val="20"/>
          <w:szCs w:val="20"/>
          <w:lang w:val="es-US"/>
        </w:rPr>
      </w:pPr>
    </w:p>
    <w:p w:rsidRPr="001D721F" w:rsidR="002D7DBE" w:rsidP="002D7DBE" w:rsidRDefault="002D7DBE" w14:paraId="35644EDA" w14:textId="77777777">
      <w:pPr>
        <w:spacing w:after="0"/>
        <w:jc w:val="both"/>
        <w:rPr>
          <w:rFonts w:eastAsia="Nunito" w:asciiTheme="minorHAnsi" w:hAnsiTheme="minorHAnsi" w:cstheme="minorHAnsi"/>
          <w:color w:val="000000" w:themeColor="text1"/>
          <w:sz w:val="20"/>
          <w:szCs w:val="20"/>
          <w:lang w:val="es-MX"/>
        </w:rPr>
      </w:pPr>
      <w:r w:rsidRPr="001D721F">
        <w:rPr>
          <w:rFonts w:eastAsia="Nunito" w:asciiTheme="minorHAnsi" w:hAnsiTheme="minorHAnsi" w:cstheme="minorHAnsi"/>
          <w:color w:val="000000" w:themeColor="text1"/>
          <w:sz w:val="20"/>
          <w:szCs w:val="20"/>
          <w:lang w:val="es"/>
        </w:rPr>
        <w:t>La liquidez de una organización es evaluada por la capacidad para cancelar las obligaciones a corto plazo que se han adquirido, a medida que éstas se vencen. Se refiere no solamente a las finanzas totales de la empresa, sino a la habilidad para convertir en efectivo disponible determinados activos y pasivos corriente, Indicar la capacidad que tiene la empresa para cumplir con sus obligaciones financieras. deudas o pasivos a corto plazo.</w:t>
      </w:r>
    </w:p>
    <w:p w:rsidRPr="001D721F" w:rsidR="4EF2299F" w:rsidP="4EF2299F" w:rsidRDefault="33B789E4" w14:paraId="1F4A4C57" w14:textId="5E0ADDFD">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lang w:val="es-ES"/>
        </w:rPr>
        <w:t>Un capital de trabajo positivo contribuye con el desarrollo eficiente de la actividad económica del proponente y la capacidad para cumplir oportuna y cabalmente el objeto del contrato y las obligaciones económicas que se causen durante la ejecución. </w:t>
      </w:r>
      <w:r w:rsidRPr="001D721F">
        <w:rPr>
          <w:rFonts w:eastAsia="Nunito" w:asciiTheme="minorHAnsi" w:hAnsiTheme="minorHAnsi" w:cstheme="minorHAnsi"/>
          <w:sz w:val="20"/>
          <w:szCs w:val="20"/>
        </w:rPr>
        <w:t> </w:t>
      </w:r>
    </w:p>
    <w:p w:rsidRPr="001D721F" w:rsidR="002D7DBE" w:rsidP="002D7DBE" w:rsidRDefault="002D7DBE" w14:paraId="672E3FA1" w14:textId="77777777">
      <w:pPr>
        <w:spacing w:after="0"/>
        <w:jc w:val="both"/>
        <w:rPr>
          <w:rFonts w:eastAsia="Nunito" w:asciiTheme="minorHAnsi" w:hAnsiTheme="minorHAnsi" w:cstheme="minorHAnsi"/>
          <w:sz w:val="20"/>
          <w:szCs w:val="20"/>
        </w:rPr>
      </w:pPr>
    </w:p>
    <w:p w:rsidRPr="001D721F" w:rsidR="002D7DBE" w:rsidP="002D7DBE" w:rsidRDefault="002D7DBE" w14:paraId="744BF8C0"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Para el presente Proceso de Contratación los Proponentes acreditarán:</w:t>
      </w:r>
    </w:p>
    <w:p w:rsidRPr="001D721F" w:rsidR="002D7DBE" w:rsidP="00F91572" w:rsidRDefault="33B789E4" w14:paraId="73E8D873" w14:textId="61F31630">
      <w:pPr>
        <w:spacing w:after="0"/>
        <w:jc w:val="both"/>
        <w:rPr>
          <w:rFonts w:asciiTheme="minorHAnsi" w:hAnsiTheme="minorHAnsi" w:eastAsiaTheme="minorEastAsia" w:cstheme="minorHAnsi"/>
          <w:i/>
          <w:iCs/>
          <w:sz w:val="20"/>
          <w:szCs w:val="20"/>
        </w:rPr>
      </w:pPr>
      <w:r w:rsidRPr="001D721F">
        <w:rPr>
          <w:rFonts w:eastAsia="Nunito" w:asciiTheme="minorHAnsi" w:hAnsiTheme="minorHAnsi" w:cstheme="minorHAnsi"/>
          <w:sz w:val="20"/>
          <w:szCs w:val="20"/>
        </w:rPr>
        <w:t> </w:t>
      </w:r>
    </w:p>
    <w:p w:rsidRPr="001D721F" w:rsidR="54DFA60F" w:rsidP="20AA1C21" w:rsidRDefault="54DFA60F" w14:paraId="1E40975C" w14:textId="1D0DEF1C">
      <w:pPr>
        <w:spacing w:after="0"/>
        <w:jc w:val="center"/>
        <w:rPr>
          <w:rFonts w:asciiTheme="minorHAnsi" w:hAnsiTheme="minorHAnsi" w:cstheme="minorHAnsi"/>
        </w:rPr>
      </w:pPr>
      <w:r w:rsidRPr="001D721F">
        <w:rPr>
          <w:rFonts w:eastAsia="Cambria Math" w:asciiTheme="minorHAnsi" w:hAnsiTheme="minorHAnsi" w:cstheme="minorHAnsi"/>
          <w:i/>
          <w:iCs/>
          <w:sz w:val="20"/>
          <w:szCs w:val="20"/>
        </w:rPr>
        <w:t>Capital de Trabajo = Activo corriente-Pasivo corriente ≥ Capital de Trabajo demandado</w:t>
      </w:r>
    </w:p>
    <w:p w:rsidRPr="001D721F" w:rsidR="20AA1C21" w:rsidP="20AA1C21" w:rsidRDefault="20AA1C21" w14:paraId="22BC793A" w14:textId="78804019">
      <w:pPr>
        <w:spacing w:after="0"/>
        <w:rPr>
          <w:rFonts w:asciiTheme="minorHAnsi" w:hAnsiTheme="minorHAnsi" w:cstheme="minorHAnsi"/>
        </w:rPr>
      </w:pPr>
    </w:p>
    <w:p w:rsidRPr="001D721F" w:rsidR="002D7DBE" w:rsidP="002D7DBE" w:rsidRDefault="002D7DBE" w14:paraId="46C4B554" w14:textId="77777777">
      <w:pPr>
        <w:spacing w:after="0"/>
        <w:rPr>
          <w:rFonts w:eastAsia="Nunito" w:asciiTheme="minorHAnsi" w:hAnsiTheme="minorHAnsi" w:cstheme="minorHAnsi"/>
          <w:sz w:val="20"/>
          <w:szCs w:val="20"/>
        </w:rPr>
      </w:pPr>
      <w:r w:rsidRPr="001D721F">
        <w:rPr>
          <w:rFonts w:eastAsia="Nunito" w:asciiTheme="minorHAnsi" w:hAnsiTheme="minorHAnsi" w:cstheme="minorHAnsi"/>
          <w:sz w:val="20"/>
          <w:szCs w:val="20"/>
        </w:rPr>
        <w:t xml:space="preserve">El capital de trabajo (CT) del oferente deberá ser mayor o igual al capital de trabajo demandado (CTd): </w:t>
      </w:r>
    </w:p>
    <w:p w:rsidRPr="001D721F" w:rsidR="002D7DBE" w:rsidP="002D7DBE" w:rsidRDefault="002D7DBE" w14:paraId="036D339B" w14:textId="77777777">
      <w:pPr>
        <w:spacing w:after="0"/>
        <w:rPr>
          <w:rFonts w:eastAsia="Nunito" w:asciiTheme="minorHAnsi" w:hAnsiTheme="minorHAnsi" w:cstheme="minorHAnsi"/>
          <w:sz w:val="20"/>
          <w:szCs w:val="20"/>
        </w:rPr>
      </w:pPr>
    </w:p>
    <w:p w:rsidRPr="001D721F" w:rsidR="002D7DBE" w:rsidP="002D7DBE" w:rsidRDefault="002D7DBE" w14:paraId="0F617DDB" w14:textId="77777777">
      <w:pPr>
        <w:spacing w:after="0"/>
        <w:jc w:val="center"/>
        <w:rPr>
          <w:rFonts w:eastAsia="Nunito" w:asciiTheme="minorHAnsi" w:hAnsiTheme="minorHAnsi" w:cstheme="minorHAnsi"/>
          <w:sz w:val="20"/>
          <w:szCs w:val="20"/>
        </w:rPr>
      </w:pPr>
      <w:r w:rsidRPr="001D721F">
        <w:rPr>
          <w:rFonts w:eastAsia="Nunito" w:asciiTheme="minorHAnsi" w:hAnsiTheme="minorHAnsi" w:cstheme="minorHAnsi"/>
          <w:sz w:val="20"/>
          <w:szCs w:val="20"/>
        </w:rPr>
        <w:t>CT ≥ CTd</w:t>
      </w:r>
    </w:p>
    <w:p w:rsidRPr="001D721F" w:rsidR="002D7DBE" w:rsidP="002D7DBE" w:rsidRDefault="002D7DBE" w14:paraId="2A25E50B"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  </w:t>
      </w:r>
    </w:p>
    <w:p w:rsidRPr="001D721F" w:rsidR="002D7DBE" w:rsidP="002D7DBE" w:rsidRDefault="002D7DBE" w14:paraId="0AD0B077" w14:textId="77777777">
      <w:pPr>
        <w:spacing w:after="0"/>
        <w:jc w:val="both"/>
        <w:rPr>
          <w:rFonts w:eastAsia="Nunito" w:asciiTheme="minorHAnsi" w:hAnsiTheme="minorHAnsi" w:cstheme="minorHAnsi"/>
          <w:sz w:val="20"/>
          <w:szCs w:val="20"/>
          <w:lang w:val="es-ES"/>
        </w:rPr>
      </w:pPr>
      <w:r w:rsidRPr="001D721F">
        <w:rPr>
          <w:rFonts w:eastAsia="Nunito" w:asciiTheme="minorHAnsi" w:hAnsiTheme="minorHAnsi" w:cstheme="minorHAnsi"/>
          <w:sz w:val="20"/>
          <w:szCs w:val="20"/>
          <w:lang w:val="es-ES"/>
        </w:rPr>
        <w:t xml:space="preserve">a.1 Si el proponente es plural el indicador debe calcularse así: </w:t>
      </w:r>
    </w:p>
    <w:p w:rsidRPr="001D721F" w:rsidR="002D7DBE" w:rsidP="002D7DBE" w:rsidRDefault="002D7DBE" w14:paraId="030E7411" w14:textId="77777777">
      <w:pPr>
        <w:spacing w:after="0"/>
        <w:ind w:left="-70"/>
        <w:jc w:val="both"/>
        <w:rPr>
          <w:rFonts w:eastAsia="Nunito" w:asciiTheme="minorHAnsi" w:hAnsiTheme="minorHAnsi" w:cstheme="minorHAnsi"/>
          <w:sz w:val="20"/>
          <w:szCs w:val="20"/>
          <w:lang w:val="es-ES"/>
        </w:rPr>
      </w:pPr>
    </w:p>
    <w:p w:rsidRPr="001D721F" w:rsidR="002D7DBE" w:rsidP="4EF2299F" w:rsidRDefault="002D7DBE" w14:paraId="5C875171" w14:textId="77777777">
      <w:pPr>
        <w:spacing w:after="0"/>
        <w:ind w:left="-70"/>
        <w:rPr>
          <w:rFonts w:eastAsia="Nunito" w:asciiTheme="minorHAnsi" w:hAnsiTheme="minorHAnsi" w:cstheme="minorHAnsi"/>
          <w:sz w:val="20"/>
          <w:szCs w:val="20"/>
          <w:lang w:val="es-ES"/>
        </w:rPr>
      </w:pPr>
      <m:oMathPara>
        <m:oMath>
          <m:r>
            <w:rPr>
              <w:rFonts w:ascii="Cambria Math" w:hAnsi="Cambria Math" w:eastAsia="Nunito" w:cstheme="minorHAnsi"/>
              <w:sz w:val="20"/>
              <w:szCs w:val="20"/>
              <w:lang w:val="es-ES"/>
            </w:rPr>
            <m:t>Capital</m:t>
          </m:r>
          <m:r>
            <m:rPr>
              <m:sty m:val="p"/>
            </m:rPr>
            <w:rPr>
              <w:rFonts w:ascii="Cambria Math" w:hAnsi="Cambria Math" w:eastAsia="Nunito" w:cstheme="minorHAnsi"/>
              <w:sz w:val="20"/>
              <w:szCs w:val="20"/>
              <w:lang w:val="es-ES"/>
            </w:rPr>
            <m:t> </m:t>
          </m:r>
          <m:r>
            <w:rPr>
              <w:rFonts w:ascii="Cambria Math" w:hAnsi="Cambria Math" w:eastAsia="Nunito" w:cstheme="minorHAnsi"/>
              <w:sz w:val="20"/>
              <w:szCs w:val="20"/>
              <w:lang w:val="es-ES"/>
            </w:rPr>
            <m:t>de</m:t>
          </m:r>
          <m:r>
            <m:rPr>
              <m:sty m:val="p"/>
            </m:rPr>
            <w:rPr>
              <w:rFonts w:ascii="Cambria Math" w:hAnsi="Cambria Math" w:eastAsia="Nunito" w:cstheme="minorHAnsi"/>
              <w:sz w:val="20"/>
              <w:szCs w:val="20"/>
              <w:lang w:val="es-ES"/>
            </w:rPr>
            <m:t> </m:t>
          </m:r>
          <m:r>
            <w:rPr>
              <w:rFonts w:ascii="Cambria Math" w:hAnsi="Cambria Math" w:eastAsia="Nunito" w:cstheme="minorHAnsi"/>
              <w:sz w:val="20"/>
              <w:szCs w:val="20"/>
              <w:lang w:val="es-ES"/>
            </w:rPr>
            <m:t>trabajo</m:t>
          </m:r>
          <m:r>
            <m:rPr>
              <m:sty m:val="p"/>
            </m:rPr>
            <w:rPr>
              <w:rFonts w:ascii="Cambria Math" w:hAnsi="Cambria Math" w:eastAsia="Nunito" w:cstheme="minorHAnsi"/>
              <w:sz w:val="20"/>
              <w:szCs w:val="20"/>
              <w:lang w:val="es-ES"/>
            </w:rPr>
            <m:t> = </m:t>
          </m:r>
          <m:nary>
            <m:naryPr>
              <m:chr m:val="∑"/>
              <m:ctrlPr>
                <w:rPr>
                  <w:rFonts w:ascii="Cambria Math" w:hAnsi="Cambria Math" w:eastAsia="Nunito" w:cstheme="minorHAnsi"/>
                  <w:sz w:val="20"/>
                  <w:szCs w:val="20"/>
                  <w:lang w:val="es-ES"/>
                </w:rPr>
              </m:ctrlPr>
            </m:naryPr>
            <m:sub>
              <m:r>
                <w:rPr>
                  <w:rFonts w:ascii="Cambria Math" w:hAnsi="Cambria Math" w:eastAsia="Nunito" w:cstheme="minorHAnsi"/>
                  <w:sz w:val="20"/>
                  <w:szCs w:val="20"/>
                  <w:lang w:val="es-ES"/>
                </w:rPr>
                <m:t>i</m:t>
              </m:r>
              <m:r>
                <m:rPr>
                  <m:sty m:val="p"/>
                </m:rPr>
                <w:rPr>
                  <w:rFonts w:ascii="Cambria Math" w:hAnsi="Cambria Math" w:eastAsia="Nunito" w:cstheme="minorHAnsi"/>
                  <w:sz w:val="20"/>
                  <w:szCs w:val="20"/>
                  <w:lang w:val="es-ES"/>
                </w:rPr>
                <m:t>=1</m:t>
              </m:r>
            </m:sub>
            <m:sup>
              <m:r>
                <w:rPr>
                  <w:rFonts w:ascii="Cambria Math" w:hAnsi="Cambria Math" w:eastAsia="Nunito" w:cstheme="minorHAnsi"/>
                  <w:sz w:val="20"/>
                  <w:szCs w:val="20"/>
                  <w:lang w:val="es-ES"/>
                </w:rPr>
                <m:t>n</m:t>
              </m:r>
            </m:sup>
            <m:e>
              <m:r>
                <w:rPr>
                  <w:rFonts w:ascii="Cambria Math" w:hAnsi="Cambria Math" w:eastAsia="Nunito" w:cstheme="minorHAnsi"/>
                  <w:sz w:val="20"/>
                  <w:szCs w:val="20"/>
                  <w:lang w:val="es-ES"/>
                </w:rPr>
                <m:t>CTi</m:t>
              </m:r>
            </m:e>
          </m:nary>
        </m:oMath>
      </m:oMathPara>
    </w:p>
    <w:p w:rsidRPr="001D721F" w:rsidR="002D7DBE" w:rsidP="002D7DBE" w:rsidRDefault="002D7DBE" w14:paraId="4E4C4EC5" w14:textId="77777777">
      <w:pPr>
        <w:spacing w:after="0"/>
        <w:ind w:left="-70"/>
        <w:jc w:val="both"/>
        <w:rPr>
          <w:rFonts w:eastAsia="Nunito" w:asciiTheme="minorHAnsi" w:hAnsiTheme="minorHAnsi" w:cstheme="minorHAnsi"/>
          <w:sz w:val="20"/>
          <w:szCs w:val="20"/>
          <w:lang w:val="es-ES"/>
        </w:rPr>
      </w:pPr>
    </w:p>
    <w:p w:rsidRPr="001D721F" w:rsidR="002D7DBE" w:rsidP="00D6461F" w:rsidRDefault="002D7DBE" w14:paraId="6076A991" w14:textId="77777777">
      <w:pPr>
        <w:numPr>
          <w:ilvl w:val="0"/>
          <w:numId w:val="24"/>
        </w:numPr>
        <w:spacing w:after="0"/>
        <w:jc w:val="both"/>
        <w:rPr>
          <w:rFonts w:eastAsia="Nunito" w:asciiTheme="minorHAnsi" w:hAnsiTheme="minorHAnsi" w:cstheme="minorHAnsi"/>
          <w:color w:val="000000" w:themeColor="text1"/>
          <w:sz w:val="20"/>
          <w:szCs w:val="20"/>
        </w:rPr>
      </w:pPr>
      <w:r w:rsidRPr="001D721F">
        <w:rPr>
          <w:rFonts w:eastAsia="Nunito" w:asciiTheme="minorHAnsi" w:hAnsiTheme="minorHAnsi" w:cstheme="minorHAnsi"/>
          <w:sz w:val="20"/>
          <w:szCs w:val="20"/>
          <w:lang w:val="es-ES"/>
        </w:rPr>
        <w:t>Sumatoria de las capacidades de los proponentes, donde n es el número de integrantes del proponente plural (Unión Temporal o Consorcio).</w:t>
      </w:r>
    </w:p>
    <w:p w:rsidRPr="001D721F" w:rsidR="002D7DBE" w:rsidP="00D6461F" w:rsidRDefault="002D7DBE" w14:paraId="4353FCE3" w14:textId="77777777">
      <w:pPr>
        <w:numPr>
          <w:ilvl w:val="0"/>
          <w:numId w:val="24"/>
        </w:numPr>
        <w:spacing w:after="0"/>
        <w:jc w:val="both"/>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En ningún caso el capital de trabajo requerido excederá el valor del Presupuesto Oficial.</w:t>
      </w:r>
    </w:p>
    <w:p w:rsidRPr="001D721F" w:rsidR="002D7DBE" w:rsidP="002D7DBE" w:rsidRDefault="002D7DBE" w14:paraId="081968CF" w14:textId="77777777">
      <w:pPr>
        <w:spacing w:after="0"/>
        <w:ind w:left="720"/>
        <w:jc w:val="both"/>
        <w:rPr>
          <w:rFonts w:eastAsia="Nunito" w:asciiTheme="minorHAnsi" w:hAnsiTheme="minorHAnsi" w:cstheme="minorHAnsi"/>
          <w:color w:val="000000" w:themeColor="text1"/>
          <w:sz w:val="20"/>
          <w:szCs w:val="20"/>
        </w:rPr>
      </w:pPr>
    </w:p>
    <w:p w:rsidRPr="001D721F" w:rsidR="002D7DBE" w:rsidP="00DC4DE6" w:rsidRDefault="002D7DBE" w14:paraId="51D68698" w14:textId="77777777">
      <w:pPr>
        <w:pStyle w:val="NormalWeb"/>
        <w:shd w:val="clear" w:color="auto" w:fill="FFFFFF" w:themeFill="background1"/>
        <w:spacing w:before="0" w:beforeAutospacing="0" w:after="0" w:afterAutospacing="0" w:line="276" w:lineRule="auto"/>
        <w:jc w:val="both"/>
        <w:rPr>
          <w:rFonts w:eastAsia="Calibri" w:asciiTheme="minorHAnsi" w:hAnsiTheme="minorHAnsi" w:cstheme="minorHAnsi"/>
          <w:b/>
          <w:sz w:val="20"/>
          <w:szCs w:val="20"/>
          <w:lang w:val="es-ES" w:eastAsia="en-US"/>
        </w:rPr>
      </w:pPr>
      <w:r w:rsidRPr="001D721F">
        <w:rPr>
          <w:rFonts w:eastAsia="Nunito" w:asciiTheme="minorHAnsi" w:hAnsiTheme="minorHAnsi" w:cstheme="minorHAnsi"/>
          <w:b/>
          <w:sz w:val="20"/>
          <w:szCs w:val="20"/>
          <w:lang w:val="es-ES"/>
        </w:rPr>
        <w:t>Capital</w:t>
      </w:r>
      <w:r w:rsidRPr="001D721F">
        <w:rPr>
          <w:rFonts w:eastAsia="Calibri" w:asciiTheme="minorHAnsi" w:hAnsiTheme="minorHAnsi" w:cstheme="minorHAnsi"/>
          <w:b/>
          <w:sz w:val="20"/>
          <w:szCs w:val="20"/>
          <w:lang w:val="es-ES" w:eastAsia="en-US"/>
        </w:rPr>
        <w:t xml:space="preserve"> de trabajo demandado:</w:t>
      </w:r>
    </w:p>
    <w:p w:rsidRPr="001D721F" w:rsidR="00DC4DE6" w:rsidP="00DC4DE6" w:rsidRDefault="00DC4DE6" w14:paraId="4FE30D74" w14:textId="77777777">
      <w:pPr>
        <w:pStyle w:val="NormalWeb"/>
        <w:shd w:val="clear" w:color="auto" w:fill="FFFFFF" w:themeFill="background1"/>
        <w:spacing w:before="0" w:beforeAutospacing="0" w:after="0" w:afterAutospacing="0" w:line="276" w:lineRule="auto"/>
        <w:jc w:val="both"/>
        <w:rPr>
          <w:rFonts w:eastAsia="Calibri" w:asciiTheme="minorHAnsi" w:hAnsiTheme="minorHAnsi" w:cstheme="minorHAnsi"/>
          <w:b/>
          <w:sz w:val="20"/>
          <w:szCs w:val="20"/>
          <w:lang w:val="es-ES" w:eastAsia="en-US"/>
        </w:rPr>
      </w:pPr>
    </w:p>
    <w:p w:rsidRPr="001D721F" w:rsidR="002D7DBE" w:rsidP="11311057" w:rsidRDefault="782F75D8" w14:paraId="2DF6544E" w14:textId="5D39B651">
      <w:pPr>
        <w:pStyle w:val="NormalWeb"/>
        <w:shd w:val="clear" w:color="auto" w:fill="FFFFFF" w:themeFill="background1"/>
        <w:spacing w:before="0" w:beforeAutospacing="0" w:after="0" w:afterAutospacing="0" w:line="276" w:lineRule="auto"/>
        <w:jc w:val="both"/>
        <w:rPr>
          <w:rFonts w:eastAsia="Arial" w:asciiTheme="minorHAnsi" w:hAnsiTheme="minorHAnsi" w:cstheme="minorBidi"/>
          <w:sz w:val="20"/>
          <w:szCs w:val="20"/>
          <w:lang w:val="es-ES"/>
        </w:rPr>
      </w:pPr>
      <w:r w:rsidRPr="11311057">
        <w:rPr>
          <w:rFonts w:eastAsia="Calibri" w:asciiTheme="minorHAnsi" w:hAnsiTheme="minorHAnsi" w:cstheme="minorBidi"/>
          <w:sz w:val="20"/>
          <w:szCs w:val="20"/>
          <w:lang w:val="es-ES" w:eastAsia="en-US"/>
        </w:rPr>
        <w:t>De acuerdo con el documento base</w:t>
      </w:r>
      <w:r w:rsidRPr="11311057">
        <w:rPr>
          <w:rFonts w:eastAsia="Calibri" w:asciiTheme="minorHAnsi" w:hAnsiTheme="minorHAnsi" w:cstheme="minorBidi"/>
          <w:b/>
          <w:bCs/>
          <w:sz w:val="20"/>
          <w:szCs w:val="20"/>
          <w:lang w:val="es-ES" w:eastAsia="en-US"/>
        </w:rPr>
        <w:t xml:space="preserve"> </w:t>
      </w:r>
      <w:r w:rsidRPr="11311057">
        <w:rPr>
          <w:rFonts w:eastAsia="Arial" w:asciiTheme="minorHAnsi" w:hAnsiTheme="minorHAnsi" w:cstheme="minorBidi"/>
          <w:sz w:val="20"/>
          <w:szCs w:val="20"/>
          <w:lang w:val="es-ES"/>
        </w:rPr>
        <w:t>de la Resolución No.539 de 2025 de la Agencia Nacional De Contratación Pública Colombia Compra Eficiente “</w:t>
      </w:r>
      <w:r w:rsidRPr="11311057">
        <w:rPr>
          <w:rFonts w:eastAsia="Arial" w:asciiTheme="minorHAnsi" w:hAnsiTheme="minorHAnsi" w:cstheme="minorBidi"/>
          <w:i/>
          <w:iCs/>
          <w:sz w:val="20"/>
          <w:szCs w:val="20"/>
          <w:lang w:val="es-ES"/>
        </w:rPr>
        <w:t>Por la cual se adopta la versión -2- de los documentos tipo para los procesos de selección de licitación de obra pública del sector de infraestructura social</w:t>
      </w:r>
      <w:r w:rsidRPr="11311057">
        <w:rPr>
          <w:rFonts w:eastAsia="Arial" w:asciiTheme="minorHAnsi" w:hAnsiTheme="minorHAnsi" w:cstheme="minorBidi"/>
          <w:sz w:val="20"/>
          <w:szCs w:val="20"/>
          <w:lang w:val="es-ES"/>
        </w:rPr>
        <w:t>”</w:t>
      </w:r>
      <w:r w:rsidRPr="11311057" w:rsidR="002D7DBE">
        <w:rPr>
          <w:rStyle w:val="FootnoteReference"/>
          <w:rFonts w:eastAsia="Arial" w:asciiTheme="minorHAnsi" w:hAnsiTheme="minorHAnsi" w:cstheme="minorBidi"/>
          <w:sz w:val="20"/>
          <w:szCs w:val="20"/>
          <w:lang w:val="es-ES"/>
        </w:rPr>
        <w:footnoteReference w:id="13"/>
      </w:r>
      <w:r w:rsidRPr="11311057">
        <w:rPr>
          <w:rFonts w:eastAsia="Arial" w:asciiTheme="minorHAnsi" w:hAnsiTheme="minorHAnsi" w:cstheme="minorBidi"/>
          <w:sz w:val="20"/>
          <w:szCs w:val="20"/>
          <w:lang w:val="es-ES"/>
        </w:rPr>
        <w:t xml:space="preserve">, respecto al capital de trabajo demandado se indica lo siguiente: </w:t>
      </w:r>
    </w:p>
    <w:p w:rsidRPr="001D721F" w:rsidR="002D7DBE" w:rsidP="002D7DBE" w:rsidRDefault="002D7DBE" w14:paraId="5E0CFB11" w14:textId="77777777">
      <w:pPr>
        <w:pStyle w:val="NormalWeb"/>
        <w:shd w:val="clear" w:color="auto" w:fill="FFFFFF" w:themeFill="background1"/>
        <w:spacing w:before="0" w:beforeAutospacing="0" w:after="0" w:afterAutospacing="0" w:line="276" w:lineRule="auto"/>
        <w:jc w:val="both"/>
        <w:rPr>
          <w:rFonts w:eastAsia="Calibri" w:asciiTheme="minorHAnsi" w:hAnsiTheme="minorHAnsi" w:cstheme="minorHAnsi"/>
          <w:b/>
          <w:bCs/>
          <w:i/>
          <w:iCs/>
          <w:sz w:val="20"/>
          <w:szCs w:val="20"/>
          <w:lang w:val="es-ES" w:eastAsia="en-US"/>
        </w:rPr>
      </w:pPr>
    </w:p>
    <w:p w:rsidRPr="001D721F" w:rsidR="002D7DBE" w:rsidP="00E448C9" w:rsidRDefault="002D7DBE" w14:paraId="6DFB6D16" w14:textId="14A3E608">
      <w:pPr>
        <w:jc w:val="both"/>
        <w:rPr>
          <w:rFonts w:asciiTheme="minorHAnsi" w:hAnsiTheme="minorHAnsi" w:cstheme="minorHAnsi"/>
          <w:sz w:val="20"/>
          <w:szCs w:val="20"/>
          <w:lang w:val="es-ES"/>
        </w:rPr>
      </w:pPr>
      <w:r w:rsidRPr="001D721F">
        <w:rPr>
          <w:rFonts w:asciiTheme="minorHAnsi" w:hAnsiTheme="minorHAnsi" w:cstheme="minorHAnsi"/>
          <w:sz w:val="20"/>
          <w:szCs w:val="20"/>
          <w:lang w:val="es-ES"/>
        </w:rPr>
        <w:t>Si el proceso de selección tiene un plazo de ejecución estimado mayor o igual a 12 meses, la determinación del capital de trabajo demandado (requerido), que es una medición de los recursos que se requieren para apalancar las necesidades contractuales equivalentes a una cantidad (n) de meses, se hará de acuerdo con la siguiente tabla, conforme con el plazo estimado de ejecución del proceso de selección:</w:t>
      </w:r>
    </w:p>
    <w:p w:rsidRPr="001D721F" w:rsidR="002D7DBE" w:rsidP="4EF2299F" w:rsidRDefault="002D7DBE" w14:paraId="6194C6C6" w14:textId="6AE1DA74">
      <w:pPr>
        <w:pStyle w:val="TablasSGM"/>
        <w:rPr>
          <w:rFonts w:eastAsia="Nunito" w:asciiTheme="minorHAnsi" w:hAnsiTheme="minorHAnsi"/>
          <w:color w:val="auto"/>
        </w:rPr>
      </w:pPr>
      <w:r w:rsidRPr="001D721F">
        <w:rPr>
          <w:rFonts w:asciiTheme="minorHAnsi" w:hAnsiTheme="minorHAnsi"/>
          <w:b/>
          <w:bCs/>
          <w:color w:val="auto"/>
        </w:rPr>
        <w:t>Tabla</w:t>
      </w:r>
      <w:r w:rsidRPr="001D721F" w:rsidR="00F91572">
        <w:rPr>
          <w:rFonts w:asciiTheme="minorHAnsi" w:hAnsiTheme="minorHAnsi"/>
          <w:b/>
          <w:bCs/>
          <w:color w:val="auto"/>
        </w:rPr>
        <w:t xml:space="preserve"> 9</w:t>
      </w:r>
      <w:r w:rsidRPr="001D721F">
        <w:rPr>
          <w:rFonts w:asciiTheme="minorHAnsi" w:hAnsiTheme="minorHAnsi"/>
          <w:b/>
          <w:bCs/>
          <w:color w:val="auto"/>
        </w:rPr>
        <w:t>.</w:t>
      </w:r>
      <w:r w:rsidRPr="001D721F">
        <w:rPr>
          <w:rFonts w:asciiTheme="minorHAnsi" w:hAnsiTheme="minorHAnsi"/>
          <w:color w:val="auto"/>
        </w:rPr>
        <w:t xml:space="preserve"> Meses de apalancamiento de capital de trabajo demandado.</w: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696"/>
        <w:gridCol w:w="1687"/>
        <w:gridCol w:w="1542"/>
      </w:tblGrid>
      <w:tr w:rsidRPr="001D721F" w:rsidR="002D7DBE" w:rsidTr="00EC4DDF" w14:paraId="3AF67785" w14:textId="77777777">
        <w:trPr>
          <w:trHeight w:val="20"/>
          <w:tblHeader/>
          <w:jc w:val="center"/>
        </w:trPr>
        <w:tc>
          <w:tcPr>
            <w:tcW w:w="0" w:type="auto"/>
            <w:gridSpan w:val="2"/>
            <w:shd w:val="clear" w:color="auto" w:fill="002060"/>
            <w:vAlign w:val="center"/>
          </w:tcPr>
          <w:p w:rsidRPr="001D721F" w:rsidR="002D7DBE" w:rsidP="00EC4DDF" w:rsidRDefault="002D7DBE" w14:paraId="239A756B" w14:textId="77777777">
            <w:pPr>
              <w:spacing w:after="0"/>
              <w:jc w:val="center"/>
              <w:rPr>
                <w:rFonts w:eastAsia="Times New Roman" w:asciiTheme="minorHAnsi" w:hAnsiTheme="minorHAnsi" w:cstheme="minorHAnsi"/>
                <w:b/>
                <w:i/>
                <w:iCs/>
                <w:color w:val="FFFFFF" w:themeColor="background1"/>
                <w:sz w:val="18"/>
                <w:szCs w:val="18"/>
                <w:lang w:eastAsia="es-CO"/>
              </w:rPr>
            </w:pPr>
            <w:r w:rsidRPr="001D721F">
              <w:rPr>
                <w:rFonts w:eastAsia="Times New Roman" w:asciiTheme="minorHAnsi" w:hAnsiTheme="minorHAnsi" w:cstheme="minorHAnsi"/>
                <w:b/>
                <w:i/>
                <w:iCs/>
                <w:color w:val="FFFFFF" w:themeColor="background1"/>
                <w:sz w:val="18"/>
                <w:szCs w:val="18"/>
                <w:lang w:eastAsia="es-CO"/>
              </w:rPr>
              <w:t>Plazo estimado de ejecución</w:t>
            </w:r>
          </w:p>
          <w:p w:rsidRPr="001D721F" w:rsidR="002D7DBE" w:rsidP="00EC4DDF" w:rsidRDefault="002D7DBE" w14:paraId="77975B64" w14:textId="77777777">
            <w:pPr>
              <w:spacing w:after="0"/>
              <w:jc w:val="center"/>
              <w:rPr>
                <w:rFonts w:eastAsia="Times New Roman" w:asciiTheme="minorHAnsi" w:hAnsiTheme="minorHAnsi" w:cstheme="minorHAnsi"/>
                <w:b/>
                <w:i/>
                <w:iCs/>
                <w:color w:val="FFFFFF" w:themeColor="background1"/>
                <w:sz w:val="18"/>
                <w:szCs w:val="18"/>
                <w:lang w:eastAsia="es-CO"/>
              </w:rPr>
            </w:pPr>
            <w:r w:rsidRPr="001D721F">
              <w:rPr>
                <w:rFonts w:eastAsia="Times New Roman" w:asciiTheme="minorHAnsi" w:hAnsiTheme="minorHAnsi" w:cstheme="minorHAnsi"/>
                <w:b/>
                <w:i/>
                <w:iCs/>
                <w:color w:val="FFFFFF" w:themeColor="background1"/>
                <w:sz w:val="18"/>
                <w:szCs w:val="18"/>
                <w:lang w:eastAsia="es-CO"/>
              </w:rPr>
              <w:t xml:space="preserve"> del proceso de selección</w:t>
            </w:r>
          </w:p>
        </w:tc>
        <w:tc>
          <w:tcPr>
            <w:tcW w:w="1541" w:type="dxa"/>
            <w:vMerge w:val="restart"/>
            <w:shd w:val="clear" w:color="auto" w:fill="002060"/>
            <w:noWrap/>
            <w:vAlign w:val="center"/>
          </w:tcPr>
          <w:p w:rsidRPr="001D721F" w:rsidR="002D7DBE" w:rsidP="00EC4DDF" w:rsidRDefault="002D7DBE" w14:paraId="0499FD26" w14:textId="77777777">
            <w:pPr>
              <w:spacing w:after="0"/>
              <w:jc w:val="center"/>
              <w:rPr>
                <w:rFonts w:eastAsia="Times New Roman" w:asciiTheme="minorHAnsi" w:hAnsiTheme="minorHAnsi" w:cstheme="minorHAnsi"/>
                <w:b/>
                <w:i/>
                <w:iCs/>
                <w:color w:val="FFFFFF" w:themeColor="background1"/>
                <w:sz w:val="18"/>
                <w:szCs w:val="18"/>
                <w:lang w:eastAsia="es-CO"/>
              </w:rPr>
            </w:pPr>
            <w:r w:rsidRPr="001D721F">
              <w:rPr>
                <w:rFonts w:eastAsia="Times New Roman" w:asciiTheme="minorHAnsi" w:hAnsiTheme="minorHAnsi" w:cstheme="minorHAnsi"/>
                <w:b/>
                <w:i/>
                <w:iCs/>
                <w:color w:val="FFFFFF" w:themeColor="background1"/>
                <w:sz w:val="18"/>
                <w:szCs w:val="18"/>
                <w:lang w:eastAsia="es-CO"/>
              </w:rPr>
              <w:t xml:space="preserve">Meses de </w:t>
            </w:r>
          </w:p>
          <w:p w:rsidRPr="001D721F" w:rsidR="002D7DBE" w:rsidP="00EC4DDF" w:rsidRDefault="002D7DBE" w14:paraId="22914AFC" w14:textId="77777777">
            <w:pPr>
              <w:spacing w:after="0"/>
              <w:jc w:val="center"/>
              <w:rPr>
                <w:rFonts w:eastAsia="Times New Roman" w:asciiTheme="minorHAnsi" w:hAnsiTheme="minorHAnsi" w:cstheme="minorHAnsi"/>
                <w:b/>
                <w:i/>
                <w:iCs/>
                <w:color w:val="000000"/>
                <w:sz w:val="18"/>
                <w:szCs w:val="18"/>
                <w:lang w:eastAsia="es-CO"/>
              </w:rPr>
            </w:pPr>
            <w:r w:rsidRPr="001D721F">
              <w:rPr>
                <w:rFonts w:eastAsia="Times New Roman" w:asciiTheme="minorHAnsi" w:hAnsiTheme="minorHAnsi" w:cstheme="minorHAnsi"/>
                <w:b/>
                <w:i/>
                <w:iCs/>
                <w:color w:val="FFFFFF" w:themeColor="background1"/>
                <w:sz w:val="18"/>
                <w:szCs w:val="18"/>
                <w:lang w:eastAsia="es-CO"/>
              </w:rPr>
              <w:t>apalancamiento</w:t>
            </w:r>
          </w:p>
        </w:tc>
      </w:tr>
      <w:tr w:rsidRPr="001D721F" w:rsidR="002D7DBE" w:rsidTr="00EC4DDF" w14:paraId="4C5218B2" w14:textId="77777777">
        <w:trPr>
          <w:trHeight w:val="20"/>
          <w:tblHeader/>
          <w:jc w:val="center"/>
        </w:trPr>
        <w:tc>
          <w:tcPr>
            <w:tcW w:w="0" w:type="auto"/>
            <w:shd w:val="clear" w:color="auto" w:fill="002060"/>
            <w:vAlign w:val="center"/>
            <w:hideMark/>
          </w:tcPr>
          <w:p w:rsidRPr="001D721F" w:rsidR="002D7DBE" w:rsidP="00EC4DDF" w:rsidRDefault="002D7DBE" w14:paraId="1C53F838" w14:textId="77777777">
            <w:pPr>
              <w:spacing w:after="0"/>
              <w:jc w:val="center"/>
              <w:rPr>
                <w:rFonts w:eastAsia="Times New Roman" w:asciiTheme="minorHAnsi" w:hAnsiTheme="minorHAnsi" w:cstheme="minorHAnsi"/>
                <w:b/>
                <w:i/>
                <w:color w:val="FFFFFF" w:themeColor="background1"/>
                <w:sz w:val="18"/>
                <w:szCs w:val="18"/>
                <w:lang w:eastAsia="es-CO"/>
              </w:rPr>
            </w:pPr>
            <w:r w:rsidRPr="001D721F">
              <w:rPr>
                <w:rFonts w:eastAsia="Times New Roman" w:asciiTheme="minorHAnsi" w:hAnsiTheme="minorHAnsi" w:cstheme="minorHAnsi"/>
                <w:b/>
                <w:bCs/>
                <w:i/>
                <w:iCs/>
                <w:color w:val="FFFFFF" w:themeColor="background1"/>
                <w:sz w:val="18"/>
                <w:szCs w:val="18"/>
                <w:lang w:eastAsia="es-CO"/>
              </w:rPr>
              <w:t xml:space="preserve">≥ </w:t>
            </w:r>
          </w:p>
          <w:p w:rsidRPr="001D721F" w:rsidR="002D7DBE" w:rsidP="00EC4DDF" w:rsidRDefault="002D7DBE" w14:paraId="5C663A15" w14:textId="77777777">
            <w:pPr>
              <w:spacing w:after="0"/>
              <w:jc w:val="center"/>
              <w:rPr>
                <w:rFonts w:eastAsia="Times New Roman" w:asciiTheme="minorHAnsi" w:hAnsiTheme="minorHAnsi" w:cstheme="minorHAnsi"/>
                <w:b/>
                <w:i/>
                <w:iCs/>
                <w:color w:val="FFFFFF" w:themeColor="background1"/>
                <w:sz w:val="18"/>
                <w:szCs w:val="18"/>
                <w:lang w:eastAsia="es-CO"/>
              </w:rPr>
            </w:pPr>
            <w:r w:rsidRPr="001D721F">
              <w:rPr>
                <w:rFonts w:eastAsia="Times New Roman" w:asciiTheme="minorHAnsi" w:hAnsiTheme="minorHAnsi" w:cstheme="minorHAnsi"/>
                <w:b/>
                <w:i/>
                <w:iCs/>
                <w:color w:val="FFFFFF" w:themeColor="background1"/>
                <w:sz w:val="18"/>
                <w:szCs w:val="18"/>
                <w:lang w:eastAsia="es-CO"/>
              </w:rPr>
              <w:t>(meses)</w:t>
            </w:r>
          </w:p>
        </w:tc>
        <w:tc>
          <w:tcPr>
            <w:tcW w:w="0" w:type="auto"/>
            <w:shd w:val="clear" w:color="auto" w:fill="002060"/>
            <w:vAlign w:val="center"/>
            <w:hideMark/>
          </w:tcPr>
          <w:p w:rsidRPr="001D721F" w:rsidR="002D7DBE" w:rsidP="00EC4DDF" w:rsidRDefault="002D7DBE" w14:paraId="58CF2B3E" w14:textId="77777777">
            <w:pPr>
              <w:spacing w:after="0"/>
              <w:jc w:val="center"/>
              <w:rPr>
                <w:rFonts w:eastAsia="Times New Roman" w:asciiTheme="minorHAnsi" w:hAnsiTheme="minorHAnsi" w:cstheme="minorHAnsi"/>
                <w:b/>
                <w:i/>
                <w:iCs/>
                <w:color w:val="FFFFFF" w:themeColor="background1"/>
                <w:sz w:val="18"/>
                <w:szCs w:val="18"/>
                <w:lang w:eastAsia="es-CO"/>
              </w:rPr>
            </w:pPr>
            <w:r w:rsidRPr="001D721F">
              <w:rPr>
                <w:rFonts w:eastAsia="Times New Roman" w:asciiTheme="minorHAnsi" w:hAnsiTheme="minorHAnsi" w:cstheme="minorHAnsi"/>
                <w:b/>
                <w:i/>
                <w:iCs/>
                <w:color w:val="FFFFFF" w:themeColor="background1"/>
                <w:sz w:val="18"/>
                <w:szCs w:val="18"/>
                <w:lang w:eastAsia="es-CO"/>
              </w:rPr>
              <w:t xml:space="preserve"> &lt;</w:t>
            </w:r>
          </w:p>
          <w:p w:rsidRPr="001D721F" w:rsidR="002D7DBE" w:rsidP="00EC4DDF" w:rsidRDefault="002D7DBE" w14:paraId="1EBACDC8" w14:textId="77777777">
            <w:pPr>
              <w:spacing w:after="0"/>
              <w:jc w:val="center"/>
              <w:rPr>
                <w:rFonts w:eastAsia="Times New Roman" w:asciiTheme="minorHAnsi" w:hAnsiTheme="minorHAnsi" w:cstheme="minorHAnsi"/>
                <w:b/>
                <w:i/>
                <w:iCs/>
                <w:color w:val="FFFFFF" w:themeColor="background1"/>
                <w:sz w:val="18"/>
                <w:szCs w:val="18"/>
                <w:lang w:eastAsia="es-CO"/>
              </w:rPr>
            </w:pPr>
            <w:r w:rsidRPr="001D721F">
              <w:rPr>
                <w:rFonts w:eastAsia="Times New Roman" w:asciiTheme="minorHAnsi" w:hAnsiTheme="minorHAnsi" w:cstheme="minorHAnsi"/>
                <w:b/>
                <w:i/>
                <w:iCs/>
                <w:color w:val="FFFFFF" w:themeColor="background1"/>
                <w:sz w:val="18"/>
                <w:szCs w:val="18"/>
                <w:lang w:eastAsia="es-CO"/>
              </w:rPr>
              <w:t>(meses)</w:t>
            </w:r>
          </w:p>
        </w:tc>
        <w:tc>
          <w:tcPr>
            <w:tcW w:w="1541" w:type="dxa"/>
            <w:vMerge/>
            <w:noWrap/>
            <w:vAlign w:val="center"/>
            <w:hideMark/>
          </w:tcPr>
          <w:p w:rsidRPr="001D721F" w:rsidR="002D7DBE" w:rsidP="00EC4DDF" w:rsidRDefault="002D7DBE" w14:paraId="7F75267A" w14:textId="77777777">
            <w:pPr>
              <w:spacing w:after="0"/>
              <w:jc w:val="center"/>
              <w:rPr>
                <w:rFonts w:eastAsia="Times New Roman" w:asciiTheme="minorHAnsi" w:hAnsiTheme="minorHAnsi" w:cstheme="minorHAnsi"/>
                <w:b/>
                <w:i/>
                <w:iCs/>
                <w:color w:val="000000"/>
                <w:sz w:val="18"/>
                <w:szCs w:val="18"/>
                <w:lang w:eastAsia="es-CO"/>
              </w:rPr>
            </w:pPr>
          </w:p>
        </w:tc>
      </w:tr>
      <w:tr w:rsidRPr="001D721F" w:rsidR="002D7DBE" w:rsidTr="00EC4DDF" w14:paraId="5A6101CC" w14:textId="77777777">
        <w:trPr>
          <w:trHeight w:val="20"/>
          <w:jc w:val="center"/>
        </w:trPr>
        <w:tc>
          <w:tcPr>
            <w:tcW w:w="1696" w:type="dxa"/>
            <w:noWrap/>
            <w:vAlign w:val="center"/>
          </w:tcPr>
          <w:p w:rsidRPr="001D721F" w:rsidR="002D7DBE" w:rsidP="00EC4DDF" w:rsidRDefault="002D7DBE" w14:paraId="048A409B"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12</w:t>
            </w:r>
          </w:p>
        </w:tc>
        <w:tc>
          <w:tcPr>
            <w:tcW w:w="1687" w:type="dxa"/>
            <w:noWrap/>
            <w:vAlign w:val="center"/>
          </w:tcPr>
          <w:p w:rsidRPr="001D721F" w:rsidR="002D7DBE" w:rsidP="00EC4DDF" w:rsidRDefault="002D7DBE" w14:paraId="46DD28EA"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18</w:t>
            </w:r>
          </w:p>
        </w:tc>
        <w:tc>
          <w:tcPr>
            <w:tcW w:w="1542" w:type="dxa"/>
            <w:noWrap/>
            <w:vAlign w:val="center"/>
          </w:tcPr>
          <w:p w:rsidRPr="001D721F" w:rsidR="002D7DBE" w:rsidP="00EC4DDF" w:rsidRDefault="002D7DBE" w14:paraId="2D777219"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4</w:t>
            </w:r>
          </w:p>
        </w:tc>
      </w:tr>
      <w:tr w:rsidRPr="001D721F" w:rsidR="002D7DBE" w:rsidTr="00EC4DDF" w14:paraId="01C806D7" w14:textId="77777777">
        <w:trPr>
          <w:trHeight w:val="20"/>
          <w:jc w:val="center"/>
        </w:trPr>
        <w:tc>
          <w:tcPr>
            <w:tcW w:w="1696" w:type="dxa"/>
            <w:noWrap/>
            <w:vAlign w:val="center"/>
          </w:tcPr>
          <w:p w:rsidRPr="001D721F" w:rsidR="002D7DBE" w:rsidP="00EC4DDF" w:rsidRDefault="002D7DBE" w14:paraId="568ECB58"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18</w:t>
            </w:r>
          </w:p>
        </w:tc>
        <w:tc>
          <w:tcPr>
            <w:tcW w:w="1687" w:type="dxa"/>
            <w:noWrap/>
            <w:vAlign w:val="center"/>
          </w:tcPr>
          <w:p w:rsidRPr="001D721F" w:rsidR="002D7DBE" w:rsidP="00EC4DDF" w:rsidRDefault="002D7DBE" w14:paraId="3F1BDFD0"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24</w:t>
            </w:r>
          </w:p>
        </w:tc>
        <w:tc>
          <w:tcPr>
            <w:tcW w:w="1542" w:type="dxa"/>
            <w:noWrap/>
            <w:vAlign w:val="center"/>
          </w:tcPr>
          <w:p w:rsidRPr="001D721F" w:rsidR="002D7DBE" w:rsidP="00EC4DDF" w:rsidRDefault="002D7DBE" w14:paraId="2B65F72B"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6</w:t>
            </w:r>
          </w:p>
        </w:tc>
      </w:tr>
      <w:tr w:rsidRPr="001D721F" w:rsidR="002D7DBE" w:rsidTr="00EC4DDF" w14:paraId="4D949C0C" w14:textId="77777777">
        <w:trPr>
          <w:trHeight w:val="20"/>
          <w:jc w:val="center"/>
        </w:trPr>
        <w:tc>
          <w:tcPr>
            <w:tcW w:w="1696" w:type="dxa"/>
            <w:noWrap/>
            <w:vAlign w:val="center"/>
          </w:tcPr>
          <w:p w:rsidRPr="001D721F" w:rsidR="002D7DBE" w:rsidP="00EC4DDF" w:rsidRDefault="002D7DBE" w14:paraId="71BB0DE4"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24</w:t>
            </w:r>
          </w:p>
        </w:tc>
        <w:tc>
          <w:tcPr>
            <w:tcW w:w="1687" w:type="dxa"/>
            <w:noWrap/>
            <w:vAlign w:val="center"/>
          </w:tcPr>
          <w:p w:rsidRPr="001D721F" w:rsidR="002D7DBE" w:rsidP="00EC4DDF" w:rsidRDefault="002D7DBE" w14:paraId="3010CEFB"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30</w:t>
            </w:r>
          </w:p>
        </w:tc>
        <w:tc>
          <w:tcPr>
            <w:tcW w:w="1542" w:type="dxa"/>
            <w:noWrap/>
            <w:vAlign w:val="center"/>
          </w:tcPr>
          <w:p w:rsidRPr="001D721F" w:rsidR="002D7DBE" w:rsidP="00EC4DDF" w:rsidRDefault="002D7DBE" w14:paraId="0FE13400"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8</w:t>
            </w:r>
          </w:p>
        </w:tc>
      </w:tr>
      <w:tr w:rsidRPr="001D721F" w:rsidR="002D7DBE" w:rsidTr="00EC4DDF" w14:paraId="702960CE" w14:textId="77777777">
        <w:trPr>
          <w:trHeight w:val="20"/>
          <w:jc w:val="center"/>
        </w:trPr>
        <w:tc>
          <w:tcPr>
            <w:tcW w:w="1696" w:type="dxa"/>
            <w:noWrap/>
            <w:vAlign w:val="center"/>
          </w:tcPr>
          <w:p w:rsidRPr="001D721F" w:rsidR="002D7DBE" w:rsidP="00EC4DDF" w:rsidRDefault="002D7DBE" w14:paraId="59334D1A"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30</w:t>
            </w:r>
          </w:p>
        </w:tc>
        <w:tc>
          <w:tcPr>
            <w:tcW w:w="1687" w:type="dxa"/>
            <w:noWrap/>
            <w:vAlign w:val="center"/>
          </w:tcPr>
          <w:p w:rsidRPr="001D721F" w:rsidR="002D7DBE" w:rsidP="00EC4DDF" w:rsidRDefault="002D7DBE" w14:paraId="2021C8FF"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36</w:t>
            </w:r>
          </w:p>
        </w:tc>
        <w:tc>
          <w:tcPr>
            <w:tcW w:w="1542" w:type="dxa"/>
            <w:noWrap/>
            <w:vAlign w:val="center"/>
          </w:tcPr>
          <w:p w:rsidRPr="001D721F" w:rsidR="002D7DBE" w:rsidP="00EC4DDF" w:rsidRDefault="002D7DBE" w14:paraId="4B289D5A"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10</w:t>
            </w:r>
          </w:p>
        </w:tc>
      </w:tr>
      <w:tr w:rsidRPr="001D721F" w:rsidR="002D7DBE" w:rsidTr="00EC4DDF" w14:paraId="44230394" w14:textId="77777777">
        <w:trPr>
          <w:trHeight w:val="20"/>
          <w:jc w:val="center"/>
        </w:trPr>
        <w:tc>
          <w:tcPr>
            <w:tcW w:w="1696" w:type="dxa"/>
            <w:noWrap/>
            <w:vAlign w:val="center"/>
          </w:tcPr>
          <w:p w:rsidRPr="001D721F" w:rsidR="002D7DBE" w:rsidP="00EC4DDF" w:rsidRDefault="002D7DBE" w14:paraId="7E73BA3D"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36</w:t>
            </w:r>
          </w:p>
        </w:tc>
        <w:tc>
          <w:tcPr>
            <w:tcW w:w="1687" w:type="dxa"/>
            <w:noWrap/>
            <w:vAlign w:val="center"/>
          </w:tcPr>
          <w:p w:rsidRPr="001D721F" w:rsidR="002D7DBE" w:rsidP="00EC4DDF" w:rsidRDefault="002D7DBE" w14:paraId="38BCBCA8"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42</w:t>
            </w:r>
          </w:p>
        </w:tc>
        <w:tc>
          <w:tcPr>
            <w:tcW w:w="1542" w:type="dxa"/>
            <w:noWrap/>
            <w:vAlign w:val="center"/>
          </w:tcPr>
          <w:p w:rsidRPr="001D721F" w:rsidR="002D7DBE" w:rsidP="00EC4DDF" w:rsidRDefault="002D7DBE" w14:paraId="3B9E54AB"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12</w:t>
            </w:r>
          </w:p>
        </w:tc>
      </w:tr>
      <w:tr w:rsidRPr="001D721F" w:rsidR="002D7DBE" w:rsidTr="00EC4DDF" w14:paraId="0FF2B736" w14:textId="77777777">
        <w:trPr>
          <w:trHeight w:val="20"/>
          <w:jc w:val="center"/>
        </w:trPr>
        <w:tc>
          <w:tcPr>
            <w:tcW w:w="1696" w:type="dxa"/>
            <w:noWrap/>
            <w:vAlign w:val="center"/>
          </w:tcPr>
          <w:p w:rsidRPr="001D721F" w:rsidR="002D7DBE" w:rsidP="00EC4DDF" w:rsidRDefault="002D7DBE" w14:paraId="0E4D2E58"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42</w:t>
            </w:r>
          </w:p>
        </w:tc>
        <w:tc>
          <w:tcPr>
            <w:tcW w:w="1687" w:type="dxa"/>
            <w:noWrap/>
            <w:vAlign w:val="center"/>
          </w:tcPr>
          <w:p w:rsidRPr="001D721F" w:rsidR="002D7DBE" w:rsidP="00EC4DDF" w:rsidRDefault="002D7DBE" w14:paraId="41F796D2"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48</w:t>
            </w:r>
          </w:p>
        </w:tc>
        <w:tc>
          <w:tcPr>
            <w:tcW w:w="1542" w:type="dxa"/>
            <w:noWrap/>
            <w:vAlign w:val="center"/>
          </w:tcPr>
          <w:p w:rsidRPr="001D721F" w:rsidR="002D7DBE" w:rsidP="00EC4DDF" w:rsidRDefault="002D7DBE" w14:paraId="5261E09D"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14</w:t>
            </w:r>
          </w:p>
        </w:tc>
      </w:tr>
      <w:tr w:rsidRPr="001D721F" w:rsidR="002D7DBE" w:rsidTr="00EC4DDF" w14:paraId="06115EFA" w14:textId="77777777">
        <w:trPr>
          <w:trHeight w:val="20"/>
          <w:jc w:val="center"/>
        </w:trPr>
        <w:tc>
          <w:tcPr>
            <w:tcW w:w="1696" w:type="dxa"/>
            <w:noWrap/>
            <w:vAlign w:val="center"/>
          </w:tcPr>
          <w:p w:rsidRPr="001D721F" w:rsidR="002D7DBE" w:rsidP="00EC4DDF" w:rsidRDefault="002D7DBE" w14:paraId="6D6B53BA"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48</w:t>
            </w:r>
          </w:p>
        </w:tc>
        <w:tc>
          <w:tcPr>
            <w:tcW w:w="1687" w:type="dxa"/>
            <w:noWrap/>
            <w:vAlign w:val="center"/>
          </w:tcPr>
          <w:p w:rsidRPr="001D721F" w:rsidR="002D7DBE" w:rsidP="00EC4DDF" w:rsidRDefault="002D7DBE" w14:paraId="497800DA"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54</w:t>
            </w:r>
          </w:p>
        </w:tc>
        <w:tc>
          <w:tcPr>
            <w:tcW w:w="1542" w:type="dxa"/>
            <w:noWrap/>
            <w:vAlign w:val="center"/>
          </w:tcPr>
          <w:p w:rsidRPr="001D721F" w:rsidR="002D7DBE" w:rsidP="00EC4DDF" w:rsidRDefault="002D7DBE" w14:paraId="1BC595D2"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16</w:t>
            </w:r>
          </w:p>
        </w:tc>
      </w:tr>
      <w:tr w:rsidRPr="001D721F" w:rsidR="002D7DBE" w:rsidTr="00EC4DDF" w14:paraId="2F834561" w14:textId="77777777">
        <w:trPr>
          <w:trHeight w:val="20"/>
          <w:jc w:val="center"/>
        </w:trPr>
        <w:tc>
          <w:tcPr>
            <w:tcW w:w="1696" w:type="dxa"/>
            <w:noWrap/>
            <w:vAlign w:val="center"/>
          </w:tcPr>
          <w:p w:rsidRPr="001D721F" w:rsidR="002D7DBE" w:rsidP="00EC4DDF" w:rsidRDefault="002D7DBE" w14:paraId="63754D72"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54</w:t>
            </w:r>
          </w:p>
        </w:tc>
        <w:tc>
          <w:tcPr>
            <w:tcW w:w="1687" w:type="dxa"/>
            <w:noWrap/>
            <w:vAlign w:val="center"/>
          </w:tcPr>
          <w:p w:rsidRPr="001D721F" w:rsidR="002D7DBE" w:rsidP="00EC4DDF" w:rsidRDefault="002D7DBE" w14:paraId="26290A33"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60</w:t>
            </w:r>
          </w:p>
        </w:tc>
        <w:tc>
          <w:tcPr>
            <w:tcW w:w="1542" w:type="dxa"/>
            <w:noWrap/>
            <w:vAlign w:val="center"/>
          </w:tcPr>
          <w:p w:rsidRPr="001D721F" w:rsidR="002D7DBE" w:rsidP="00EC4DDF" w:rsidRDefault="002D7DBE" w14:paraId="0F78FCB4"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18</w:t>
            </w:r>
          </w:p>
        </w:tc>
      </w:tr>
      <w:tr w:rsidRPr="001D721F" w:rsidR="002D7DBE" w:rsidTr="00EC4DDF" w14:paraId="64038C8F" w14:textId="77777777">
        <w:trPr>
          <w:trHeight w:val="20"/>
          <w:jc w:val="center"/>
        </w:trPr>
        <w:tc>
          <w:tcPr>
            <w:tcW w:w="1696" w:type="dxa"/>
            <w:noWrap/>
            <w:vAlign w:val="center"/>
          </w:tcPr>
          <w:p w:rsidRPr="001D721F" w:rsidR="002D7DBE" w:rsidP="00EC4DDF" w:rsidRDefault="002D7DBE" w14:paraId="5A0978B9"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60</w:t>
            </w:r>
          </w:p>
        </w:tc>
        <w:tc>
          <w:tcPr>
            <w:tcW w:w="1687" w:type="dxa"/>
            <w:noWrap/>
            <w:vAlign w:val="center"/>
          </w:tcPr>
          <w:p w:rsidRPr="001D721F" w:rsidR="002D7DBE" w:rsidP="00EC4DDF" w:rsidRDefault="002D7DBE" w14:paraId="38692CEC" w14:textId="77777777">
            <w:pPr>
              <w:spacing w:after="0"/>
              <w:jc w:val="center"/>
              <w:rPr>
                <w:rFonts w:eastAsia="Times New Roman" w:asciiTheme="minorHAnsi" w:hAnsiTheme="minorHAnsi" w:cstheme="minorHAnsi"/>
                <w:i/>
                <w:iCs/>
                <w:color w:val="000000"/>
                <w:sz w:val="18"/>
                <w:szCs w:val="18"/>
                <w:lang w:eastAsia="es-CO"/>
              </w:rPr>
            </w:pPr>
            <w:r w:rsidRPr="001D721F">
              <w:rPr>
                <w:rFonts w:eastAsia="Times New Roman" w:asciiTheme="minorHAnsi" w:hAnsiTheme="minorHAnsi" w:cstheme="minorHAnsi"/>
                <w:i/>
                <w:iCs/>
                <w:color w:val="000000"/>
                <w:sz w:val="18"/>
                <w:szCs w:val="18"/>
                <w:lang w:eastAsia="es-CO"/>
              </w:rPr>
              <w:t>-</w:t>
            </w:r>
          </w:p>
        </w:tc>
        <w:tc>
          <w:tcPr>
            <w:tcW w:w="1542" w:type="dxa"/>
            <w:noWrap/>
            <w:vAlign w:val="center"/>
          </w:tcPr>
          <w:p w:rsidRPr="001D721F" w:rsidR="002D7DBE" w:rsidP="00EC4DDF" w:rsidRDefault="002D7DBE" w14:paraId="35ED19CD" w14:textId="77777777">
            <w:pPr>
              <w:spacing w:after="0"/>
              <w:jc w:val="center"/>
              <w:rPr>
                <w:rFonts w:eastAsia="Times New Roman" w:asciiTheme="minorHAnsi" w:hAnsiTheme="minorHAnsi" w:cstheme="minorHAnsi"/>
                <w:b/>
                <w:i/>
                <w:iCs/>
                <w:sz w:val="18"/>
                <w:szCs w:val="18"/>
                <w:lang w:eastAsia="es-CO"/>
              </w:rPr>
            </w:pPr>
            <w:r w:rsidRPr="001D721F">
              <w:rPr>
                <w:rFonts w:eastAsia="Times New Roman" w:asciiTheme="minorHAnsi" w:hAnsiTheme="minorHAnsi" w:cstheme="minorHAnsi"/>
                <w:b/>
                <w:i/>
                <w:iCs/>
                <w:sz w:val="18"/>
                <w:szCs w:val="18"/>
                <w:lang w:eastAsia="es-CO"/>
              </w:rPr>
              <w:t>20</w:t>
            </w:r>
          </w:p>
        </w:tc>
      </w:tr>
    </w:tbl>
    <w:p w:rsidRPr="001D721F" w:rsidR="002D7DBE" w:rsidP="002D7DBE" w:rsidRDefault="002D7DBE" w14:paraId="773447E7" w14:textId="77777777">
      <w:pPr>
        <w:rPr>
          <w:rFonts w:asciiTheme="minorHAnsi" w:hAnsiTheme="minorHAnsi" w:cstheme="minorHAnsi"/>
          <w:i/>
          <w:iCs/>
          <w:sz w:val="20"/>
          <w:szCs w:val="20"/>
          <w:lang w:val="es-ES"/>
        </w:rPr>
      </w:pPr>
    </w:p>
    <w:p w:rsidRPr="001D721F" w:rsidR="002D7DBE" w:rsidP="20AA1C21" w:rsidRDefault="33B789E4" w14:paraId="2BB74FB9" w14:textId="1112DF46">
      <w:pPr>
        <w:spacing w:after="0"/>
        <w:jc w:val="both"/>
        <w:rPr>
          <w:rFonts w:asciiTheme="minorHAnsi" w:hAnsiTheme="minorHAnsi" w:cstheme="minorHAnsi"/>
          <w:sz w:val="20"/>
          <w:szCs w:val="20"/>
          <w:lang w:val="es-ES"/>
        </w:rPr>
      </w:pPr>
      <w:r w:rsidRPr="001D721F">
        <w:rPr>
          <w:rFonts w:eastAsia="Nunito" w:asciiTheme="minorHAnsi" w:hAnsiTheme="minorHAnsi" w:cstheme="minorHAnsi"/>
          <w:color w:val="000000" w:themeColor="text1"/>
          <w:sz w:val="20"/>
          <w:szCs w:val="20"/>
        </w:rPr>
        <w:t xml:space="preserve">Por lo cual, </w:t>
      </w:r>
      <w:r w:rsidRPr="001D721F" w:rsidR="3CB5BD56">
        <w:rPr>
          <w:rFonts w:eastAsia="Nunito" w:asciiTheme="minorHAnsi" w:hAnsiTheme="minorHAnsi" w:cstheme="minorHAnsi"/>
          <w:color w:val="000000" w:themeColor="text1"/>
          <w:sz w:val="20"/>
          <w:szCs w:val="20"/>
        </w:rPr>
        <w:t>p</w:t>
      </w:r>
      <w:r w:rsidRPr="001D721F">
        <w:rPr>
          <w:rFonts w:asciiTheme="minorHAnsi" w:hAnsiTheme="minorHAnsi" w:cstheme="minorHAnsi"/>
          <w:sz w:val="20"/>
          <w:szCs w:val="20"/>
          <w:lang w:val="es-ES"/>
        </w:rPr>
        <w:t>ara el presente proceso el capital de trabajo demandado se establecerá con base en el plazo de ejecución máximo estimado y el presupuesto oficial de cada lote al cual se presenta la oferta.</w:t>
      </w:r>
    </w:p>
    <w:p w:rsidRPr="001D721F" w:rsidR="002D7DBE" w:rsidP="002D7DBE" w:rsidRDefault="002D7DBE" w14:paraId="327A27C7" w14:textId="77777777">
      <w:pPr>
        <w:spacing w:after="0"/>
        <w:jc w:val="both"/>
        <w:rPr>
          <w:rFonts w:asciiTheme="minorHAnsi" w:hAnsiTheme="minorHAnsi" w:cstheme="minorHAnsi"/>
          <w:sz w:val="20"/>
          <w:szCs w:val="20"/>
          <w:lang w:val="es-ES"/>
        </w:rPr>
      </w:pPr>
    </w:p>
    <w:p w:rsidRPr="001D721F" w:rsidR="002D7DBE" w:rsidP="002D7DBE" w:rsidRDefault="002D7DBE" w14:paraId="1354C048" w14:textId="77777777">
      <w:pPr>
        <w:spacing w:after="0"/>
        <w:jc w:val="both"/>
        <w:rPr>
          <w:rFonts w:asciiTheme="minorHAnsi" w:hAnsiTheme="minorHAnsi" w:cstheme="minorHAnsi"/>
          <w:sz w:val="20"/>
          <w:szCs w:val="20"/>
          <w:lang w:val="es-ES"/>
        </w:rPr>
      </w:pPr>
      <w:r w:rsidRPr="001D721F">
        <w:rPr>
          <w:rFonts w:asciiTheme="minorHAnsi" w:hAnsiTheme="minorHAnsi" w:cstheme="minorHAnsi"/>
          <w:sz w:val="20"/>
          <w:szCs w:val="20"/>
          <w:lang w:val="es-ES"/>
        </w:rPr>
        <w:t>El cálculo del capital de trabajo demando, se hará de acuerdo con la siguiente fórmula:</w:t>
      </w:r>
    </w:p>
    <w:p w:rsidRPr="001D721F" w:rsidR="002D7DBE" w:rsidP="002D7DBE" w:rsidRDefault="002D7DBE" w14:paraId="35614C78" w14:textId="77777777">
      <w:pPr>
        <w:spacing w:after="0"/>
        <w:jc w:val="both"/>
        <w:rPr>
          <w:rFonts w:asciiTheme="minorHAnsi" w:hAnsiTheme="minorHAnsi" w:cstheme="minorHAnsi"/>
          <w:sz w:val="20"/>
          <w:szCs w:val="20"/>
          <w:lang w:val="es-ES"/>
        </w:rPr>
      </w:pPr>
    </w:p>
    <w:p w:rsidRPr="001D721F" w:rsidR="002D7DBE" w:rsidP="002D7DBE" w:rsidRDefault="002D7DBE" w14:paraId="70BF67EA" w14:textId="77777777">
      <w:pPr>
        <w:spacing w:after="0"/>
        <w:jc w:val="both"/>
        <w:rPr>
          <w:rFonts w:asciiTheme="minorHAnsi" w:hAnsiTheme="minorHAnsi" w:cstheme="minorHAnsi"/>
          <w:sz w:val="20"/>
          <w:szCs w:val="20"/>
          <w:lang w:val="es-ES"/>
        </w:rPr>
      </w:pPr>
      <m:oMathPara>
        <m:oMath>
          <m:r>
            <w:rPr>
              <w:rFonts w:ascii="Cambria Math" w:hAnsi="Cambria Math" w:cstheme="minorHAnsi"/>
              <w:sz w:val="20"/>
              <w:szCs w:val="20"/>
              <w:lang w:val="es-ES"/>
            </w:rPr>
            <m:t>CTd=</m:t>
          </m:r>
          <m:d>
            <m:dPr>
              <m:ctrlPr>
                <w:rPr>
                  <w:rFonts w:ascii="Cambria Math" w:hAnsi="Cambria Math" w:cstheme="minorHAnsi"/>
                  <w:i/>
                  <w:sz w:val="20"/>
                  <w:szCs w:val="20"/>
                  <w:lang w:val="es-ES"/>
                </w:rPr>
              </m:ctrlPr>
            </m:dPr>
            <m:e>
              <m:f>
                <m:fPr>
                  <m:ctrlPr>
                    <w:rPr>
                      <w:rFonts w:ascii="Cambria Math" w:hAnsi="Cambria Math" w:cstheme="minorHAnsi"/>
                      <w:i/>
                      <w:sz w:val="20"/>
                      <w:szCs w:val="20"/>
                      <w:lang w:val="es-ES"/>
                    </w:rPr>
                  </m:ctrlPr>
                </m:fPr>
                <m:num>
                  <m:r>
                    <w:rPr>
                      <w:rFonts w:ascii="Cambria Math" w:hAnsi="Cambria Math" w:cstheme="minorHAnsi"/>
                      <w:sz w:val="20"/>
                      <w:szCs w:val="20"/>
                      <w:lang w:val="es-ES"/>
                    </w:rPr>
                    <m:t>POE-Anticipo o Pago Anticipado</m:t>
                  </m:r>
                </m:num>
                <m:den>
                  <m:r>
                    <w:rPr>
                      <w:rFonts w:ascii="Cambria Math" w:hAnsi="Cambria Math" w:cstheme="minorHAnsi"/>
                      <w:sz w:val="20"/>
                      <w:szCs w:val="20"/>
                      <w:lang w:val="es-ES"/>
                    </w:rPr>
                    <m:t xml:space="preserve">Plazo Estimado de ejecución del contrato </m:t>
                  </m:r>
                  <m:d>
                    <m:dPr>
                      <m:ctrlPr>
                        <w:rPr>
                          <w:rFonts w:ascii="Cambria Math" w:hAnsi="Cambria Math" w:cstheme="minorHAnsi"/>
                          <w:i/>
                          <w:sz w:val="20"/>
                          <w:szCs w:val="20"/>
                          <w:lang w:val="es-ES"/>
                        </w:rPr>
                      </m:ctrlPr>
                    </m:dPr>
                    <m:e>
                      <m:r>
                        <w:rPr>
                          <w:rFonts w:ascii="Cambria Math" w:hAnsi="Cambria Math" w:cstheme="minorHAnsi"/>
                          <w:sz w:val="20"/>
                          <w:szCs w:val="20"/>
                          <w:lang w:val="es-ES"/>
                        </w:rPr>
                        <m:t>en meses</m:t>
                      </m:r>
                    </m:e>
                  </m:d>
                </m:den>
              </m:f>
            </m:e>
          </m:d>
          <m:r>
            <w:rPr>
              <w:rFonts w:ascii="Cambria Math" w:hAnsi="Cambria Math" w:cstheme="minorHAnsi"/>
              <w:sz w:val="20"/>
              <w:szCs w:val="20"/>
              <w:lang w:val="es-ES"/>
            </w:rPr>
            <m:t>*n</m:t>
          </m:r>
        </m:oMath>
      </m:oMathPara>
    </w:p>
    <w:p w:rsidRPr="001D721F" w:rsidR="002D7DBE" w:rsidP="002D7DBE" w:rsidRDefault="002D7DBE" w14:paraId="7A02716B" w14:textId="77777777">
      <w:pPr>
        <w:spacing w:after="0"/>
        <w:ind w:left="1308" w:hanging="851"/>
        <w:jc w:val="both"/>
        <w:rPr>
          <w:rFonts w:eastAsia="Nunito" w:asciiTheme="minorHAnsi" w:hAnsiTheme="minorHAnsi" w:cstheme="minorHAnsi"/>
          <w:color w:val="000000" w:themeColor="text1"/>
          <w:sz w:val="20"/>
          <w:szCs w:val="20"/>
        </w:rPr>
      </w:pPr>
    </w:p>
    <w:p w:rsidRPr="001D721F" w:rsidR="002D7DBE" w:rsidP="002D7DBE" w:rsidRDefault="002D7DBE" w14:paraId="4AC607FD" w14:textId="77777777">
      <w:pPr>
        <w:spacing w:after="0"/>
        <w:ind w:left="1308" w:hanging="851"/>
        <w:jc w:val="both"/>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Donde,</w:t>
      </w:r>
    </w:p>
    <w:p w:rsidRPr="001D721F" w:rsidR="002D7DBE" w:rsidP="002D7DBE" w:rsidRDefault="002D7DBE" w14:paraId="2A2D40F7" w14:textId="77777777">
      <w:pPr>
        <w:spacing w:after="0"/>
        <w:ind w:left="1308" w:hanging="851"/>
        <w:jc w:val="both"/>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CTd =Capital de Trabajo demandado para el proceso que presenta propuesta</w:t>
      </w:r>
    </w:p>
    <w:p w:rsidRPr="001D721F" w:rsidR="002D7DBE" w:rsidP="002D7DBE" w:rsidRDefault="002D7DBE" w14:paraId="25220538" w14:textId="77777777">
      <w:pPr>
        <w:spacing w:after="0"/>
        <w:ind w:left="1308" w:hanging="851"/>
        <w:jc w:val="both"/>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POE = Presupuesto oficial estimado</w:t>
      </w:r>
    </w:p>
    <w:p w:rsidRPr="001D721F" w:rsidR="002D7DBE" w:rsidP="002D7DBE" w:rsidRDefault="002D7DBE" w14:paraId="252F05BE" w14:textId="77777777">
      <w:pPr>
        <w:spacing w:after="0"/>
        <w:ind w:left="1308" w:hanging="851"/>
        <w:jc w:val="both"/>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n= meses de apalancamiento</w:t>
      </w:r>
    </w:p>
    <w:p w:rsidRPr="001D721F" w:rsidR="002D7DBE" w:rsidP="002D7DBE" w:rsidRDefault="002D7DBE" w14:paraId="3E660D8E" w14:textId="77777777">
      <w:pPr>
        <w:spacing w:after="0"/>
        <w:ind w:left="1308" w:hanging="851"/>
        <w:rPr>
          <w:rFonts w:eastAsia="Nunito" w:asciiTheme="minorHAnsi" w:hAnsiTheme="minorHAnsi" w:cstheme="minorHAnsi"/>
          <w:color w:val="000000" w:themeColor="text1"/>
          <w:sz w:val="20"/>
          <w:szCs w:val="20"/>
        </w:rPr>
      </w:pPr>
    </w:p>
    <w:p w:rsidRPr="001D721F" w:rsidR="002D7DBE" w:rsidP="002D7DBE" w:rsidRDefault="002D7DBE" w14:paraId="6C22C5F8" w14:textId="77777777">
      <w:pPr>
        <w:spacing w:after="0"/>
        <w:ind w:left="450" w:firstLine="7"/>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Para procesos de selección cuyo plazo estimado de ejecución del contrato sea menor a doce (12) meses, el cálculo del capital de trabajo demandado, se hará de acuerdo con la siguiente fórmula:</w:t>
      </w:r>
    </w:p>
    <w:p w:rsidRPr="001D721F" w:rsidR="002D7DBE" w:rsidP="002D7DBE" w:rsidRDefault="002D7DBE" w14:paraId="0D119C94" w14:textId="77777777">
      <w:pPr>
        <w:spacing w:after="0"/>
        <w:ind w:left="450" w:firstLine="7"/>
        <w:rPr>
          <w:rFonts w:eastAsia="Nunito" w:asciiTheme="minorHAnsi" w:hAnsiTheme="minorHAnsi" w:cstheme="minorHAnsi"/>
          <w:color w:val="000000" w:themeColor="text1"/>
          <w:sz w:val="20"/>
          <w:szCs w:val="20"/>
        </w:rPr>
      </w:pPr>
    </w:p>
    <w:p w:rsidRPr="001D721F" w:rsidR="002D7DBE" w:rsidP="4EF2299F" w:rsidRDefault="002D7DBE" w14:paraId="77B09960" w14:textId="77777777">
      <w:pPr>
        <w:spacing w:after="0"/>
        <w:ind w:left="450" w:firstLine="7"/>
        <w:rPr>
          <w:rFonts w:eastAsia="Nunito" w:asciiTheme="minorHAnsi" w:hAnsiTheme="minorHAnsi" w:cstheme="minorHAnsi"/>
          <w:color w:val="000000" w:themeColor="text1"/>
          <w:sz w:val="20"/>
          <w:szCs w:val="20"/>
        </w:rPr>
      </w:pPr>
      <m:oMathPara>
        <m:oMath>
          <m:r>
            <w:rPr>
              <w:rFonts w:ascii="Cambria Math" w:hAnsi="Cambria Math" w:eastAsia="Nunito" w:cstheme="minorHAnsi"/>
              <w:color w:val="000000" w:themeColor="text1"/>
              <w:sz w:val="20"/>
              <w:szCs w:val="20"/>
            </w:rPr>
            <m:t>CTd=</m:t>
          </m:r>
          <m:d>
            <m:dPr>
              <m:ctrlPr>
                <w:rPr>
                  <w:rFonts w:ascii="Cambria Math" w:hAnsi="Cambria Math" w:eastAsia="Nunito" w:cstheme="minorHAnsi"/>
                  <w:i/>
                  <w:color w:val="000000" w:themeColor="text1"/>
                  <w:sz w:val="20"/>
                  <w:szCs w:val="20"/>
                </w:rPr>
              </m:ctrlPr>
            </m:dPr>
            <m:e>
              <m:r>
                <w:rPr>
                  <w:rFonts w:ascii="Cambria Math" w:hAnsi="Cambria Math" w:eastAsia="Nunito" w:cstheme="minorHAnsi"/>
                  <w:color w:val="000000" w:themeColor="text1"/>
                  <w:sz w:val="20"/>
                  <w:szCs w:val="20"/>
                </w:rPr>
                <m:t>POE-Anticipo o Pago Anticipado</m:t>
              </m:r>
            </m:e>
          </m:d>
          <m:r>
            <w:rPr>
              <w:rFonts w:ascii="Cambria Math" w:hAnsi="Cambria Math" w:eastAsia="Nunito" w:cstheme="minorHAnsi"/>
              <w:color w:val="000000" w:themeColor="text1"/>
              <w:sz w:val="20"/>
              <w:szCs w:val="20"/>
            </w:rPr>
            <m:t>*33%</m:t>
          </m:r>
        </m:oMath>
      </m:oMathPara>
    </w:p>
    <w:p w:rsidRPr="001D721F" w:rsidR="002D7DBE" w:rsidP="002D7DBE" w:rsidRDefault="002D7DBE" w14:paraId="4CF9003E" w14:textId="77777777">
      <w:pPr>
        <w:spacing w:after="0"/>
        <w:ind w:left="450" w:firstLine="7"/>
        <w:rPr>
          <w:rFonts w:eastAsia="Nunito" w:asciiTheme="minorHAnsi" w:hAnsiTheme="minorHAnsi" w:cstheme="minorHAnsi"/>
          <w:color w:val="000000" w:themeColor="text1"/>
          <w:sz w:val="20"/>
          <w:szCs w:val="20"/>
        </w:rPr>
      </w:pPr>
    </w:p>
    <w:p w:rsidRPr="001D721F" w:rsidR="002D7DBE" w:rsidP="002D7DBE" w:rsidRDefault="002D7DBE" w14:paraId="078B3AD8" w14:textId="77777777">
      <w:pPr>
        <w:spacing w:after="0"/>
        <w:ind w:left="450" w:firstLine="7"/>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Donde,</w:t>
      </w:r>
    </w:p>
    <w:p w:rsidRPr="001D721F" w:rsidR="002D7DBE" w:rsidP="002D7DBE" w:rsidRDefault="002D7DBE" w14:paraId="035D2EAA" w14:textId="77777777">
      <w:pPr>
        <w:spacing w:after="0"/>
        <w:ind w:left="450" w:firstLine="7"/>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CTd = Capital de Trabajo demandado para el proceso que presenta propuesta</w:t>
      </w:r>
    </w:p>
    <w:p w:rsidRPr="001D721F" w:rsidR="00F27494" w:rsidP="00DA38BF" w:rsidRDefault="002D7DBE" w14:paraId="494D2C7E" w14:textId="45CD93E4">
      <w:pPr>
        <w:spacing w:after="0"/>
        <w:ind w:left="450" w:firstLine="7"/>
        <w:rPr>
          <w:rFonts w:eastAsia="Nunito" w:asciiTheme="minorHAnsi" w:hAnsiTheme="minorHAnsi" w:cstheme="minorHAnsi"/>
          <w:color w:val="000000" w:themeColor="text1"/>
          <w:sz w:val="20"/>
          <w:szCs w:val="20"/>
        </w:rPr>
      </w:pPr>
      <w:r w:rsidRPr="001D721F">
        <w:rPr>
          <w:rFonts w:eastAsia="Nunito" w:asciiTheme="minorHAnsi" w:hAnsiTheme="minorHAnsi" w:cstheme="minorHAnsi"/>
          <w:color w:val="000000" w:themeColor="text1"/>
          <w:sz w:val="20"/>
          <w:szCs w:val="20"/>
        </w:rPr>
        <w:t>POE = Presupuesto oficial estimado</w:t>
      </w:r>
    </w:p>
    <w:p w:rsidRPr="001D721F" w:rsidR="00910F10" w:rsidP="00910F10" w:rsidRDefault="00910F10" w14:paraId="4D807DC8" w14:textId="77777777">
      <w:pPr>
        <w:spacing w:after="0" w:line="240" w:lineRule="auto"/>
        <w:rPr>
          <w:rFonts w:eastAsia="Nunito" w:asciiTheme="minorHAnsi" w:hAnsiTheme="minorHAnsi" w:cstheme="minorHAnsi"/>
          <w:color w:val="000000" w:themeColor="text1"/>
          <w:sz w:val="20"/>
          <w:szCs w:val="20"/>
        </w:rPr>
      </w:pPr>
    </w:p>
    <w:p w:rsidRPr="001D721F" w:rsidR="00910F10" w:rsidP="00910F10" w:rsidRDefault="00910F10" w14:paraId="2BA9070F" w14:textId="0E0DDAAB">
      <w:pPr>
        <w:spacing w:after="0" w:line="240" w:lineRule="auto"/>
        <w:rPr>
          <w:rFonts w:eastAsia="Nunito" w:asciiTheme="minorHAnsi" w:hAnsiTheme="minorHAnsi" w:cstheme="minorHAnsi"/>
          <w:color w:val="000000" w:themeColor="text1"/>
          <w:szCs w:val="20"/>
        </w:rPr>
      </w:pPr>
      <w:r w:rsidRPr="001D721F">
        <w:rPr>
          <w:rFonts w:eastAsia="Nunito" w:asciiTheme="minorHAnsi" w:hAnsiTheme="minorHAnsi" w:cstheme="minorHAnsi"/>
          <w:color w:val="000000" w:themeColor="text1"/>
          <w:sz w:val="20"/>
          <w:szCs w:val="18"/>
        </w:rPr>
        <w:t>Ahora, de acuerdo con el numeral 3.10 Forma de pago de los TCC del presente proceso, y al ser el anticipo optativo por parte de los posibles proponentes, a continuación, se efectúa la diferenciación para la respectiva evaluación del capital de trabajo</w:t>
      </w:r>
      <w:r w:rsidRPr="001D721F">
        <w:rPr>
          <w:rFonts w:eastAsia="Nunito" w:asciiTheme="minorHAnsi" w:hAnsiTheme="minorHAnsi" w:cstheme="minorHAnsi"/>
          <w:color w:val="000000" w:themeColor="text1"/>
          <w:szCs w:val="20"/>
        </w:rPr>
        <w:t>:</w:t>
      </w:r>
    </w:p>
    <w:p w:rsidRPr="001D721F" w:rsidR="00910F10" w:rsidP="00910F10" w:rsidRDefault="00910F10" w14:paraId="27D8A8F7" w14:textId="77777777">
      <w:pPr>
        <w:spacing w:after="0" w:line="240" w:lineRule="auto"/>
        <w:rPr>
          <w:rFonts w:eastAsia="Nunito" w:asciiTheme="minorHAnsi" w:hAnsiTheme="minorHAnsi" w:cstheme="minorHAnsi"/>
          <w:color w:val="000000" w:themeColor="text1"/>
          <w:szCs w:val="20"/>
        </w:rPr>
      </w:pPr>
    </w:p>
    <w:p w:rsidRPr="001D721F" w:rsidR="00910F10" w:rsidP="00910F10" w:rsidRDefault="00910F10" w14:paraId="70C03A34" w14:textId="1E135940">
      <w:pPr>
        <w:pStyle w:val="ListParagraph"/>
        <w:numPr>
          <w:ilvl w:val="2"/>
          <w:numId w:val="10"/>
        </w:numPr>
        <w:spacing w:after="0" w:line="240" w:lineRule="auto"/>
        <w:ind w:left="993" w:hanging="426"/>
        <w:rPr>
          <w:rFonts w:eastAsia="Nunito" w:cstheme="minorHAnsi"/>
          <w:b/>
          <w:bCs/>
          <w:color w:val="000000" w:themeColor="text1"/>
          <w:sz w:val="20"/>
          <w:szCs w:val="20"/>
        </w:rPr>
      </w:pPr>
      <w:r w:rsidRPr="001D721F">
        <w:rPr>
          <w:rFonts w:eastAsia="Nunito" w:cstheme="minorHAnsi"/>
          <w:b/>
          <w:bCs/>
          <w:color w:val="000000" w:themeColor="text1"/>
          <w:sz w:val="20"/>
          <w:szCs w:val="20"/>
        </w:rPr>
        <w:t>Capacidad requerida: sin anticipo</w:t>
      </w:r>
    </w:p>
    <w:p w:rsidRPr="001D721F" w:rsidR="00910F10" w:rsidP="00910F10" w:rsidRDefault="00910F10" w14:paraId="000A3BE9" w14:textId="77777777">
      <w:pPr>
        <w:pStyle w:val="ListParagraph"/>
        <w:spacing w:after="0" w:line="240" w:lineRule="auto"/>
        <w:ind w:left="2160"/>
        <w:rPr>
          <w:rFonts w:eastAsia="Nunito" w:cstheme="minorHAnsi"/>
          <w:b/>
          <w:bCs/>
          <w:color w:val="000000" w:themeColor="text1"/>
          <w:sz w:val="20"/>
          <w:szCs w:val="20"/>
        </w:rPr>
      </w:pPr>
    </w:p>
    <w:p w:rsidRPr="001D721F" w:rsidR="002D7DBE" w:rsidP="4EF2299F" w:rsidRDefault="002D7DBE" w14:paraId="7B2ACC52" w14:textId="0909A711">
      <w:pPr>
        <w:pStyle w:val="TablasSGM"/>
        <w:rPr>
          <w:rFonts w:asciiTheme="minorHAnsi" w:hAnsiTheme="minorHAnsi"/>
          <w:color w:val="auto"/>
        </w:rPr>
      </w:pPr>
      <w:bookmarkStart w:name="_Ref222901355" w:id="29"/>
      <w:r w:rsidRPr="001D721F">
        <w:rPr>
          <w:rFonts w:asciiTheme="minorHAnsi" w:hAnsiTheme="minorHAnsi"/>
          <w:b/>
          <w:bCs/>
          <w:color w:val="auto"/>
        </w:rPr>
        <w:t>Tabla</w:t>
      </w:r>
      <w:r w:rsidRPr="001D721F" w:rsidR="00910F10">
        <w:rPr>
          <w:rFonts w:asciiTheme="minorHAnsi" w:hAnsiTheme="minorHAnsi"/>
          <w:b/>
          <w:bCs/>
          <w:color w:val="auto"/>
        </w:rPr>
        <w:t xml:space="preserve"> 10</w:t>
      </w:r>
      <w:r w:rsidRPr="001D721F">
        <w:rPr>
          <w:rFonts w:asciiTheme="minorHAnsi" w:hAnsiTheme="minorHAnsi"/>
          <w:color w:val="auto"/>
        </w:rPr>
        <w:t xml:space="preserve">. Capital de trabajo </w:t>
      </w:r>
      <w:bookmarkEnd w:id="29"/>
      <w:r w:rsidRPr="001D721F" w:rsidR="00A71FA0">
        <w:rPr>
          <w:rFonts w:asciiTheme="minorHAnsi" w:hAnsiTheme="minorHAnsi"/>
          <w:color w:val="auto"/>
        </w:rPr>
        <w:t>requerido – Sin anticipo</w:t>
      </w:r>
    </w:p>
    <w:tbl>
      <w:tblPr>
        <w:tblW w:w="89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944"/>
        <w:gridCol w:w="1960"/>
        <w:gridCol w:w="2497"/>
        <w:gridCol w:w="2588"/>
      </w:tblGrid>
      <w:tr w:rsidRPr="001D721F" w:rsidR="00333B8F" w:rsidTr="11311057" w14:paraId="0E540183" w14:textId="77777777">
        <w:trPr>
          <w:trHeight w:val="20"/>
          <w:jc w:val="center"/>
        </w:trPr>
        <w:tc>
          <w:tcPr>
            <w:tcW w:w="1944" w:type="dxa"/>
            <w:shd w:val="clear" w:color="auto" w:fill="002060"/>
            <w:vAlign w:val="center"/>
            <w:hideMark/>
          </w:tcPr>
          <w:p w:rsidRPr="001D721F" w:rsidR="00F04FE2" w:rsidP="00847AAB" w:rsidRDefault="00F04FE2" w14:paraId="7D93122D" w14:textId="77777777">
            <w:pPr>
              <w:spacing w:after="0"/>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REGION</w:t>
            </w:r>
          </w:p>
        </w:tc>
        <w:tc>
          <w:tcPr>
            <w:tcW w:w="1960" w:type="dxa"/>
            <w:shd w:val="clear" w:color="auto" w:fill="002060"/>
            <w:vAlign w:val="center"/>
          </w:tcPr>
          <w:p w:rsidRPr="001D721F" w:rsidR="00F04FE2" w:rsidP="00847AAB" w:rsidRDefault="00F04FE2" w14:paraId="0E2D3DD7" w14:textId="77777777">
            <w:pPr>
              <w:spacing w:after="0"/>
              <w:ind w:left="103"/>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PLAZO DE EJECUCIÓN MÁXIMO ESTIMADO</w:t>
            </w:r>
          </w:p>
        </w:tc>
        <w:tc>
          <w:tcPr>
            <w:tcW w:w="2497" w:type="dxa"/>
            <w:shd w:val="clear" w:color="auto" w:fill="002060"/>
            <w:vAlign w:val="center"/>
          </w:tcPr>
          <w:p w:rsidRPr="001D721F" w:rsidR="00F04FE2" w:rsidP="00847AAB" w:rsidRDefault="00F04FE2" w14:paraId="78AA0D63" w14:textId="77777777">
            <w:pPr>
              <w:spacing w:after="0"/>
              <w:ind w:left="120"/>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CÁLCULO</w:t>
            </w:r>
          </w:p>
        </w:tc>
        <w:tc>
          <w:tcPr>
            <w:tcW w:w="2588" w:type="dxa"/>
            <w:shd w:val="clear" w:color="auto" w:fill="002060"/>
            <w:vAlign w:val="center"/>
            <w:hideMark/>
          </w:tcPr>
          <w:p w:rsidRPr="001D721F" w:rsidR="00F04FE2" w:rsidP="00847AAB" w:rsidRDefault="00F04FE2" w14:paraId="2ED07638" w14:textId="77777777">
            <w:pPr>
              <w:spacing w:after="0"/>
              <w:ind w:left="33"/>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CAPITAL DE TRABAJO DEMANDADO</w:t>
            </w:r>
          </w:p>
        </w:tc>
      </w:tr>
      <w:tr w:rsidRPr="001D721F" w:rsidR="00F04FE2" w:rsidTr="11311057" w14:paraId="4EA985D3" w14:textId="77777777">
        <w:trPr>
          <w:trHeight w:val="567"/>
          <w:jc w:val="center"/>
        </w:trPr>
        <w:tc>
          <w:tcPr>
            <w:tcW w:w="1944" w:type="dxa"/>
            <w:vAlign w:val="center"/>
            <w:hideMark/>
          </w:tcPr>
          <w:p w:rsidRPr="001D721F" w:rsidR="00F04FE2" w:rsidP="00847AAB" w:rsidRDefault="00F04FE2" w14:paraId="47CAB6C9" w14:textId="77777777">
            <w:pPr>
              <w:spacing w:after="0"/>
              <w:jc w:val="center"/>
              <w:rPr>
                <w:rFonts w:eastAsia="Times New Roman" w:asciiTheme="minorHAnsi" w:hAnsiTheme="minorHAnsi" w:cstheme="minorHAnsi"/>
                <w:color w:val="000000"/>
                <w:sz w:val="18"/>
                <w:szCs w:val="18"/>
                <w:lang w:eastAsia="es-CO"/>
              </w:rPr>
            </w:pPr>
            <w:r w:rsidRPr="001D721F">
              <w:rPr>
                <w:rFonts w:eastAsia="Times New Roman" w:asciiTheme="minorHAnsi" w:hAnsiTheme="minorHAnsi" w:cstheme="minorHAnsi"/>
                <w:color w:val="000000" w:themeColor="text1"/>
                <w:sz w:val="18"/>
                <w:szCs w:val="18"/>
                <w:lang w:eastAsia="es-CO"/>
              </w:rPr>
              <w:t>Región 10 (Córdoba, Sucre y Bolívar)</w:t>
            </w:r>
          </w:p>
        </w:tc>
        <w:tc>
          <w:tcPr>
            <w:tcW w:w="1960" w:type="dxa"/>
            <w:vAlign w:val="center"/>
          </w:tcPr>
          <w:p w:rsidRPr="001D721F" w:rsidR="00F04FE2" w:rsidP="00847AAB" w:rsidRDefault="00F04FE2" w14:paraId="46D31FB3" w14:textId="77777777">
            <w:pPr>
              <w:spacing w:after="0"/>
              <w:ind w:left="103"/>
              <w:jc w:val="center"/>
              <w:rPr>
                <w:rFonts w:eastAsia="Times New Roman" w:asciiTheme="minorHAnsi" w:hAnsiTheme="minorHAnsi" w:cstheme="minorHAnsi"/>
                <w:color w:val="000000" w:themeColor="text1"/>
                <w:sz w:val="18"/>
                <w:szCs w:val="18"/>
                <w:lang w:eastAsia="es-CO"/>
              </w:rPr>
            </w:pPr>
            <w:r w:rsidRPr="001D721F">
              <w:rPr>
                <w:rFonts w:eastAsia="Times New Roman" w:asciiTheme="minorHAnsi" w:hAnsiTheme="minorHAnsi" w:cstheme="minorHAnsi"/>
                <w:color w:val="000000" w:themeColor="text1"/>
                <w:sz w:val="18"/>
                <w:szCs w:val="18"/>
                <w:lang w:eastAsia="es-CO"/>
              </w:rPr>
              <w:t>18</w:t>
            </w:r>
          </w:p>
        </w:tc>
        <w:tc>
          <w:tcPr>
            <w:tcW w:w="2497" w:type="dxa"/>
            <w:vAlign w:val="center"/>
          </w:tcPr>
          <w:p w:rsidRPr="001D721F" w:rsidR="00F04FE2" w:rsidP="00847AAB" w:rsidRDefault="00722888" w14:paraId="2C73F856" w14:textId="3CDB8ED6">
            <w:pPr>
              <w:spacing w:after="0"/>
              <w:ind w:left="120"/>
              <w:jc w:val="center"/>
              <w:rPr>
                <w:rFonts w:eastAsia="Times New Roman" w:asciiTheme="minorHAnsi" w:hAnsiTheme="minorHAnsi" w:cstheme="minorHAnsi"/>
                <w:color w:val="000000" w:themeColor="text1"/>
                <w:sz w:val="18"/>
                <w:szCs w:val="18"/>
                <w:lang w:eastAsia="es-CO"/>
              </w:rPr>
            </w:pPr>
            <m:oMathPara>
              <m:oMath>
                <m:d>
                  <m:dPr>
                    <m:ctrlPr>
                      <w:rPr>
                        <w:rFonts w:ascii="Cambria Math" w:hAnsi="Cambria Math" w:cstheme="minorHAnsi"/>
                        <w:i/>
                        <w:sz w:val="16"/>
                        <w:szCs w:val="16"/>
                      </w:rPr>
                    </m:ctrlPr>
                  </m:dPr>
                  <m:e>
                    <m:f>
                      <m:fPr>
                        <m:ctrlPr>
                          <w:rPr>
                            <w:rFonts w:ascii="Cambria Math" w:hAnsi="Cambria Math" w:cstheme="minorHAnsi"/>
                            <w:sz w:val="16"/>
                            <w:szCs w:val="16"/>
                          </w:rPr>
                        </m:ctrlPr>
                      </m:fPr>
                      <m:num>
                        <m:r>
                          <w:rPr>
                            <w:rFonts w:ascii="Cambria Math" w:hAnsi="Cambria Math" w:cstheme="minorHAnsi"/>
                            <w:sz w:val="16"/>
                            <w:szCs w:val="16"/>
                          </w:rPr>
                          <m:t>1.864.149.761,40</m:t>
                        </m:r>
                      </m:num>
                      <m:den>
                        <m:r>
                          <m:rPr>
                            <m:sty m:val="p"/>
                          </m:rPr>
                          <w:rPr>
                            <w:rFonts w:ascii="Cambria Math" w:hAnsi="Cambria Math" w:cstheme="minorHAnsi"/>
                            <w:sz w:val="16"/>
                            <w:szCs w:val="16"/>
                          </w:rPr>
                          <m:t>18</m:t>
                        </m:r>
                      </m:den>
                    </m:f>
                  </m:e>
                </m:d>
                <m:r>
                  <w:rPr>
                    <w:rFonts w:ascii="Cambria Math" w:hAnsi="Cambria Math" w:cstheme="minorHAnsi"/>
                    <w:sz w:val="16"/>
                    <w:szCs w:val="16"/>
                  </w:rPr>
                  <m:t>*6</m:t>
                </m:r>
              </m:oMath>
            </m:oMathPara>
          </w:p>
        </w:tc>
        <w:tc>
          <w:tcPr>
            <w:tcW w:w="2588" w:type="dxa"/>
            <w:noWrap/>
            <w:vAlign w:val="center"/>
            <w:hideMark/>
          </w:tcPr>
          <w:p w:rsidRPr="001D721F" w:rsidR="00F04FE2" w:rsidP="00847AAB" w:rsidRDefault="00FA71A1" w14:paraId="780ABAB4" w14:textId="32B5E466">
            <w:pPr>
              <w:spacing w:after="0"/>
              <w:ind w:left="33"/>
              <w:jc w:val="center"/>
              <w:rPr>
                <w:rFonts w:eastAsia="Times New Roman" w:asciiTheme="minorHAnsi" w:hAnsiTheme="minorHAnsi" w:cstheme="minorHAnsi"/>
                <w:color w:val="000000"/>
                <w:sz w:val="18"/>
                <w:szCs w:val="18"/>
                <w:lang w:eastAsia="es-CO"/>
              </w:rPr>
            </w:pPr>
            <w:r w:rsidRPr="00FA71A1">
              <w:rPr>
                <w:rFonts w:eastAsia="Times New Roman" w:asciiTheme="minorHAnsi" w:hAnsiTheme="minorHAnsi" w:cstheme="minorHAnsi"/>
                <w:color w:val="000000" w:themeColor="text1"/>
                <w:sz w:val="18"/>
                <w:szCs w:val="18"/>
                <w:lang w:eastAsia="es-CO"/>
              </w:rPr>
              <w:t>$ 621.383.253,80</w:t>
            </w:r>
          </w:p>
        </w:tc>
      </w:tr>
    </w:tbl>
    <w:p w:rsidRPr="001D721F" w:rsidR="002D7DBE" w:rsidP="002D7DBE" w:rsidRDefault="002D7DBE" w14:paraId="361ABA29" w14:textId="77777777">
      <w:pPr>
        <w:pStyle w:val="TablasSGM"/>
        <w:spacing w:line="276" w:lineRule="auto"/>
        <w:ind w:right="-111"/>
        <w:rPr>
          <w:rFonts w:asciiTheme="minorHAnsi" w:hAnsiTheme="minorHAnsi"/>
          <w:color w:val="000000" w:themeColor="text1"/>
          <w:sz w:val="20"/>
          <w:lang w:val="es-MX"/>
        </w:rPr>
      </w:pPr>
    </w:p>
    <w:p w:rsidRPr="001D721F" w:rsidR="00910F10" w:rsidP="00A71FA0" w:rsidRDefault="00910F10" w14:paraId="40BCFAEE" w14:textId="26249EB4">
      <w:pPr>
        <w:pStyle w:val="TablasSGM"/>
        <w:numPr>
          <w:ilvl w:val="2"/>
          <w:numId w:val="10"/>
        </w:numPr>
        <w:spacing w:line="276" w:lineRule="auto"/>
        <w:ind w:left="709" w:right="-111"/>
        <w:jc w:val="left"/>
        <w:rPr>
          <w:rFonts w:asciiTheme="minorHAnsi" w:hAnsiTheme="minorHAnsi"/>
          <w:b/>
          <w:bCs/>
          <w:i w:val="0"/>
          <w:iCs w:val="0"/>
          <w:color w:val="000000" w:themeColor="text1"/>
          <w:sz w:val="20"/>
          <w:lang w:val="es-MX"/>
        </w:rPr>
      </w:pPr>
      <w:r w:rsidRPr="001D721F">
        <w:rPr>
          <w:rFonts w:asciiTheme="minorHAnsi" w:hAnsiTheme="minorHAnsi"/>
          <w:b/>
          <w:bCs/>
          <w:i w:val="0"/>
          <w:iCs w:val="0"/>
          <w:color w:val="000000" w:themeColor="text1"/>
          <w:sz w:val="20"/>
          <w:lang w:val="es-MX"/>
        </w:rPr>
        <w:t>Capacidad requerida: con Anticipo</w:t>
      </w:r>
    </w:p>
    <w:p w:rsidRPr="001D721F" w:rsidR="00857480" w:rsidP="002D7DBE" w:rsidRDefault="00857480" w14:paraId="4621B1F0" w14:textId="77777777">
      <w:pPr>
        <w:pStyle w:val="TablasSGM"/>
        <w:spacing w:line="276" w:lineRule="auto"/>
        <w:ind w:right="-111"/>
        <w:rPr>
          <w:rFonts w:asciiTheme="minorHAnsi" w:hAnsiTheme="minorHAnsi"/>
          <w:color w:val="000000" w:themeColor="text1"/>
          <w:sz w:val="20"/>
          <w:lang w:val="es-MX"/>
        </w:rPr>
      </w:pPr>
    </w:p>
    <w:p w:rsidRPr="001D721F" w:rsidR="00A71FA0" w:rsidP="00A71FA0" w:rsidRDefault="00A71FA0" w14:paraId="2578E2EF" w14:textId="0E5EFA39">
      <w:pPr>
        <w:pStyle w:val="TablasSGM"/>
        <w:rPr>
          <w:rFonts w:asciiTheme="minorHAnsi" w:hAnsiTheme="minorHAnsi"/>
          <w:color w:val="auto"/>
        </w:rPr>
      </w:pPr>
      <w:r w:rsidRPr="001D721F">
        <w:rPr>
          <w:rFonts w:asciiTheme="minorHAnsi" w:hAnsiTheme="minorHAnsi"/>
          <w:b/>
          <w:bCs/>
          <w:color w:val="auto"/>
        </w:rPr>
        <w:t>Tabla 11</w:t>
      </w:r>
      <w:r w:rsidRPr="001D721F">
        <w:rPr>
          <w:rFonts w:asciiTheme="minorHAnsi" w:hAnsiTheme="minorHAnsi"/>
          <w:color w:val="auto"/>
        </w:rPr>
        <w:t>. Capital de trabajo requerido – Con Anticipo</w:t>
      </w:r>
    </w:p>
    <w:tbl>
      <w:tblPr>
        <w:tblW w:w="89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807"/>
        <w:gridCol w:w="1837"/>
        <w:gridCol w:w="3155"/>
        <w:gridCol w:w="2190"/>
      </w:tblGrid>
      <w:tr w:rsidRPr="001D721F" w:rsidR="00A71FA0" w:rsidTr="11311057" w14:paraId="38125C31" w14:textId="77777777">
        <w:trPr>
          <w:trHeight w:val="20"/>
          <w:jc w:val="center"/>
        </w:trPr>
        <w:tc>
          <w:tcPr>
            <w:tcW w:w="1807" w:type="dxa"/>
            <w:shd w:val="clear" w:color="auto" w:fill="002060"/>
            <w:vAlign w:val="center"/>
            <w:hideMark/>
          </w:tcPr>
          <w:p w:rsidRPr="001D721F" w:rsidR="00A71FA0" w:rsidP="00847AAB" w:rsidRDefault="00A71FA0" w14:paraId="29A6C39E" w14:textId="77777777">
            <w:pPr>
              <w:spacing w:after="0"/>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REGION</w:t>
            </w:r>
          </w:p>
        </w:tc>
        <w:tc>
          <w:tcPr>
            <w:tcW w:w="1837" w:type="dxa"/>
            <w:shd w:val="clear" w:color="auto" w:fill="002060"/>
            <w:vAlign w:val="center"/>
          </w:tcPr>
          <w:p w:rsidRPr="001D721F" w:rsidR="00A71FA0" w:rsidP="00847AAB" w:rsidRDefault="00A71FA0" w14:paraId="7DAB413D" w14:textId="77777777">
            <w:pPr>
              <w:spacing w:after="0"/>
              <w:ind w:left="103"/>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PLAZO DE EJECUCIÓN MÁXIMO ESTIMADO</w:t>
            </w:r>
          </w:p>
        </w:tc>
        <w:tc>
          <w:tcPr>
            <w:tcW w:w="3155" w:type="dxa"/>
            <w:shd w:val="clear" w:color="auto" w:fill="002060"/>
            <w:vAlign w:val="center"/>
          </w:tcPr>
          <w:p w:rsidRPr="001D721F" w:rsidR="00A71FA0" w:rsidP="00847AAB" w:rsidRDefault="00A71FA0" w14:paraId="2DF2ADE2" w14:textId="77777777">
            <w:pPr>
              <w:spacing w:after="0"/>
              <w:ind w:left="120"/>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CÁLCULO</w:t>
            </w:r>
          </w:p>
        </w:tc>
        <w:tc>
          <w:tcPr>
            <w:tcW w:w="2190" w:type="dxa"/>
            <w:shd w:val="clear" w:color="auto" w:fill="002060"/>
            <w:vAlign w:val="center"/>
            <w:hideMark/>
          </w:tcPr>
          <w:p w:rsidRPr="001D721F" w:rsidR="00A71FA0" w:rsidP="00847AAB" w:rsidRDefault="00A71FA0" w14:paraId="52058028" w14:textId="77777777">
            <w:pPr>
              <w:spacing w:after="0"/>
              <w:ind w:left="33"/>
              <w:jc w:val="center"/>
              <w:rPr>
                <w:rFonts w:eastAsia="Times New Roman" w:asciiTheme="minorHAnsi" w:hAnsiTheme="minorHAnsi" w:cstheme="minorHAnsi"/>
                <w:b/>
                <w:color w:val="FFFFFF"/>
                <w:sz w:val="16"/>
                <w:szCs w:val="16"/>
                <w:lang w:eastAsia="es-CO"/>
              </w:rPr>
            </w:pPr>
            <w:r w:rsidRPr="001D721F">
              <w:rPr>
                <w:rFonts w:eastAsia="Times New Roman" w:asciiTheme="minorHAnsi" w:hAnsiTheme="minorHAnsi" w:cstheme="minorHAnsi"/>
                <w:b/>
                <w:color w:val="FFFFFF" w:themeColor="background1"/>
                <w:sz w:val="16"/>
                <w:szCs w:val="16"/>
                <w:lang w:eastAsia="es-CO"/>
              </w:rPr>
              <w:t>CAPITAL DE TRABAJO DEMANDADO</w:t>
            </w:r>
          </w:p>
        </w:tc>
      </w:tr>
      <w:tr w:rsidRPr="001D721F" w:rsidR="00A71FA0" w:rsidTr="11311057" w14:paraId="5B2EDD2E" w14:textId="77777777">
        <w:trPr>
          <w:trHeight w:val="567"/>
          <w:jc w:val="center"/>
        </w:trPr>
        <w:tc>
          <w:tcPr>
            <w:tcW w:w="1807" w:type="dxa"/>
            <w:vAlign w:val="center"/>
            <w:hideMark/>
          </w:tcPr>
          <w:p w:rsidRPr="001D721F" w:rsidR="00A71FA0" w:rsidP="00847AAB" w:rsidRDefault="00A71FA0" w14:paraId="33679F97" w14:textId="77777777">
            <w:pPr>
              <w:spacing w:after="0"/>
              <w:jc w:val="center"/>
              <w:rPr>
                <w:rFonts w:eastAsia="Times New Roman" w:asciiTheme="minorHAnsi" w:hAnsiTheme="minorHAnsi" w:cstheme="minorHAnsi"/>
                <w:color w:val="000000"/>
                <w:sz w:val="18"/>
                <w:szCs w:val="18"/>
                <w:lang w:eastAsia="es-CO"/>
              </w:rPr>
            </w:pPr>
            <w:r w:rsidRPr="001D721F">
              <w:rPr>
                <w:rFonts w:eastAsia="Times New Roman" w:asciiTheme="minorHAnsi" w:hAnsiTheme="minorHAnsi" w:cstheme="minorHAnsi"/>
                <w:color w:val="000000" w:themeColor="text1"/>
                <w:sz w:val="18"/>
                <w:szCs w:val="18"/>
                <w:lang w:eastAsia="es-CO"/>
              </w:rPr>
              <w:t>Región 10 (Córdoba, Sucre y Bolívar)</w:t>
            </w:r>
          </w:p>
        </w:tc>
        <w:tc>
          <w:tcPr>
            <w:tcW w:w="1837" w:type="dxa"/>
            <w:vAlign w:val="center"/>
          </w:tcPr>
          <w:p w:rsidRPr="001D721F" w:rsidR="00A71FA0" w:rsidP="00847AAB" w:rsidRDefault="00A71FA0" w14:paraId="29622AE4" w14:textId="77777777">
            <w:pPr>
              <w:spacing w:after="0"/>
              <w:ind w:left="103"/>
              <w:jc w:val="center"/>
              <w:rPr>
                <w:rFonts w:eastAsia="Times New Roman" w:asciiTheme="minorHAnsi" w:hAnsiTheme="minorHAnsi" w:cstheme="minorHAnsi"/>
                <w:color w:val="000000" w:themeColor="text1"/>
                <w:sz w:val="18"/>
                <w:szCs w:val="18"/>
                <w:lang w:eastAsia="es-CO"/>
              </w:rPr>
            </w:pPr>
            <w:r w:rsidRPr="001D721F">
              <w:rPr>
                <w:rFonts w:eastAsia="Times New Roman" w:asciiTheme="minorHAnsi" w:hAnsiTheme="minorHAnsi" w:cstheme="minorHAnsi"/>
                <w:color w:val="000000" w:themeColor="text1"/>
                <w:sz w:val="18"/>
                <w:szCs w:val="18"/>
                <w:lang w:eastAsia="es-CO"/>
              </w:rPr>
              <w:t>18</w:t>
            </w:r>
          </w:p>
        </w:tc>
        <w:tc>
          <w:tcPr>
            <w:tcW w:w="3155" w:type="dxa"/>
            <w:vAlign w:val="center"/>
          </w:tcPr>
          <w:p w:rsidRPr="001D721F" w:rsidR="00A71FA0" w:rsidP="00847AAB" w:rsidRDefault="00722888" w14:paraId="361427CC" w14:textId="0FF22919">
            <w:pPr>
              <w:spacing w:after="0"/>
              <w:ind w:left="120"/>
              <w:jc w:val="center"/>
              <w:rPr>
                <w:rFonts w:eastAsia="Times New Roman" w:asciiTheme="minorHAnsi" w:hAnsiTheme="minorHAnsi" w:cstheme="minorHAnsi"/>
                <w:color w:val="000000" w:themeColor="text1"/>
                <w:sz w:val="18"/>
                <w:szCs w:val="18"/>
                <w:lang w:eastAsia="es-CO"/>
              </w:rPr>
            </w:pPr>
            <m:oMathPara>
              <m:oMath>
                <m:d>
                  <m:dPr>
                    <m:ctrlPr>
                      <w:rPr>
                        <w:rFonts w:ascii="Cambria Math" w:hAnsi="Cambria Math" w:cstheme="minorHAnsi"/>
                        <w:i/>
                        <w:sz w:val="16"/>
                        <w:szCs w:val="16"/>
                      </w:rPr>
                    </m:ctrlPr>
                  </m:dPr>
                  <m:e>
                    <m:f>
                      <m:fPr>
                        <m:ctrlPr>
                          <w:rPr>
                            <w:rFonts w:ascii="Cambria Math" w:hAnsi="Cambria Math" w:cstheme="minorHAnsi"/>
                            <w:sz w:val="16"/>
                            <w:szCs w:val="16"/>
                          </w:rPr>
                        </m:ctrlPr>
                      </m:fPr>
                      <m:num>
                        <m:r>
                          <w:rPr>
                            <w:rFonts w:ascii="Cambria Math" w:hAnsi="Cambria Math" w:cstheme="minorHAnsi"/>
                            <w:sz w:val="16"/>
                            <w:szCs w:val="16"/>
                          </w:rPr>
                          <m:t>1.864.149.761,40-229.822.578,75</m:t>
                        </m:r>
                      </m:num>
                      <m:den>
                        <m:r>
                          <m:rPr>
                            <m:sty m:val="p"/>
                          </m:rPr>
                          <w:rPr>
                            <w:rFonts w:ascii="Cambria Math" w:hAnsi="Cambria Math" w:cstheme="minorHAnsi"/>
                            <w:sz w:val="16"/>
                            <w:szCs w:val="16"/>
                          </w:rPr>
                          <m:t>18</m:t>
                        </m:r>
                      </m:den>
                    </m:f>
                  </m:e>
                </m:d>
                <m:r>
                  <w:rPr>
                    <w:rFonts w:ascii="Cambria Math" w:hAnsi="Cambria Math" w:cstheme="minorHAnsi"/>
                    <w:sz w:val="16"/>
                    <w:szCs w:val="16"/>
                  </w:rPr>
                  <m:t>*6</m:t>
                </m:r>
              </m:oMath>
            </m:oMathPara>
          </w:p>
        </w:tc>
        <w:tc>
          <w:tcPr>
            <w:tcW w:w="2190" w:type="dxa"/>
            <w:noWrap/>
            <w:vAlign w:val="center"/>
            <w:hideMark/>
          </w:tcPr>
          <w:p w:rsidRPr="001D721F" w:rsidR="00A71FA0" w:rsidP="00847AAB" w:rsidRDefault="00BB6D64" w14:paraId="3E479513" w14:textId="531010F8">
            <w:pPr>
              <w:spacing w:after="0"/>
              <w:ind w:left="33"/>
              <w:jc w:val="center"/>
              <w:rPr>
                <w:rFonts w:eastAsia="Times New Roman" w:asciiTheme="minorHAnsi" w:hAnsiTheme="minorHAnsi" w:cstheme="minorHAnsi"/>
                <w:color w:val="000000"/>
                <w:sz w:val="18"/>
                <w:szCs w:val="18"/>
                <w:lang w:eastAsia="es-CO"/>
              </w:rPr>
            </w:pPr>
            <w:r w:rsidRPr="00BB6D64">
              <w:rPr>
                <w:rFonts w:eastAsia="Times New Roman" w:asciiTheme="minorHAnsi" w:hAnsiTheme="minorHAnsi" w:cstheme="minorHAnsi"/>
                <w:color w:val="000000" w:themeColor="text1"/>
                <w:sz w:val="18"/>
                <w:szCs w:val="18"/>
                <w:lang w:eastAsia="es-CO"/>
              </w:rPr>
              <w:t>$ 544.775.727,55</w:t>
            </w:r>
          </w:p>
        </w:tc>
      </w:tr>
    </w:tbl>
    <w:p w:rsidRPr="001D721F" w:rsidR="004B0502" w:rsidP="004B0502" w:rsidRDefault="004B0502" w14:paraId="01F42FDF" w14:textId="77777777">
      <w:pPr>
        <w:pStyle w:val="TablasSGM"/>
        <w:spacing w:line="276" w:lineRule="auto"/>
        <w:ind w:right="-111"/>
        <w:jc w:val="left"/>
        <w:rPr>
          <w:rFonts w:asciiTheme="minorHAnsi" w:hAnsiTheme="minorHAnsi"/>
          <w:color w:val="000000" w:themeColor="text1"/>
          <w:szCs w:val="18"/>
          <w:lang w:val="es-MX"/>
        </w:rPr>
      </w:pPr>
      <w:r w:rsidRPr="001D721F">
        <w:rPr>
          <w:rFonts w:asciiTheme="minorHAnsi" w:hAnsiTheme="minorHAnsi"/>
          <w:color w:val="000000" w:themeColor="text1"/>
          <w:szCs w:val="18"/>
          <w:lang w:val="es-MX"/>
        </w:rPr>
        <w:t>Nota: Para el cálculo del valor del Anticipo según lo establecido en la forma de pago, se toma como referencia los valores máximos presupuestados de las actividades propuestas.</w:t>
      </w:r>
    </w:p>
    <w:p w:rsidRPr="001D721F" w:rsidR="00A71FA0" w:rsidP="002D7DBE" w:rsidRDefault="00A71FA0" w14:paraId="6CBCE3B7" w14:textId="77777777">
      <w:pPr>
        <w:pStyle w:val="TablasSGM"/>
        <w:spacing w:line="276" w:lineRule="auto"/>
        <w:ind w:right="-111"/>
        <w:rPr>
          <w:rFonts w:asciiTheme="minorHAnsi" w:hAnsiTheme="minorHAnsi"/>
          <w:color w:val="000000" w:themeColor="text1"/>
          <w:sz w:val="20"/>
          <w:lang w:val="es-MX"/>
        </w:rPr>
      </w:pPr>
    </w:p>
    <w:p w:rsidRPr="001D721F" w:rsidR="002D7DBE" w:rsidP="00D6461F" w:rsidRDefault="002D7DBE" w14:paraId="5D9C0ACF" w14:textId="77777777">
      <w:pPr>
        <w:pStyle w:val="ListParagraph"/>
        <w:numPr>
          <w:ilvl w:val="0"/>
          <w:numId w:val="23"/>
        </w:numPr>
        <w:spacing w:after="0"/>
        <w:jc w:val="both"/>
        <w:rPr>
          <w:rFonts w:eastAsia="Nunito" w:cstheme="minorHAnsi"/>
          <w:b/>
          <w:sz w:val="20"/>
          <w:szCs w:val="20"/>
        </w:rPr>
      </w:pPr>
      <w:r w:rsidRPr="001D721F">
        <w:rPr>
          <w:rFonts w:eastAsia="Nunito" w:cstheme="minorHAnsi"/>
          <w:b/>
          <w:sz w:val="20"/>
          <w:szCs w:val="20"/>
        </w:rPr>
        <w:t>ÍNDICE DE LIQUIDEZ:  </w:t>
      </w:r>
    </w:p>
    <w:p w:rsidRPr="001D721F" w:rsidR="002D7DBE" w:rsidP="002D7DBE" w:rsidRDefault="002D7DBE" w14:paraId="46579A10"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 </w:t>
      </w:r>
    </w:p>
    <w:p w:rsidRPr="001D721F" w:rsidR="002D7DBE" w:rsidP="002D7DBE" w:rsidRDefault="002D7DBE" w14:paraId="29BE431D"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lang w:val="es-ES"/>
        </w:rPr>
        <w:t xml:space="preserve">Este índice representa la capacidad que tiene el proponente para cumplir con sus obligaciones de corto plazo, permite </w:t>
      </w:r>
      <w:r w:rsidRPr="001D721F">
        <w:rPr>
          <w:rFonts w:asciiTheme="minorHAnsi" w:hAnsiTheme="minorHAnsi" w:eastAsiaTheme="minorEastAsia" w:cstheme="minorHAnsi"/>
          <w:sz w:val="20"/>
          <w:szCs w:val="20"/>
        </w:rPr>
        <w:t>evaluar si la empresa podrá hacer frente a sus obligaciones financieras inmediatas sin tener que recurrir a fuentes externas de financiamiento. Es decir, es la relación entre el activo y el pasivo corriente, permitiendo determinar la solvencia a corto plazo de la empresa.  </w:t>
      </w:r>
    </w:p>
    <w:p w:rsidRPr="001D721F" w:rsidR="002D7DBE" w:rsidP="002D7DBE" w:rsidRDefault="002D7DBE" w14:paraId="03216736"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w:t>
      </w:r>
    </w:p>
    <w:p w:rsidRPr="001D721F" w:rsidR="002D7DBE" w:rsidP="002D7DBE" w:rsidRDefault="002D7DBE" w14:paraId="33813485"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Se calculará aplicando la siguiente fórmula:  </w:t>
      </w:r>
    </w:p>
    <w:p w:rsidRPr="001D721F" w:rsidR="002D7DBE" w:rsidP="002D7DBE" w:rsidRDefault="002D7DBE" w14:paraId="7EC8AB1B" w14:textId="77777777">
      <w:pPr>
        <w:spacing w:after="0"/>
        <w:jc w:val="both"/>
        <w:rPr>
          <w:rFonts w:asciiTheme="minorHAnsi" w:hAnsiTheme="minorHAnsi" w:eastAsiaTheme="minorEastAsia" w:cstheme="minorHAnsi"/>
          <w:sz w:val="20"/>
          <w:szCs w:val="20"/>
        </w:rPr>
      </w:pPr>
    </w:p>
    <w:p w:rsidRPr="001D721F" w:rsidR="002D7DBE" w:rsidP="002D7DBE" w:rsidRDefault="002D7DBE" w14:paraId="73592504" w14:textId="77777777">
      <w:pPr>
        <w:spacing w:after="0"/>
        <w:jc w:val="both"/>
        <w:rPr>
          <w:rFonts w:eastAsia="Nunito" w:asciiTheme="minorHAnsi" w:hAnsiTheme="minorHAnsi" w:cstheme="minorHAnsi"/>
          <w:sz w:val="20"/>
          <w:szCs w:val="20"/>
        </w:rPr>
      </w:pPr>
      <m:oMathPara>
        <m:oMath>
          <m:r>
            <w:rPr>
              <w:rFonts w:ascii="Cambria Math" w:hAnsi="Cambria Math" w:eastAsia="Nunito" w:cstheme="minorHAnsi"/>
              <w:sz w:val="20"/>
              <w:szCs w:val="20"/>
            </w:rPr>
            <m:t>Índice de Liquidez</m:t>
          </m:r>
          <m:r>
            <m:rPr>
              <m:sty m:val="p"/>
            </m:rPr>
            <w:rPr>
              <w:rFonts w:ascii="Cambria Math" w:hAnsi="Cambria Math" w:eastAsia="Nunito" w:cstheme="minorHAnsi"/>
              <w:sz w:val="20"/>
              <w:szCs w:val="20"/>
            </w:rPr>
            <m:t>=</m:t>
          </m:r>
          <m:f>
            <m:fPr>
              <m:ctrlPr>
                <w:rPr>
                  <w:rFonts w:ascii="Cambria Math" w:hAnsi="Cambria Math" w:eastAsia="Nunito" w:cstheme="minorHAnsi"/>
                  <w:sz w:val="20"/>
                  <w:szCs w:val="20"/>
                </w:rPr>
              </m:ctrlPr>
            </m:fPr>
            <m:num>
              <m:r>
                <w:rPr>
                  <w:rFonts w:ascii="Cambria Math" w:hAnsi="Cambria Math" w:eastAsia="Nunito" w:cstheme="minorHAnsi"/>
                  <w:sz w:val="20"/>
                  <w:szCs w:val="20"/>
                </w:rPr>
                <m:t>Activo</m:t>
              </m:r>
              <m:r>
                <m:rPr>
                  <m:sty m:val="p"/>
                </m:rPr>
                <w:rPr>
                  <w:rFonts w:ascii="Cambria Math" w:hAnsi="Cambria Math" w:eastAsia="Nunito" w:cstheme="minorHAnsi"/>
                  <w:sz w:val="20"/>
                  <w:szCs w:val="20"/>
                </w:rPr>
                <m:t> </m:t>
              </m:r>
              <m:r>
                <w:rPr>
                  <w:rFonts w:ascii="Cambria Math" w:hAnsi="Cambria Math" w:eastAsia="Nunito" w:cstheme="minorHAnsi"/>
                  <w:sz w:val="20"/>
                  <w:szCs w:val="20"/>
                </w:rPr>
                <m:t>Corriente</m:t>
              </m:r>
            </m:num>
            <m:den>
              <m:r>
                <w:rPr>
                  <w:rFonts w:ascii="Cambria Math" w:hAnsi="Cambria Math" w:eastAsia="Nunito" w:cstheme="minorHAnsi"/>
                  <w:sz w:val="20"/>
                  <w:szCs w:val="20"/>
                </w:rPr>
                <m:t>Pasivo</m:t>
              </m:r>
              <m:r>
                <m:rPr>
                  <m:sty m:val="p"/>
                </m:rPr>
                <w:rPr>
                  <w:rFonts w:ascii="Cambria Math" w:hAnsi="Cambria Math" w:eastAsia="Nunito" w:cstheme="minorHAnsi"/>
                  <w:sz w:val="20"/>
                  <w:szCs w:val="20"/>
                </w:rPr>
                <m:t> </m:t>
              </m:r>
              <m:r>
                <w:rPr>
                  <w:rFonts w:ascii="Cambria Math" w:hAnsi="Cambria Math" w:eastAsia="Nunito" w:cstheme="minorHAnsi"/>
                  <w:sz w:val="20"/>
                  <w:szCs w:val="20"/>
                </w:rPr>
                <m:t>Corriente</m:t>
              </m:r>
            </m:den>
          </m:f>
        </m:oMath>
      </m:oMathPara>
    </w:p>
    <w:p w:rsidRPr="001D721F" w:rsidR="002D7DBE" w:rsidP="002D7DBE" w:rsidRDefault="002D7DBE" w14:paraId="3DEDEE2F" w14:textId="77777777">
      <w:pPr>
        <w:spacing w:after="0"/>
        <w:jc w:val="both"/>
        <w:rPr>
          <w:rFonts w:asciiTheme="minorHAnsi" w:hAnsiTheme="minorHAnsi" w:eastAsiaTheme="minorEastAsia" w:cstheme="minorHAnsi"/>
          <w:sz w:val="20"/>
          <w:szCs w:val="20"/>
        </w:rPr>
      </w:pPr>
    </w:p>
    <w:p w:rsidRPr="001D721F" w:rsidR="002D7DBE" w:rsidP="002D7DBE" w:rsidRDefault="002D7DBE" w14:paraId="6BD751EB"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b.1) Si el proponente es plural el indicador debe calcularse así:</w:t>
      </w:r>
    </w:p>
    <w:p w:rsidRPr="001D721F" w:rsidR="002D7DBE" w:rsidP="002D7DBE" w:rsidRDefault="002D7DBE" w14:paraId="3E6EA433" w14:textId="77777777">
      <w:pPr>
        <w:spacing w:after="0"/>
        <w:jc w:val="both"/>
        <w:rPr>
          <w:rFonts w:asciiTheme="minorHAnsi" w:hAnsiTheme="minorHAnsi" w:eastAsiaTheme="minorEastAsia" w:cstheme="minorHAnsi"/>
          <w:sz w:val="20"/>
          <w:szCs w:val="20"/>
        </w:rPr>
      </w:pPr>
    </w:p>
    <w:p w:rsidRPr="001D721F" w:rsidR="002D7DBE" w:rsidP="4EF2299F" w:rsidRDefault="002D7DBE" w14:paraId="359E0DDF" w14:textId="77777777">
      <w:pPr>
        <w:spacing w:after="0"/>
        <w:rPr>
          <w:rFonts w:asciiTheme="minorHAnsi" w:hAnsiTheme="minorHAnsi" w:eastAsiaTheme="minorEastAsia" w:cstheme="minorHAnsi"/>
          <w:sz w:val="20"/>
          <w:szCs w:val="20"/>
        </w:rPr>
      </w:pPr>
      <m:oMathPara>
        <m:oMath>
          <m:r>
            <w:rPr>
              <w:rFonts w:ascii="Cambria Math" w:hAnsi="Cambria Math" w:cstheme="minorHAnsi"/>
              <w:sz w:val="20"/>
              <w:szCs w:val="20"/>
            </w:rPr>
            <m:t>Índice de Liquidez = </m:t>
          </m:r>
          <m:d>
            <m:dPr>
              <m:ctrlPr>
                <w:rPr>
                  <w:rFonts w:ascii="Cambria Math" w:hAnsi="Cambria Math" w:cstheme="minorHAnsi"/>
                  <w:sz w:val="20"/>
                  <w:szCs w:val="20"/>
                </w:rPr>
              </m:ctrlPr>
            </m:dPr>
            <m:e>
              <m:f>
                <m:fPr>
                  <m:ctrlPr>
                    <w:rPr>
                      <w:rFonts w:ascii="Cambria Math" w:hAnsi="Cambria Math" w:cstheme="minorHAnsi"/>
                      <w:sz w:val="20"/>
                      <w:szCs w:val="20"/>
                    </w:rPr>
                  </m:ctrlPr>
                </m:fPr>
                <m:num>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Componente 1 del indicado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e>
                  </m:nary>
                  <m:r>
                    <w:rPr>
                      <w:rFonts w:ascii="Cambria Math" w:hAnsi="Cambria Math" w:cstheme="minorHAnsi"/>
                      <w:sz w:val="20"/>
                      <w:szCs w:val="20"/>
                    </w:rPr>
                    <m:t> </m:t>
                  </m:r>
                </m:num>
                <m:den>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 Componente 2 del indicado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e>
                  </m:nary>
                </m:den>
              </m:f>
            </m:e>
          </m:d>
        </m:oMath>
      </m:oMathPara>
    </w:p>
    <w:p w:rsidRPr="001D721F" w:rsidR="002D7DBE" w:rsidP="002D7DBE" w:rsidRDefault="002D7DBE" w14:paraId="0B86F995" w14:textId="77777777">
      <w:pPr>
        <w:spacing w:after="0"/>
        <w:jc w:val="both"/>
        <w:rPr>
          <w:rFonts w:asciiTheme="minorHAnsi" w:hAnsiTheme="minorHAnsi" w:eastAsiaTheme="minorEastAsia" w:cstheme="minorHAnsi"/>
          <w:sz w:val="20"/>
          <w:szCs w:val="20"/>
        </w:rPr>
      </w:pPr>
    </w:p>
    <w:p w:rsidRPr="001D721F" w:rsidR="002D7DBE" w:rsidP="002D7DBE" w:rsidRDefault="002D7DBE" w14:paraId="54218D3D"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Sumatoria de las capacidades de los proponentes, donde n es el número de integrantes del proponente plural (Unión Temporal o Consorcio).</w:t>
      </w:r>
    </w:p>
    <w:p w:rsidRPr="001D721F" w:rsidR="002D7DBE" w:rsidP="002D7DBE" w:rsidRDefault="002D7DBE" w14:paraId="26343B46"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w:t>
      </w:r>
    </w:p>
    <w:p w:rsidRPr="001D721F" w:rsidR="004B0502" w:rsidP="004B0502" w:rsidRDefault="004B0502" w14:paraId="38DB984E"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El proponente que no tiene pasivos corrientes está habilitado respecto del índice de liquidez, o su valor corresponde a INDETERMINADO se encuentra habilitado. </w:t>
      </w:r>
    </w:p>
    <w:p w:rsidRPr="001D721F" w:rsidR="002D7DBE" w:rsidP="004B0502" w:rsidRDefault="002D7DBE" w14:paraId="71282A28" w14:textId="453A1D08">
      <w:pPr>
        <w:pStyle w:val="TablasSGM"/>
        <w:spacing w:line="276" w:lineRule="auto"/>
        <w:ind w:right="-111"/>
        <w:jc w:val="left"/>
        <w:rPr>
          <w:rFonts w:asciiTheme="minorHAnsi" w:hAnsiTheme="minorHAnsi"/>
          <w:color w:val="000000" w:themeColor="text1"/>
          <w:sz w:val="20"/>
          <w:lang w:val="es-MX"/>
        </w:rPr>
      </w:pPr>
    </w:p>
    <w:p w:rsidRPr="001D721F" w:rsidR="002D7DBE" w:rsidP="00D6461F" w:rsidRDefault="002D7DBE" w14:paraId="2CE629CF" w14:textId="77777777">
      <w:pPr>
        <w:pStyle w:val="ListParagraph"/>
        <w:numPr>
          <w:ilvl w:val="0"/>
          <w:numId w:val="23"/>
        </w:numPr>
        <w:spacing w:after="0"/>
        <w:jc w:val="both"/>
        <w:rPr>
          <w:rFonts w:eastAsia="Nunito" w:cstheme="minorHAnsi"/>
          <w:b/>
          <w:sz w:val="20"/>
          <w:szCs w:val="20"/>
        </w:rPr>
      </w:pPr>
      <w:r w:rsidRPr="001D721F">
        <w:rPr>
          <w:rFonts w:eastAsia="Nunito" w:cstheme="minorHAnsi"/>
          <w:b/>
          <w:sz w:val="20"/>
          <w:szCs w:val="20"/>
        </w:rPr>
        <w:t>ÍNDICE DE ENDEUDAMIENTO:  </w:t>
      </w:r>
    </w:p>
    <w:p w:rsidRPr="001D721F" w:rsidR="002D7DBE" w:rsidP="002D7DBE" w:rsidRDefault="002D7DBE" w14:paraId="14DEA59F"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 </w:t>
      </w:r>
    </w:p>
    <w:p w:rsidRPr="001D721F" w:rsidR="002D7DBE" w:rsidP="002D7DBE" w:rsidRDefault="002D7DBE" w14:paraId="3C8479D0"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 xml:space="preserve">Tiene por objeto medir en qué grado y de qué forma participan los acreedores dentro del financiamiento de la empresa. De la misma manera, se trata de establecer el riesgo en que incurren tales acreedores, determinando la probabilidad del oferente de no poder cumplir con sus obligaciones. </w:t>
      </w:r>
      <w:r w:rsidRPr="001D721F">
        <w:rPr>
          <w:rFonts w:eastAsia="Nunito" w:asciiTheme="minorHAnsi" w:hAnsiTheme="minorHAnsi" w:cstheme="minorHAnsi"/>
          <w:sz w:val="20"/>
          <w:szCs w:val="20"/>
          <w:lang w:val="es-ES"/>
        </w:rPr>
        <w:t>Este indicador muestra en términos estructurales la capacidad con la que cuentan las empresas de realizar su objeto y cumplir con sus requerimientos de flujo de caja sin depender de entidades externas. </w:t>
      </w:r>
      <w:r w:rsidRPr="001D721F">
        <w:rPr>
          <w:rFonts w:eastAsia="Nunito" w:asciiTheme="minorHAnsi" w:hAnsiTheme="minorHAnsi" w:cstheme="minorHAnsi"/>
          <w:sz w:val="20"/>
          <w:szCs w:val="20"/>
        </w:rPr>
        <w:t> </w:t>
      </w:r>
    </w:p>
    <w:p w:rsidRPr="001D721F" w:rsidR="002D7DBE" w:rsidP="002D7DBE" w:rsidRDefault="002D7DBE" w14:paraId="4141EB1E"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rPr>
        <w:t> </w:t>
      </w:r>
    </w:p>
    <w:p w:rsidRPr="001D721F" w:rsidR="002D7DBE" w:rsidP="002D7DBE" w:rsidRDefault="002D7DBE" w14:paraId="18E5AD7A" w14:textId="77777777">
      <w:pPr>
        <w:spacing w:after="0"/>
        <w:jc w:val="both"/>
        <w:rPr>
          <w:rFonts w:eastAsia="Nunito" w:asciiTheme="minorHAnsi" w:hAnsiTheme="minorHAnsi" w:cstheme="minorHAnsi"/>
          <w:sz w:val="20"/>
          <w:szCs w:val="20"/>
        </w:rPr>
      </w:pPr>
      <w:r w:rsidRPr="001D721F">
        <w:rPr>
          <w:rFonts w:eastAsia="Nunito" w:asciiTheme="minorHAnsi" w:hAnsiTheme="minorHAnsi" w:cstheme="minorHAnsi"/>
          <w:sz w:val="20"/>
          <w:szCs w:val="20"/>
          <w:lang w:val="es-ES"/>
        </w:rPr>
        <w:t>A menores niveles de endeudamiento, se incrementa la probabilidad de que el flujo de caja sea saludable, disminuye el costo de financiación y el riesgo de quiebra de la compañía.  Adicionalmente, al tener un nivel de endeudamiento bajo se incrementa la posibilidad de que las entidades financieras otorguen créditos evitando el incumplimiento de sus obligaciones.  </w:t>
      </w:r>
      <w:r w:rsidRPr="001D721F">
        <w:rPr>
          <w:rFonts w:eastAsia="Nunito" w:asciiTheme="minorHAnsi" w:hAnsiTheme="minorHAnsi" w:cstheme="minorHAnsi"/>
          <w:sz w:val="20"/>
          <w:szCs w:val="20"/>
        </w:rPr>
        <w:t> </w:t>
      </w:r>
    </w:p>
    <w:p w:rsidRPr="001D721F" w:rsidR="002D7DBE" w:rsidP="20AA1C21" w:rsidRDefault="002D7DBE" w14:paraId="53258E83" w14:textId="6F0567EC">
      <w:pPr>
        <w:spacing w:after="0"/>
        <w:jc w:val="both"/>
        <w:rPr>
          <w:rFonts w:eastAsia="Nunito" w:asciiTheme="minorHAnsi" w:hAnsiTheme="minorHAnsi" w:cstheme="minorHAnsi"/>
          <w:sz w:val="20"/>
          <w:szCs w:val="20"/>
        </w:rPr>
      </w:pPr>
    </w:p>
    <w:p w:rsidRPr="001D721F" w:rsidR="002D7DBE" w:rsidP="002D7DBE" w:rsidRDefault="002D7DBE" w14:paraId="62D91972" w14:textId="77777777">
      <w:pPr>
        <w:spacing w:after="0"/>
        <w:jc w:val="both"/>
        <w:rPr>
          <w:rFonts w:eastAsia="Nunito" w:asciiTheme="minorHAnsi" w:hAnsiTheme="minorHAnsi" w:cstheme="minorHAnsi"/>
          <w:sz w:val="20"/>
          <w:szCs w:val="20"/>
          <w:lang w:val="es-ES"/>
        </w:rPr>
      </w:pPr>
      <w:r w:rsidRPr="001D721F">
        <w:rPr>
          <w:rFonts w:eastAsia="Nunito" w:asciiTheme="minorHAnsi" w:hAnsiTheme="minorHAnsi" w:cstheme="minorHAnsi"/>
          <w:sz w:val="20"/>
          <w:szCs w:val="20"/>
        </w:rPr>
        <w:t> </w:t>
      </w:r>
      <w:r w:rsidRPr="001D721F">
        <w:rPr>
          <w:rFonts w:eastAsia="Nunito" w:asciiTheme="minorHAnsi" w:hAnsiTheme="minorHAnsi" w:cstheme="minorHAnsi"/>
          <w:sz w:val="20"/>
          <w:szCs w:val="20"/>
          <w:lang w:val="es-ES"/>
        </w:rPr>
        <w:t xml:space="preserve">Se calculará aplicando la siguiente fórmula: </w:t>
      </w:r>
    </w:p>
    <w:p w:rsidRPr="001D721F" w:rsidR="002D7DBE" w:rsidP="002D7DBE" w:rsidRDefault="002D7DBE" w14:paraId="3DB20CCC" w14:textId="77777777">
      <w:pPr>
        <w:pStyle w:val="Default"/>
        <w:spacing w:line="276" w:lineRule="auto"/>
        <w:jc w:val="both"/>
        <w:rPr>
          <w:rFonts w:eastAsia="Nunito" w:asciiTheme="minorHAnsi" w:hAnsiTheme="minorHAnsi" w:cstheme="minorHAnsi"/>
          <w:sz w:val="20"/>
          <w:szCs w:val="20"/>
        </w:rPr>
      </w:pPr>
    </w:p>
    <w:p w:rsidRPr="001D721F" w:rsidR="002D7DBE" w:rsidP="4EF2299F" w:rsidRDefault="002D7DBE" w14:paraId="72A1B48A" w14:textId="77777777">
      <w:pPr>
        <w:pStyle w:val="Default"/>
        <w:spacing w:line="276" w:lineRule="auto"/>
        <w:rPr>
          <w:rFonts w:eastAsia="Nunito" w:asciiTheme="minorHAnsi" w:hAnsiTheme="minorHAnsi" w:cstheme="minorHAnsi"/>
          <w:color w:val="auto"/>
          <w:sz w:val="20"/>
          <w:szCs w:val="20"/>
          <w:lang w:val="es-ES"/>
        </w:rPr>
      </w:pPr>
      <m:oMathPara>
        <m:oMath>
          <m:r>
            <m:rPr>
              <m:sty m:val="p"/>
            </m:rPr>
            <w:rPr>
              <w:rFonts w:ascii="Cambria Math" w:hAnsi="Cambria Math" w:eastAsia="Nunito" w:cstheme="minorHAnsi"/>
              <w:color w:val="auto"/>
              <w:sz w:val="20"/>
              <w:szCs w:val="20"/>
              <w:lang w:val="es-ES"/>
            </w:rPr>
            <m:t>Í</m:t>
          </m:r>
          <m:r>
            <w:rPr>
              <w:rFonts w:ascii="Cambria Math" w:hAnsi="Cambria Math" w:eastAsia="Nunito" w:cstheme="minorHAnsi"/>
              <w:color w:val="auto"/>
              <w:sz w:val="20"/>
              <w:szCs w:val="20"/>
              <w:lang w:val="es-ES"/>
            </w:rPr>
            <m:t>ndice</m:t>
          </m:r>
          <m:r>
            <m:rPr>
              <m:sty m:val="p"/>
            </m:rPr>
            <w:rPr>
              <w:rFonts w:ascii="Cambria Math" w:hAnsi="Cambria Math" w:eastAsia="Nunito" w:cstheme="minorHAnsi"/>
              <w:color w:val="auto"/>
              <w:sz w:val="20"/>
              <w:szCs w:val="20"/>
              <w:lang w:val="es-ES"/>
            </w:rPr>
            <m:t> </m:t>
          </m:r>
          <m:r>
            <w:rPr>
              <w:rFonts w:ascii="Cambria Math" w:hAnsi="Cambria Math" w:eastAsia="Nunito" w:cstheme="minorHAnsi"/>
              <w:color w:val="auto"/>
              <w:sz w:val="20"/>
              <w:szCs w:val="20"/>
              <w:lang w:val="es-ES"/>
            </w:rPr>
            <m:t>de</m:t>
          </m:r>
          <m:r>
            <m:rPr>
              <m:sty m:val="p"/>
            </m:rPr>
            <w:rPr>
              <w:rFonts w:ascii="Cambria Math" w:hAnsi="Cambria Math" w:eastAsia="Nunito" w:cstheme="minorHAnsi"/>
              <w:color w:val="auto"/>
              <w:sz w:val="20"/>
              <w:szCs w:val="20"/>
              <w:lang w:val="es-ES"/>
            </w:rPr>
            <m:t> </m:t>
          </m:r>
          <m:r>
            <w:rPr>
              <w:rFonts w:ascii="Cambria Math" w:hAnsi="Cambria Math" w:eastAsia="Nunito" w:cstheme="minorHAnsi"/>
              <w:color w:val="auto"/>
              <w:sz w:val="20"/>
              <w:szCs w:val="20"/>
              <w:lang w:val="es-ES"/>
            </w:rPr>
            <m:t>Endeudamiento</m:t>
          </m:r>
          <m:r>
            <m:rPr>
              <m:sty m:val="p"/>
            </m:rPr>
            <w:rPr>
              <w:rFonts w:ascii="Cambria Math" w:hAnsi="Cambria Math" w:eastAsia="Nunito" w:cstheme="minorHAnsi"/>
              <w:color w:val="auto"/>
              <w:sz w:val="20"/>
              <w:szCs w:val="20"/>
              <w:lang w:val="es-ES"/>
            </w:rPr>
            <m:t>=</m:t>
          </m:r>
          <m:f>
            <m:fPr>
              <m:ctrlPr>
                <w:rPr>
                  <w:rFonts w:ascii="Cambria Math" w:hAnsi="Cambria Math" w:eastAsia="Nunito" w:cstheme="minorHAnsi"/>
                  <w:color w:val="auto"/>
                  <w:sz w:val="20"/>
                  <w:szCs w:val="20"/>
                  <w:lang w:val="es-ES"/>
                </w:rPr>
              </m:ctrlPr>
            </m:fPr>
            <m:num>
              <m:r>
                <w:rPr>
                  <w:rFonts w:ascii="Cambria Math" w:hAnsi="Cambria Math" w:eastAsia="Nunito" w:cstheme="minorHAnsi"/>
                  <w:color w:val="auto"/>
                  <w:sz w:val="20"/>
                  <w:szCs w:val="20"/>
                  <w:lang w:val="es-ES"/>
                </w:rPr>
                <m:t>Pasivo</m:t>
              </m:r>
              <m:r>
                <m:rPr>
                  <m:sty m:val="p"/>
                </m:rPr>
                <w:rPr>
                  <w:rFonts w:ascii="Cambria Math" w:hAnsi="Cambria Math" w:eastAsia="Nunito" w:cstheme="minorHAnsi"/>
                  <w:color w:val="auto"/>
                  <w:sz w:val="20"/>
                  <w:szCs w:val="20"/>
                  <w:lang w:val="es-ES"/>
                </w:rPr>
                <m:t> </m:t>
              </m:r>
              <m:r>
                <w:rPr>
                  <w:rFonts w:ascii="Cambria Math" w:hAnsi="Cambria Math" w:eastAsia="Nunito" w:cstheme="minorHAnsi"/>
                  <w:color w:val="auto"/>
                  <w:sz w:val="20"/>
                  <w:szCs w:val="20"/>
                  <w:lang w:val="es-ES"/>
                </w:rPr>
                <m:t>Total</m:t>
              </m:r>
            </m:num>
            <m:den>
              <m:r>
                <w:rPr>
                  <w:rFonts w:ascii="Cambria Math" w:hAnsi="Cambria Math" w:eastAsia="Nunito" w:cstheme="minorHAnsi"/>
                  <w:color w:val="auto"/>
                  <w:sz w:val="20"/>
                  <w:szCs w:val="20"/>
                  <w:lang w:val="es-ES"/>
                </w:rPr>
                <m:t>Activo</m:t>
              </m:r>
              <m:r>
                <m:rPr>
                  <m:sty m:val="p"/>
                </m:rPr>
                <w:rPr>
                  <w:rFonts w:ascii="Cambria Math" w:hAnsi="Cambria Math" w:eastAsia="Nunito" w:cstheme="minorHAnsi"/>
                  <w:color w:val="auto"/>
                  <w:sz w:val="20"/>
                  <w:szCs w:val="20"/>
                  <w:lang w:val="es-ES"/>
                </w:rPr>
                <m:t> </m:t>
              </m:r>
              <m:r>
                <w:rPr>
                  <w:rFonts w:ascii="Cambria Math" w:hAnsi="Cambria Math" w:eastAsia="Nunito" w:cstheme="minorHAnsi"/>
                  <w:color w:val="auto"/>
                  <w:sz w:val="20"/>
                  <w:szCs w:val="20"/>
                  <w:lang w:val="es-ES"/>
                </w:rPr>
                <m:t>Total</m:t>
              </m:r>
            </m:den>
          </m:f>
        </m:oMath>
      </m:oMathPara>
    </w:p>
    <w:p w:rsidRPr="001D721F" w:rsidR="002D7DBE" w:rsidP="4EF2299F" w:rsidRDefault="002D7DBE" w14:paraId="40980872" w14:textId="77777777">
      <w:pPr>
        <w:pStyle w:val="ListParagraph"/>
        <w:spacing w:after="0"/>
        <w:ind w:left="0"/>
        <w:rPr>
          <w:rFonts w:eastAsia="Nunito" w:cstheme="minorHAnsi"/>
          <w:sz w:val="20"/>
          <w:szCs w:val="20"/>
          <w:lang w:val="es-ES"/>
        </w:rPr>
      </w:pPr>
    </w:p>
    <w:p w:rsidRPr="001D721F" w:rsidR="002D7DBE" w:rsidP="002D7DBE" w:rsidRDefault="002D7DBE" w14:paraId="2388D010" w14:textId="77777777">
      <w:pPr>
        <w:spacing w:after="0"/>
        <w:jc w:val="both"/>
        <w:rPr>
          <w:rFonts w:eastAsia="Nunito" w:asciiTheme="minorHAnsi" w:hAnsiTheme="minorHAnsi" w:cstheme="minorHAnsi"/>
          <w:sz w:val="20"/>
          <w:szCs w:val="20"/>
          <w:lang w:val="es-ES"/>
        </w:rPr>
      </w:pPr>
      <w:r w:rsidRPr="001D721F">
        <w:rPr>
          <w:rFonts w:asciiTheme="minorHAnsi" w:hAnsiTheme="minorHAnsi" w:eastAsiaTheme="minorEastAsia" w:cstheme="minorHAnsi"/>
          <w:sz w:val="20"/>
          <w:szCs w:val="20"/>
          <w:lang w:val="es-ES"/>
        </w:rPr>
        <w:t xml:space="preserve">c.1 </w:t>
      </w:r>
      <w:r w:rsidRPr="001D721F">
        <w:rPr>
          <w:rFonts w:eastAsia="Nunito" w:asciiTheme="minorHAnsi" w:hAnsiTheme="minorHAnsi" w:cstheme="minorHAnsi"/>
          <w:sz w:val="20"/>
          <w:szCs w:val="20"/>
          <w:lang w:val="es-ES"/>
        </w:rPr>
        <w:t>Si el proponente es plural el indicador debe calcularse así:</w:t>
      </w:r>
    </w:p>
    <w:p w:rsidRPr="001D721F" w:rsidR="002D7DBE" w:rsidP="002D7DBE" w:rsidRDefault="002D7DBE" w14:paraId="52A2B6B3" w14:textId="77777777">
      <w:pPr>
        <w:pStyle w:val="ListParagraph"/>
        <w:spacing w:after="0"/>
        <w:ind w:left="0"/>
        <w:jc w:val="both"/>
        <w:rPr>
          <w:rFonts w:cstheme="minorHAnsi"/>
          <w:sz w:val="20"/>
          <w:szCs w:val="20"/>
        </w:rPr>
      </w:pPr>
    </w:p>
    <w:p w:rsidRPr="001D721F" w:rsidR="002D7DBE" w:rsidP="4EF2299F" w:rsidRDefault="002D7DBE" w14:paraId="4747D668" w14:textId="77777777">
      <w:pPr>
        <w:pStyle w:val="ListParagraph"/>
        <w:spacing w:after="0"/>
        <w:ind w:left="0"/>
        <w:rPr>
          <w:rFonts w:eastAsia="Nunito" w:cstheme="minorHAnsi"/>
          <w:sz w:val="20"/>
          <w:szCs w:val="20"/>
          <w:lang w:val="es-ES"/>
        </w:rPr>
      </w:pPr>
      <m:oMath>
        <m:r>
          <w:rPr>
            <w:rFonts w:ascii="Cambria Math" w:hAnsi="Cambria Math" w:cstheme="minorHAnsi"/>
            <w:sz w:val="20"/>
            <w:szCs w:val="20"/>
          </w:rPr>
          <m:t>Índice de Endeudamiento = </m:t>
        </m:r>
        <m:d>
          <m:dPr>
            <m:ctrlPr>
              <w:rPr>
                <w:rFonts w:ascii="Cambria Math" w:hAnsi="Cambria Math" w:cstheme="minorHAnsi"/>
                <w:sz w:val="20"/>
                <w:szCs w:val="20"/>
              </w:rPr>
            </m:ctrlPr>
          </m:dPr>
          <m:e>
            <m:f>
              <m:fPr>
                <m:ctrlPr>
                  <w:rPr>
                    <w:rFonts w:ascii="Cambria Math" w:hAnsi="Cambria Math" w:cstheme="minorHAnsi"/>
                    <w:sz w:val="20"/>
                    <w:szCs w:val="20"/>
                  </w:rPr>
                </m:ctrlPr>
              </m:fPr>
              <m:num>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Componente</m:t>
                    </m:r>
                  </m:e>
                </m:nary>
                <m:r>
                  <w:rPr>
                    <w:rFonts w:ascii="Cambria Math" w:hAnsi="Cambria Math" w:cstheme="minorHAnsi"/>
                    <w:sz w:val="20"/>
                    <w:szCs w:val="20"/>
                  </w:rPr>
                  <m:t> 1 del indicado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num>
              <m:den>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 Componente 2 del indicado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den>
            </m:f>
          </m:e>
        </m:d>
      </m:oMath>
      <w:r w:rsidRPr="11311057" w:rsidR="782F75D8">
        <w:rPr>
          <w:rFonts w:eastAsia="Nunito"/>
          <w:sz w:val="20"/>
          <w:szCs w:val="20"/>
          <w:lang w:val="es-ES"/>
        </w:rPr>
        <w:t>:</w:t>
      </w:r>
    </w:p>
    <w:p w:rsidRPr="001D721F" w:rsidR="002D7DBE" w:rsidP="4EF2299F" w:rsidRDefault="002D7DBE" w14:paraId="29F92468" w14:textId="77777777">
      <w:pPr>
        <w:spacing w:after="0"/>
        <w:rPr>
          <w:rFonts w:asciiTheme="minorHAnsi" w:hAnsiTheme="minorHAnsi" w:eastAsiaTheme="minorEastAsia" w:cstheme="minorHAnsi"/>
          <w:sz w:val="20"/>
          <w:szCs w:val="20"/>
          <w:lang w:val="es-ES"/>
        </w:rPr>
      </w:pPr>
    </w:p>
    <w:p w:rsidRPr="001D721F" w:rsidR="20AA1C21" w:rsidP="20AA1C21" w:rsidRDefault="20AA1C21" w14:paraId="0E88D89A" w14:textId="70F111F5">
      <w:pPr>
        <w:spacing w:after="0"/>
        <w:jc w:val="both"/>
        <w:rPr>
          <w:rFonts w:asciiTheme="minorHAnsi" w:hAnsiTheme="minorHAnsi" w:eastAsiaTheme="minorEastAsia" w:cstheme="minorHAnsi"/>
          <w:sz w:val="20"/>
          <w:szCs w:val="20"/>
          <w:lang w:val="es-ES"/>
        </w:rPr>
      </w:pPr>
    </w:p>
    <w:p w:rsidRPr="001D721F" w:rsidR="002D7DBE" w:rsidP="002D7DBE" w:rsidRDefault="33B789E4" w14:paraId="4C11CEC4" w14:textId="352F8869">
      <w:pPr>
        <w:pStyle w:val="ListParagraph"/>
        <w:numPr>
          <w:ilvl w:val="0"/>
          <w:numId w:val="27"/>
        </w:numPr>
        <w:spacing w:after="0"/>
        <w:jc w:val="both"/>
        <w:rPr>
          <w:rFonts w:eastAsia="Nunito" w:cstheme="minorHAnsi"/>
          <w:sz w:val="20"/>
          <w:szCs w:val="20"/>
          <w:lang w:val="es-ES"/>
        </w:rPr>
      </w:pPr>
      <w:r w:rsidRPr="001D721F">
        <w:rPr>
          <w:rFonts w:eastAsia="Nunito" w:cstheme="minorHAnsi"/>
          <w:sz w:val="20"/>
          <w:szCs w:val="20"/>
          <w:lang w:val="es-ES"/>
        </w:rPr>
        <w:t xml:space="preserve"> Sumatoria de las capacidades de los proponentes, donde n es el número de integrantes del proponente plural (Unión Temporal o Consorcio).</w:t>
      </w:r>
    </w:p>
    <w:p w:rsidRPr="001D721F" w:rsidR="002D7DBE" w:rsidP="002D7DBE" w:rsidRDefault="002D7DBE" w14:paraId="62360C1E" w14:textId="77777777">
      <w:pPr>
        <w:spacing w:after="0"/>
        <w:rPr>
          <w:rFonts w:asciiTheme="minorHAnsi" w:hAnsiTheme="minorHAnsi" w:eastAsiaTheme="minorEastAsia" w:cstheme="minorHAnsi"/>
          <w:sz w:val="20"/>
          <w:szCs w:val="20"/>
        </w:rPr>
      </w:pPr>
    </w:p>
    <w:p w:rsidRPr="001D721F" w:rsidR="002D7DBE" w:rsidP="00D6461F" w:rsidRDefault="002D7DBE" w14:paraId="4E7BCFB6" w14:textId="77777777">
      <w:pPr>
        <w:numPr>
          <w:ilvl w:val="0"/>
          <w:numId w:val="23"/>
        </w:numPr>
        <w:spacing w:after="0"/>
        <w:jc w:val="both"/>
        <w:rPr>
          <w:rFonts w:eastAsia="Nunito" w:asciiTheme="minorHAnsi" w:hAnsiTheme="minorHAnsi" w:cstheme="minorHAnsi"/>
          <w:b/>
          <w:sz w:val="20"/>
          <w:szCs w:val="20"/>
        </w:rPr>
      </w:pPr>
      <w:r w:rsidRPr="001D721F">
        <w:rPr>
          <w:rFonts w:eastAsia="Nunito" w:asciiTheme="minorHAnsi" w:hAnsiTheme="minorHAnsi" w:cstheme="minorHAnsi"/>
          <w:b/>
          <w:sz w:val="20"/>
          <w:szCs w:val="20"/>
        </w:rPr>
        <w:t>RAZÓN DE COBERTURA DE INTERESES</w:t>
      </w:r>
    </w:p>
    <w:p w:rsidRPr="001D721F" w:rsidR="002D7DBE" w:rsidP="002D7DBE" w:rsidRDefault="002D7DBE" w14:paraId="7EDC59C5" w14:textId="77777777">
      <w:pPr>
        <w:spacing w:after="0"/>
        <w:jc w:val="both"/>
        <w:rPr>
          <w:rFonts w:asciiTheme="minorHAnsi" w:hAnsiTheme="minorHAnsi" w:eastAsiaTheme="minorEastAsia" w:cstheme="minorHAnsi"/>
          <w:sz w:val="20"/>
          <w:szCs w:val="20"/>
          <w:highlight w:val="cyan"/>
        </w:rPr>
      </w:pPr>
    </w:p>
    <w:p w:rsidRPr="001D721F" w:rsidR="002D7DBE" w:rsidP="002D7DBE" w:rsidRDefault="002D7DBE" w14:paraId="666CE6E8"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Es igual a la utilidad operacional, sobre los gastos de intereses, y que refleja la capacidad del proponente de cumplir con sus obligaciones financieras. A mayor razón de cobertura de interés, mayor es la capacidad de cumplir con sus obligaciones.</w:t>
      </w:r>
    </w:p>
    <w:p w:rsidRPr="001D721F" w:rsidR="002D7DBE" w:rsidP="002D7DBE" w:rsidRDefault="002D7DBE" w14:paraId="7AE3345C" w14:textId="77777777">
      <w:pPr>
        <w:spacing w:after="0"/>
        <w:jc w:val="both"/>
        <w:rPr>
          <w:rFonts w:asciiTheme="minorHAnsi" w:hAnsiTheme="minorHAnsi" w:eastAsiaTheme="minorEastAsia" w:cstheme="minorHAnsi"/>
          <w:sz w:val="20"/>
          <w:szCs w:val="20"/>
        </w:rPr>
      </w:pPr>
    </w:p>
    <w:p w:rsidRPr="001D721F" w:rsidR="002D7DBE" w:rsidP="002D7DBE" w:rsidRDefault="002D7DBE" w14:paraId="795CA4B4"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Se calculará aplicando la siguiente fórmula:  </w:t>
      </w:r>
    </w:p>
    <w:p w:rsidRPr="001D721F" w:rsidR="002D7DBE" w:rsidP="002D7DBE" w:rsidRDefault="002D7DBE" w14:paraId="7227942F" w14:textId="77777777">
      <w:pPr>
        <w:spacing w:after="0"/>
        <w:jc w:val="both"/>
        <w:rPr>
          <w:rFonts w:asciiTheme="minorHAnsi" w:hAnsiTheme="minorHAnsi" w:eastAsiaTheme="minorEastAsia" w:cstheme="minorHAnsi"/>
          <w:sz w:val="20"/>
          <w:szCs w:val="20"/>
        </w:rPr>
      </w:pPr>
    </w:p>
    <w:p w:rsidRPr="001D721F" w:rsidR="002D7DBE" w:rsidP="002D7DBE" w:rsidRDefault="002D7DBE" w14:paraId="736CC695" w14:textId="77777777">
      <w:pPr>
        <w:spacing w:after="0"/>
        <w:jc w:val="both"/>
        <w:rPr>
          <w:rFonts w:eastAsia="Nunito" w:asciiTheme="minorHAnsi" w:hAnsiTheme="minorHAnsi" w:cstheme="minorHAnsi"/>
          <w:sz w:val="20"/>
          <w:szCs w:val="20"/>
        </w:rPr>
      </w:pPr>
      <m:oMathPara>
        <m:oMath>
          <m:r>
            <w:rPr>
              <w:rFonts w:ascii="Cambria Math" w:hAnsi="Cambria Math" w:eastAsia="Arial" w:cstheme="minorHAnsi"/>
              <w:sz w:val="20"/>
              <w:szCs w:val="20"/>
            </w:rPr>
            <m:t>Razón de cobertura de interés=</m:t>
          </m:r>
          <m:f>
            <m:fPr>
              <m:ctrlPr>
                <w:rPr>
                  <w:rFonts w:ascii="Cambria Math" w:hAnsi="Cambria Math" w:eastAsia="Arial" w:cstheme="minorHAnsi"/>
                  <w:iCs/>
                  <w:sz w:val="20"/>
                  <w:szCs w:val="20"/>
                </w:rPr>
              </m:ctrlPr>
            </m:fPr>
            <m:num>
              <m:r>
                <m:rPr>
                  <m:sty m:val="p"/>
                </m:rPr>
                <w:rPr>
                  <w:rFonts w:ascii="Cambria Math" w:hAnsi="Cambria Math" w:eastAsia="Arial" w:cstheme="minorHAnsi"/>
                  <w:sz w:val="20"/>
                  <w:szCs w:val="20"/>
                </w:rPr>
                <m:t>Utilidad operacional</m:t>
              </m:r>
            </m:num>
            <m:den>
              <m:r>
                <m:rPr>
                  <m:sty m:val="p"/>
                </m:rPr>
                <w:rPr>
                  <w:rFonts w:ascii="Cambria Math" w:hAnsi="Cambria Math" w:eastAsia="Arial" w:cstheme="minorHAnsi"/>
                  <w:sz w:val="20"/>
                  <w:szCs w:val="20"/>
                </w:rPr>
                <m:t>Gastos de interés</m:t>
              </m:r>
            </m:den>
          </m:f>
        </m:oMath>
      </m:oMathPara>
    </w:p>
    <w:p w:rsidRPr="001D721F" w:rsidR="002D7DBE" w:rsidP="002D7DBE" w:rsidRDefault="002D7DBE" w14:paraId="2F0B378B" w14:textId="77777777">
      <w:pPr>
        <w:spacing w:after="0"/>
        <w:jc w:val="both"/>
        <w:rPr>
          <w:rFonts w:asciiTheme="minorHAnsi" w:hAnsiTheme="minorHAnsi" w:eastAsiaTheme="minorEastAsia" w:cstheme="minorHAnsi"/>
          <w:sz w:val="20"/>
          <w:szCs w:val="20"/>
        </w:rPr>
      </w:pPr>
    </w:p>
    <w:p w:rsidRPr="001D721F" w:rsidR="002D7DBE" w:rsidP="002D7DBE" w:rsidRDefault="002D7DBE" w14:paraId="5C5E9B3F"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d.1 Si el proponente es plural el indicador debe calcularse así:</w:t>
      </w:r>
    </w:p>
    <w:p w:rsidRPr="001D721F" w:rsidR="002D7DBE" w:rsidP="002D7DBE" w:rsidRDefault="002D7DBE" w14:paraId="3476B23A" w14:textId="77777777">
      <w:pPr>
        <w:spacing w:after="0"/>
        <w:jc w:val="both"/>
        <w:rPr>
          <w:rFonts w:asciiTheme="minorHAnsi" w:hAnsiTheme="minorHAnsi" w:eastAsiaTheme="minorEastAsia" w:cstheme="minorHAnsi"/>
          <w:sz w:val="20"/>
          <w:szCs w:val="20"/>
        </w:rPr>
      </w:pPr>
    </w:p>
    <w:p w:rsidRPr="001D721F" w:rsidR="002D7DBE" w:rsidP="002D7DBE" w:rsidRDefault="002D7DBE" w14:paraId="48A03BF4" w14:textId="77777777">
      <w:pPr>
        <w:spacing w:after="0"/>
        <w:jc w:val="both"/>
        <w:rPr>
          <w:rFonts w:asciiTheme="minorHAnsi" w:hAnsiTheme="minorHAnsi" w:eastAsiaTheme="minorEastAsia" w:cstheme="minorHAnsi"/>
          <w:sz w:val="20"/>
          <w:szCs w:val="20"/>
        </w:rPr>
      </w:pPr>
      <m:oMathPara>
        <m:oMath>
          <m:r>
            <w:rPr>
              <w:rFonts w:ascii="Cambria Math" w:hAnsi="Cambria Math" w:eastAsia="Arial" w:cstheme="minorHAnsi"/>
              <w:sz w:val="20"/>
              <w:szCs w:val="20"/>
            </w:rPr>
            <m:t>Razón de cobertura de interés</m:t>
          </m:r>
          <m:r>
            <w:rPr>
              <w:rFonts w:ascii="Cambria Math" w:hAnsi="Cambria Math" w:cstheme="minorHAnsi"/>
              <w:sz w:val="20"/>
              <w:szCs w:val="20"/>
            </w:rPr>
            <m:t> = </m:t>
          </m:r>
          <m:d>
            <m:dPr>
              <m:ctrlPr>
                <w:rPr>
                  <w:rFonts w:ascii="Cambria Math" w:hAnsi="Cambria Math" w:cstheme="minorHAnsi"/>
                  <w:sz w:val="20"/>
                  <w:szCs w:val="20"/>
                </w:rPr>
              </m:ctrlPr>
            </m:dPr>
            <m:e>
              <m:f>
                <m:fPr>
                  <m:ctrlPr>
                    <w:rPr>
                      <w:rFonts w:ascii="Cambria Math" w:hAnsi="Cambria Math" w:cstheme="minorHAnsi"/>
                      <w:sz w:val="20"/>
                      <w:szCs w:val="20"/>
                    </w:rPr>
                  </m:ctrlPr>
                </m:fPr>
                <m:num>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 Componente 1 del indicado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num>
                <m:den>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 Componente 2 del indicado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den>
              </m:f>
            </m:e>
          </m:d>
        </m:oMath>
      </m:oMathPara>
    </w:p>
    <w:p w:rsidRPr="001D721F" w:rsidR="002D7DBE" w:rsidP="002D7DBE" w:rsidRDefault="002D7DBE" w14:paraId="4628D429" w14:textId="77777777">
      <w:pPr>
        <w:spacing w:after="0"/>
        <w:jc w:val="both"/>
        <w:rPr>
          <w:rFonts w:asciiTheme="minorHAnsi" w:hAnsiTheme="minorHAnsi" w:eastAsiaTheme="minorEastAsia" w:cstheme="minorHAnsi"/>
          <w:sz w:val="20"/>
          <w:szCs w:val="20"/>
        </w:rPr>
      </w:pPr>
    </w:p>
    <w:p w:rsidRPr="001D721F" w:rsidR="002D7DBE" w:rsidP="002D7DBE" w:rsidRDefault="002D7DBE" w14:paraId="275FFE8A"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Sumatoria de las capacidades de los proponentes, donde n es el número de integrantes del proponente plural (Unión Temporal o Consorcio).</w:t>
      </w:r>
    </w:p>
    <w:p w:rsidRPr="001D721F" w:rsidR="002D7DBE" w:rsidP="002D7DBE" w:rsidRDefault="002D7DBE" w14:paraId="28B4BF36"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w:t>
      </w:r>
    </w:p>
    <w:p w:rsidRPr="001D721F" w:rsidR="002D7DBE" w:rsidP="002D7DBE" w:rsidRDefault="002D7DBE" w14:paraId="3918549B"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El Proponente que no tiene gastos de intereses está habilitado respecto de la razón de cobertura de intereses, siempre y cuando la utilidad operacional sea igual o mayor a cero (0).</w:t>
      </w:r>
    </w:p>
    <w:p w:rsidRPr="001D721F" w:rsidR="002D7DBE" w:rsidP="002D7DBE" w:rsidRDefault="002D7DBE" w14:paraId="75729DEA" w14:textId="77777777">
      <w:pPr>
        <w:spacing w:after="0"/>
        <w:jc w:val="both"/>
        <w:rPr>
          <w:rFonts w:asciiTheme="minorHAnsi" w:hAnsiTheme="minorHAnsi" w:eastAsiaTheme="minorEastAsia" w:cstheme="minorHAnsi"/>
          <w:sz w:val="20"/>
          <w:szCs w:val="20"/>
        </w:rPr>
      </w:pPr>
    </w:p>
    <w:p w:rsidRPr="001D721F" w:rsidR="004B0502" w:rsidP="004B0502" w:rsidRDefault="004B0502" w14:paraId="168AC4E2"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b/>
          <w:i/>
          <w:sz w:val="20"/>
          <w:szCs w:val="20"/>
        </w:rPr>
        <w:t xml:space="preserve">Nota: </w:t>
      </w:r>
      <w:r w:rsidRPr="001D721F">
        <w:rPr>
          <w:rFonts w:asciiTheme="minorHAnsi" w:hAnsiTheme="minorHAnsi" w:eastAsiaTheme="minorEastAsia" w:cstheme="minorHAnsi"/>
          <w:sz w:val="20"/>
          <w:szCs w:val="20"/>
        </w:rPr>
        <w:t>Dado el caso que el proponente presente en el indicador de Razón de cobertura de intereses un valor resultante como “INDETERMINADO”, dicho resultado es válido y/o habilitante para el comité evaluador siempre y cuando su corte de información corresponda al 31 de diciembre de 2024 o 31 de diciembre de 2025.</w:t>
      </w:r>
    </w:p>
    <w:p w:rsidRPr="001D721F" w:rsidR="002D7DBE" w:rsidP="002D7DBE" w:rsidRDefault="002D7DBE" w14:paraId="49211185" w14:textId="60AB84F8">
      <w:pPr>
        <w:spacing w:after="0"/>
        <w:jc w:val="both"/>
        <w:rPr>
          <w:rFonts w:asciiTheme="minorHAnsi" w:hAnsiTheme="minorHAnsi" w:eastAsiaTheme="minorEastAsia" w:cstheme="minorHAnsi"/>
          <w:iCs/>
          <w:sz w:val="20"/>
          <w:szCs w:val="20"/>
        </w:rPr>
      </w:pPr>
    </w:p>
    <w:p w:rsidRPr="001D721F" w:rsidR="002D7DBE" w:rsidP="20AA1C21" w:rsidRDefault="002D7DBE" w14:paraId="5590E3D3" w14:textId="61F3C30E">
      <w:pPr>
        <w:spacing w:after="0"/>
        <w:jc w:val="both"/>
        <w:rPr>
          <w:rFonts w:asciiTheme="minorHAnsi" w:hAnsiTheme="minorHAnsi" w:eastAsiaTheme="minorEastAsia" w:cstheme="minorHAnsi"/>
          <w:b/>
          <w:bCs/>
          <w:sz w:val="20"/>
          <w:szCs w:val="20"/>
        </w:rPr>
      </w:pPr>
    </w:p>
    <w:p w:rsidRPr="001D721F" w:rsidR="002D7DBE" w:rsidP="00D6461F" w:rsidRDefault="002D7DBE" w14:paraId="32810107" w14:textId="77777777">
      <w:pPr>
        <w:numPr>
          <w:ilvl w:val="0"/>
          <w:numId w:val="23"/>
        </w:numPr>
        <w:spacing w:after="0"/>
        <w:jc w:val="both"/>
        <w:rPr>
          <w:rFonts w:eastAsia="Nunito" w:asciiTheme="minorHAnsi" w:hAnsiTheme="minorHAnsi" w:cstheme="minorHAnsi"/>
          <w:b/>
          <w:bCs/>
          <w:sz w:val="20"/>
          <w:szCs w:val="20"/>
        </w:rPr>
      </w:pPr>
      <w:r w:rsidRPr="001D721F">
        <w:rPr>
          <w:rFonts w:eastAsia="Nunito" w:asciiTheme="minorHAnsi" w:hAnsiTheme="minorHAnsi" w:cstheme="minorHAnsi"/>
          <w:b/>
          <w:bCs/>
          <w:sz w:val="20"/>
          <w:szCs w:val="20"/>
        </w:rPr>
        <w:t>RENTABILIDAD SOBRE PATRIMONIO (ROE)</w:t>
      </w:r>
    </w:p>
    <w:p w:rsidRPr="001D721F" w:rsidR="002D7DBE" w:rsidP="002D7DBE" w:rsidRDefault="002D7DBE" w14:paraId="1A112830" w14:textId="77777777">
      <w:pPr>
        <w:spacing w:after="0"/>
        <w:jc w:val="both"/>
        <w:rPr>
          <w:rFonts w:asciiTheme="minorHAnsi" w:hAnsiTheme="minorHAnsi" w:eastAsiaTheme="minorEastAsia" w:cstheme="minorHAnsi"/>
          <w:sz w:val="20"/>
          <w:szCs w:val="20"/>
          <w:highlight w:val="cyan"/>
        </w:rPr>
      </w:pPr>
    </w:p>
    <w:p w:rsidRPr="001D721F" w:rsidR="002D7DBE" w:rsidP="002D7DBE" w:rsidRDefault="002D7DBE" w14:paraId="1F3F6739"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Determina la rentabilidad del patrimonio del proponente, es decir, la capacidad de generación de utilidad operacional por cada peso invertido en el patrimonio. A mayor rentabilidad sobre el patrimonio, mayor es la rentabilidad de los accionistas y mejor la capacidad organizacional del proponente</w:t>
      </w:r>
    </w:p>
    <w:p w:rsidRPr="001D721F" w:rsidR="002D7DBE" w:rsidP="002D7DBE" w:rsidRDefault="002D7DBE" w14:paraId="5E67A882" w14:textId="77777777">
      <w:pPr>
        <w:spacing w:after="0"/>
        <w:jc w:val="both"/>
        <w:rPr>
          <w:rFonts w:asciiTheme="minorHAnsi" w:hAnsiTheme="minorHAnsi" w:eastAsiaTheme="minorEastAsia" w:cstheme="minorHAnsi"/>
          <w:sz w:val="20"/>
          <w:szCs w:val="20"/>
          <w:highlight w:val="cyan"/>
        </w:rPr>
      </w:pPr>
    </w:p>
    <w:p w:rsidRPr="001D721F" w:rsidR="002D7DBE" w:rsidP="002D7DBE" w:rsidRDefault="002D7DBE" w14:paraId="49B862E9"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Se calculará aplicando la siguiente fórmula:  </w:t>
      </w:r>
    </w:p>
    <w:p w:rsidRPr="001D721F" w:rsidR="002D7DBE" w:rsidP="002D7DBE" w:rsidRDefault="002D7DBE" w14:paraId="41B75CC3" w14:textId="77777777">
      <w:pPr>
        <w:spacing w:after="0"/>
        <w:jc w:val="both"/>
        <w:rPr>
          <w:rFonts w:asciiTheme="minorHAnsi" w:hAnsiTheme="minorHAnsi" w:eastAsiaTheme="minorEastAsia" w:cstheme="minorHAnsi"/>
          <w:sz w:val="20"/>
          <w:szCs w:val="20"/>
        </w:rPr>
      </w:pPr>
    </w:p>
    <w:p w:rsidRPr="001D721F" w:rsidR="002D7DBE" w:rsidP="002D7DBE" w:rsidRDefault="002D7DBE" w14:paraId="326E6FB2" w14:textId="77777777">
      <w:pPr>
        <w:spacing w:after="0"/>
        <w:jc w:val="both"/>
        <w:rPr>
          <w:rFonts w:eastAsia="Nunito" w:asciiTheme="minorHAnsi" w:hAnsiTheme="minorHAnsi" w:cstheme="minorHAnsi"/>
          <w:sz w:val="20"/>
          <w:szCs w:val="20"/>
        </w:rPr>
      </w:pPr>
      <m:oMathPara>
        <m:oMath>
          <m:r>
            <w:rPr>
              <w:rFonts w:ascii="Cambria Math" w:hAnsi="Cambria Math" w:eastAsia="Arial" w:cstheme="minorHAnsi"/>
              <w:sz w:val="20"/>
              <w:szCs w:val="20"/>
            </w:rPr>
            <m:t xml:space="preserve">Rentabilidad sobre patrimonio= </m:t>
          </m:r>
          <m:f>
            <m:fPr>
              <m:ctrlPr>
                <w:rPr>
                  <w:rFonts w:ascii="Cambria Math" w:hAnsi="Cambria Math" w:eastAsia="Arial" w:cstheme="minorHAnsi"/>
                  <w:iCs/>
                  <w:sz w:val="20"/>
                  <w:szCs w:val="20"/>
                </w:rPr>
              </m:ctrlPr>
            </m:fPr>
            <m:num>
              <m:r>
                <m:rPr>
                  <m:sty m:val="p"/>
                </m:rPr>
                <w:rPr>
                  <w:rFonts w:ascii="Cambria Math" w:hAnsi="Cambria Math" w:eastAsia="Arial" w:cstheme="minorHAnsi"/>
                  <w:sz w:val="20"/>
                  <w:szCs w:val="20"/>
                </w:rPr>
                <m:t>Utilidad operacional</m:t>
              </m:r>
            </m:num>
            <m:den>
              <m:r>
                <m:rPr>
                  <m:sty m:val="p"/>
                </m:rPr>
                <w:rPr>
                  <w:rFonts w:ascii="Cambria Math" w:hAnsi="Cambria Math" w:eastAsia="Arial" w:cstheme="minorHAnsi"/>
                  <w:sz w:val="20"/>
                  <w:szCs w:val="20"/>
                </w:rPr>
                <m:t>Patrimonio</m:t>
              </m:r>
            </m:den>
          </m:f>
        </m:oMath>
      </m:oMathPara>
    </w:p>
    <w:p w:rsidRPr="001D721F" w:rsidR="002D7DBE" w:rsidP="002D7DBE" w:rsidRDefault="002D7DBE" w14:paraId="51BFC4BF" w14:textId="77777777">
      <w:pPr>
        <w:spacing w:after="0"/>
        <w:jc w:val="both"/>
        <w:rPr>
          <w:rFonts w:asciiTheme="minorHAnsi" w:hAnsiTheme="minorHAnsi" w:eastAsiaTheme="minorEastAsia" w:cstheme="minorHAnsi"/>
          <w:sz w:val="20"/>
          <w:szCs w:val="20"/>
        </w:rPr>
      </w:pPr>
    </w:p>
    <w:p w:rsidRPr="001D721F" w:rsidR="002D7DBE" w:rsidP="002D7DBE" w:rsidRDefault="002D7DBE" w14:paraId="44EBBF5C" w14:textId="77777777">
      <w:pPr>
        <w:spacing w:after="0"/>
        <w:ind w:firstLine="708"/>
        <w:jc w:val="both"/>
        <w:rPr>
          <w:rFonts w:asciiTheme="minorHAnsi" w:hAnsiTheme="minorHAnsi" w:eastAsiaTheme="minorEastAsia" w:cstheme="minorHAnsi"/>
          <w:sz w:val="20"/>
          <w:szCs w:val="20"/>
        </w:rPr>
      </w:pPr>
      <w:r w:rsidRPr="001D721F">
        <w:rPr>
          <w:rFonts w:asciiTheme="minorHAnsi" w:hAnsiTheme="minorHAnsi" w:eastAsiaTheme="minorEastAsia" w:cstheme="minorHAnsi"/>
          <w:b/>
          <w:sz w:val="20"/>
          <w:szCs w:val="20"/>
        </w:rPr>
        <w:t>e.1</w:t>
      </w:r>
      <w:r w:rsidRPr="001D721F">
        <w:rPr>
          <w:rFonts w:asciiTheme="minorHAnsi" w:hAnsiTheme="minorHAnsi" w:eastAsiaTheme="minorEastAsia" w:cstheme="minorHAnsi"/>
          <w:bCs/>
          <w:sz w:val="20"/>
          <w:szCs w:val="20"/>
        </w:rPr>
        <w:t xml:space="preserve"> Si</w:t>
      </w:r>
      <w:r w:rsidRPr="001D721F">
        <w:rPr>
          <w:rFonts w:asciiTheme="minorHAnsi" w:hAnsiTheme="minorHAnsi" w:eastAsiaTheme="minorEastAsia" w:cstheme="minorHAnsi"/>
          <w:sz w:val="20"/>
          <w:szCs w:val="20"/>
        </w:rPr>
        <w:t xml:space="preserve"> el proponente es plural el indicador debe calcularse así:</w:t>
      </w:r>
    </w:p>
    <w:p w:rsidRPr="001D721F" w:rsidR="002D7DBE" w:rsidP="002D7DBE" w:rsidRDefault="002D7DBE" w14:paraId="2318FC73" w14:textId="77777777">
      <w:pPr>
        <w:spacing w:after="0"/>
        <w:jc w:val="both"/>
        <w:rPr>
          <w:rFonts w:asciiTheme="minorHAnsi" w:hAnsiTheme="minorHAnsi" w:eastAsiaTheme="minorEastAsia" w:cstheme="minorHAnsi"/>
          <w:sz w:val="20"/>
          <w:szCs w:val="20"/>
        </w:rPr>
      </w:pPr>
    </w:p>
    <w:p w:rsidRPr="001D721F" w:rsidR="002D7DBE" w:rsidP="002D7DBE" w:rsidRDefault="002D7DBE" w14:paraId="10997AF5" w14:textId="77777777">
      <w:pPr>
        <w:spacing w:after="0"/>
        <w:jc w:val="both"/>
        <w:rPr>
          <w:rFonts w:asciiTheme="minorHAnsi" w:hAnsiTheme="minorHAnsi" w:eastAsiaTheme="minorEastAsia" w:cstheme="minorHAnsi"/>
          <w:sz w:val="20"/>
          <w:szCs w:val="20"/>
        </w:rPr>
      </w:pPr>
      <m:oMathPara>
        <m:oMath>
          <m:r>
            <w:rPr>
              <w:rFonts w:ascii="Cambria Math" w:hAnsi="Cambria Math" w:eastAsia="Arial" w:cstheme="minorHAnsi"/>
              <w:sz w:val="20"/>
              <w:szCs w:val="20"/>
            </w:rPr>
            <m:t>Rentabilidad sobre patrimonio</m:t>
          </m:r>
          <m:r>
            <w:rPr>
              <w:rFonts w:ascii="Cambria Math" w:hAnsi="Cambria Math" w:cstheme="minorHAnsi"/>
              <w:sz w:val="20"/>
              <w:szCs w:val="20"/>
            </w:rPr>
            <m:t> = </m:t>
          </m:r>
          <m:d>
            <m:dPr>
              <m:ctrlPr>
                <w:rPr>
                  <w:rFonts w:ascii="Cambria Math" w:hAnsi="Cambria Math" w:cstheme="minorHAnsi"/>
                  <w:sz w:val="20"/>
                  <w:szCs w:val="20"/>
                </w:rPr>
              </m:ctrlPr>
            </m:dPr>
            <m:e>
              <m:f>
                <m:fPr>
                  <m:ctrlPr>
                    <w:rPr>
                      <w:rFonts w:ascii="Cambria Math" w:hAnsi="Cambria Math" w:cstheme="minorHAnsi"/>
                      <w:sz w:val="20"/>
                      <w:szCs w:val="20"/>
                    </w:rPr>
                  </m:ctrlPr>
                </m:fPr>
                <m:num>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 Componente 1 del indicado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num>
                <m:den>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 Componente 2 del indicado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den>
              </m:f>
            </m:e>
          </m:d>
        </m:oMath>
      </m:oMathPara>
    </w:p>
    <w:p w:rsidRPr="001D721F" w:rsidR="002D7DBE" w:rsidP="20AA1C21" w:rsidRDefault="002D7DBE" w14:paraId="6B0EBECD" w14:textId="77777777">
      <w:pPr>
        <w:spacing w:after="0"/>
        <w:jc w:val="both"/>
        <w:rPr>
          <w:rFonts w:asciiTheme="minorHAnsi" w:hAnsiTheme="minorHAnsi" w:eastAsiaTheme="minorEastAsia" w:cstheme="minorHAnsi"/>
          <w:sz w:val="20"/>
          <w:szCs w:val="20"/>
        </w:rPr>
      </w:pPr>
    </w:p>
    <w:p w:rsidRPr="001D721F" w:rsidR="20AA1C21" w:rsidP="20AA1C21" w:rsidRDefault="20AA1C21" w14:paraId="6BD98482" w14:textId="21B0B6BE">
      <w:pPr>
        <w:spacing w:after="0"/>
        <w:jc w:val="both"/>
        <w:rPr>
          <w:rFonts w:asciiTheme="minorHAnsi" w:hAnsiTheme="minorHAnsi" w:eastAsiaTheme="minorEastAsia" w:cstheme="minorHAnsi"/>
          <w:sz w:val="20"/>
          <w:szCs w:val="20"/>
        </w:rPr>
      </w:pPr>
    </w:p>
    <w:p w:rsidRPr="001D721F" w:rsidR="20AA1C21" w:rsidP="20AA1C21" w:rsidRDefault="20AA1C21" w14:paraId="05F28307" w14:textId="61A3330B">
      <w:pPr>
        <w:spacing w:after="0"/>
        <w:jc w:val="both"/>
        <w:rPr>
          <w:rFonts w:asciiTheme="minorHAnsi" w:hAnsiTheme="minorHAnsi" w:eastAsiaTheme="minorEastAsia" w:cstheme="minorHAnsi"/>
          <w:sz w:val="20"/>
          <w:szCs w:val="20"/>
        </w:rPr>
      </w:pPr>
    </w:p>
    <w:p w:rsidRPr="001D721F" w:rsidR="4EF2299F" w:rsidP="20AA1C21" w:rsidRDefault="33B789E4" w14:paraId="7E578EBD" w14:textId="666DB9EB">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Sumatoria de las capacidades de los proponentes, donde n es el número de integrantes del proponente plural (Unión Temporal o Consorcio).</w:t>
      </w:r>
    </w:p>
    <w:p w:rsidRPr="001D721F" w:rsidR="002D7DBE" w:rsidP="002D7DBE" w:rsidRDefault="002D7DBE" w14:paraId="26D92B23"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w:t>
      </w:r>
    </w:p>
    <w:p w:rsidRPr="001D721F" w:rsidR="002D7DBE" w:rsidP="00D6461F" w:rsidRDefault="002D7DBE" w14:paraId="74589828" w14:textId="77777777">
      <w:pPr>
        <w:numPr>
          <w:ilvl w:val="0"/>
          <w:numId w:val="23"/>
        </w:numPr>
        <w:spacing w:after="0"/>
        <w:jc w:val="both"/>
        <w:rPr>
          <w:rFonts w:eastAsia="Nunito" w:asciiTheme="minorHAnsi" w:hAnsiTheme="minorHAnsi" w:cstheme="minorHAnsi"/>
          <w:b/>
          <w:sz w:val="20"/>
          <w:szCs w:val="20"/>
        </w:rPr>
      </w:pPr>
      <w:r w:rsidRPr="001D721F">
        <w:rPr>
          <w:rFonts w:eastAsia="Nunito" w:asciiTheme="minorHAnsi" w:hAnsiTheme="minorHAnsi" w:cstheme="minorHAnsi"/>
          <w:b/>
          <w:sz w:val="20"/>
          <w:szCs w:val="20"/>
        </w:rPr>
        <w:t>RENTABILIDAD DEL ACTIVO (ROA)</w:t>
      </w:r>
    </w:p>
    <w:p w:rsidRPr="001D721F" w:rsidR="002D7DBE" w:rsidP="002D7DBE" w:rsidRDefault="002D7DBE" w14:paraId="05D22A73" w14:textId="77777777">
      <w:pPr>
        <w:spacing w:after="0"/>
        <w:jc w:val="both"/>
        <w:rPr>
          <w:rFonts w:asciiTheme="minorHAnsi" w:hAnsiTheme="minorHAnsi" w:eastAsiaTheme="minorEastAsia" w:cstheme="minorHAnsi"/>
          <w:sz w:val="20"/>
          <w:szCs w:val="20"/>
        </w:rPr>
      </w:pPr>
    </w:p>
    <w:p w:rsidRPr="001D721F" w:rsidR="002D7DBE" w:rsidP="002D7DBE" w:rsidRDefault="002D7DBE" w14:paraId="6AB33140"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Determina la rentabilidad de los activos del proponente, es decir, la capacidad de generación de utilidad operacional por cada peso invertido en el activo. A mayor rentabilidad sobre activos, mayor es la rentabilidad del negocio y mejor la capacidad organizacional del proponente. Este indicador debe ser siempre menor o igual que el de rentabilidad sobre patrimonio.</w:t>
      </w:r>
    </w:p>
    <w:p w:rsidRPr="001D721F" w:rsidR="002D7DBE" w:rsidP="002D7DBE" w:rsidRDefault="002D7DBE" w14:paraId="77755C48" w14:textId="77777777">
      <w:pPr>
        <w:spacing w:after="0"/>
        <w:jc w:val="both"/>
        <w:rPr>
          <w:rFonts w:asciiTheme="minorHAnsi" w:hAnsiTheme="minorHAnsi" w:eastAsiaTheme="minorEastAsia" w:cstheme="minorHAnsi"/>
          <w:sz w:val="20"/>
          <w:szCs w:val="20"/>
        </w:rPr>
      </w:pPr>
    </w:p>
    <w:p w:rsidRPr="001D721F" w:rsidR="002D7DBE" w:rsidP="002D7DBE" w:rsidRDefault="002D7DBE" w14:paraId="6C6235E8"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Se calculará aplicando la siguiente fórmula:  </w:t>
      </w:r>
    </w:p>
    <w:p w:rsidRPr="001D721F" w:rsidR="002D7DBE" w:rsidP="002D7DBE" w:rsidRDefault="002D7DBE" w14:paraId="0EBAF9F3" w14:textId="77777777">
      <w:pPr>
        <w:spacing w:after="0"/>
        <w:jc w:val="both"/>
        <w:rPr>
          <w:rFonts w:asciiTheme="minorHAnsi" w:hAnsiTheme="minorHAnsi" w:eastAsiaTheme="minorEastAsia" w:cstheme="minorHAnsi"/>
          <w:sz w:val="20"/>
          <w:szCs w:val="20"/>
        </w:rPr>
      </w:pPr>
    </w:p>
    <w:p w:rsidRPr="001D721F" w:rsidR="002D7DBE" w:rsidP="002D7DBE" w:rsidRDefault="002D7DBE" w14:paraId="36138BB6" w14:textId="77777777">
      <w:pPr>
        <w:spacing w:after="0"/>
        <w:jc w:val="both"/>
        <w:rPr>
          <w:rFonts w:eastAsia="Nunito" w:asciiTheme="minorHAnsi" w:hAnsiTheme="minorHAnsi" w:cstheme="minorHAnsi"/>
          <w:sz w:val="20"/>
          <w:szCs w:val="20"/>
        </w:rPr>
      </w:pPr>
      <m:oMathPara>
        <m:oMath>
          <m:r>
            <w:rPr>
              <w:rFonts w:ascii="Cambria Math" w:hAnsi="Cambria Math" w:eastAsia="Arial" w:cstheme="minorHAnsi"/>
              <w:sz w:val="20"/>
              <w:szCs w:val="20"/>
            </w:rPr>
            <m:t xml:space="preserve">Rentabilidad del activo= </m:t>
          </m:r>
          <m:f>
            <m:fPr>
              <m:ctrlPr>
                <w:rPr>
                  <w:rFonts w:ascii="Cambria Math" w:hAnsi="Cambria Math" w:eastAsia="Arial" w:cstheme="minorHAnsi"/>
                  <w:iCs/>
                  <w:sz w:val="20"/>
                  <w:szCs w:val="20"/>
                </w:rPr>
              </m:ctrlPr>
            </m:fPr>
            <m:num>
              <m:r>
                <m:rPr>
                  <m:sty m:val="p"/>
                </m:rPr>
                <w:rPr>
                  <w:rFonts w:ascii="Cambria Math" w:hAnsi="Cambria Math" w:eastAsia="Arial" w:cstheme="minorHAnsi"/>
                  <w:sz w:val="20"/>
                  <w:szCs w:val="20"/>
                </w:rPr>
                <m:t>Utilidad operacional</m:t>
              </m:r>
            </m:num>
            <m:den>
              <m:r>
                <m:rPr>
                  <m:sty m:val="p"/>
                </m:rPr>
                <w:rPr>
                  <w:rFonts w:ascii="Cambria Math" w:hAnsi="Cambria Math" w:eastAsia="Arial" w:cstheme="minorHAnsi"/>
                  <w:sz w:val="20"/>
                  <w:szCs w:val="20"/>
                </w:rPr>
                <m:t>Activo total</m:t>
              </m:r>
            </m:den>
          </m:f>
        </m:oMath>
      </m:oMathPara>
    </w:p>
    <w:p w:rsidRPr="001D721F" w:rsidR="002D7DBE" w:rsidP="002D7DBE" w:rsidRDefault="002D7DBE" w14:paraId="26E393F2" w14:textId="77777777">
      <w:pPr>
        <w:spacing w:after="0"/>
        <w:jc w:val="both"/>
        <w:rPr>
          <w:rFonts w:asciiTheme="minorHAnsi" w:hAnsiTheme="minorHAnsi" w:eastAsiaTheme="minorEastAsia" w:cstheme="minorHAnsi"/>
          <w:sz w:val="20"/>
          <w:szCs w:val="20"/>
        </w:rPr>
      </w:pPr>
    </w:p>
    <w:p w:rsidRPr="001D721F" w:rsidR="002D7DBE" w:rsidP="002D7DBE" w:rsidRDefault="002D7DBE" w14:paraId="03AF61B1" w14:textId="77777777">
      <w:pPr>
        <w:spacing w:after="0"/>
        <w:ind w:firstLine="708"/>
        <w:jc w:val="both"/>
        <w:rPr>
          <w:rFonts w:asciiTheme="minorHAnsi" w:hAnsiTheme="minorHAnsi" w:eastAsiaTheme="minorEastAsia" w:cstheme="minorHAnsi"/>
          <w:sz w:val="20"/>
          <w:szCs w:val="20"/>
        </w:rPr>
      </w:pPr>
      <w:r w:rsidRPr="001D721F">
        <w:rPr>
          <w:rFonts w:asciiTheme="minorHAnsi" w:hAnsiTheme="minorHAnsi" w:eastAsiaTheme="minorEastAsia" w:cstheme="minorHAnsi"/>
          <w:b/>
          <w:sz w:val="20"/>
          <w:szCs w:val="20"/>
        </w:rPr>
        <w:t>f.1</w:t>
      </w:r>
      <w:r w:rsidRPr="001D721F">
        <w:rPr>
          <w:rFonts w:asciiTheme="minorHAnsi" w:hAnsiTheme="minorHAnsi" w:eastAsiaTheme="minorEastAsia" w:cstheme="minorHAnsi"/>
          <w:sz w:val="20"/>
          <w:szCs w:val="20"/>
        </w:rPr>
        <w:t xml:space="preserve"> Si el proponente es plural el indicador debe calcularse así:</w:t>
      </w:r>
    </w:p>
    <w:p w:rsidRPr="001D721F" w:rsidR="002D7DBE" w:rsidP="002D7DBE" w:rsidRDefault="002D7DBE" w14:paraId="7A436E4E" w14:textId="77777777">
      <w:pPr>
        <w:spacing w:after="0"/>
        <w:jc w:val="both"/>
        <w:rPr>
          <w:rFonts w:asciiTheme="minorHAnsi" w:hAnsiTheme="minorHAnsi" w:eastAsiaTheme="minorEastAsia" w:cstheme="minorHAnsi"/>
          <w:sz w:val="20"/>
          <w:szCs w:val="20"/>
        </w:rPr>
      </w:pPr>
    </w:p>
    <w:p w:rsidRPr="001D721F" w:rsidR="002D7DBE" w:rsidP="002D7DBE" w:rsidRDefault="002D7DBE" w14:paraId="07EBB095" w14:textId="77777777">
      <w:pPr>
        <w:spacing w:after="0"/>
        <w:jc w:val="both"/>
        <w:rPr>
          <w:rFonts w:asciiTheme="minorHAnsi" w:hAnsiTheme="minorHAnsi" w:eastAsiaTheme="minorEastAsia" w:cstheme="minorHAnsi"/>
          <w:sz w:val="20"/>
          <w:szCs w:val="20"/>
        </w:rPr>
      </w:pPr>
      <m:oMathPara>
        <m:oMath>
          <m:r>
            <w:rPr>
              <w:rFonts w:ascii="Cambria Math" w:hAnsi="Cambria Math" w:eastAsia="Arial" w:cstheme="minorHAnsi"/>
              <w:sz w:val="20"/>
              <w:szCs w:val="20"/>
            </w:rPr>
            <m:t>Rentabilidad del activo</m:t>
          </m:r>
          <m:r>
            <w:rPr>
              <w:rFonts w:ascii="Cambria Math" w:hAnsi="Cambria Math" w:cstheme="minorHAnsi"/>
              <w:sz w:val="20"/>
              <w:szCs w:val="20"/>
            </w:rPr>
            <m:t> = </m:t>
          </m:r>
          <m:d>
            <m:dPr>
              <m:ctrlPr>
                <w:rPr>
                  <w:rFonts w:ascii="Cambria Math" w:hAnsi="Cambria Math" w:cstheme="minorHAnsi"/>
                  <w:sz w:val="20"/>
                  <w:szCs w:val="20"/>
                </w:rPr>
              </m:ctrlPr>
            </m:dPr>
            <m:e>
              <m:f>
                <m:fPr>
                  <m:ctrlPr>
                    <w:rPr>
                      <w:rFonts w:ascii="Cambria Math" w:hAnsi="Cambria Math" w:cstheme="minorHAnsi"/>
                      <w:sz w:val="20"/>
                      <w:szCs w:val="20"/>
                    </w:rPr>
                  </m:ctrlPr>
                </m:fPr>
                <m:num>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 Componente 1 del indicado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num>
                <m:den>
                  <m:nary>
                    <m:naryPr>
                      <m:chr m:val="∑"/>
                      <m:ctrlPr>
                        <w:rPr>
                          <w:rFonts w:ascii="Cambria Math" w:hAnsi="Cambria Math" w:cstheme="minorHAnsi"/>
                          <w:sz w:val="20"/>
                          <w:szCs w:val="20"/>
                        </w:rPr>
                      </m:ctrlPr>
                    </m:naryPr>
                    <m:sub>
                      <m:r>
                        <w:rPr>
                          <w:rFonts w:ascii="Cambria Math" w:hAnsi="Cambria Math" w:cstheme="minorHAnsi"/>
                          <w:sz w:val="20"/>
                          <w:szCs w:val="20"/>
                        </w:rPr>
                        <m:t>i=1</m:t>
                      </m:r>
                    </m:sub>
                    <m:sup>
                      <m:r>
                        <w:rPr>
                          <w:rFonts w:ascii="Cambria Math" w:hAnsi="Cambria Math" w:cstheme="minorHAnsi"/>
                          <w:sz w:val="20"/>
                          <w:szCs w:val="20"/>
                        </w:rPr>
                        <m:t>n</m:t>
                      </m:r>
                    </m:sup>
                    <m:e>
                      <m:r>
                        <w:rPr>
                          <w:rFonts w:ascii="Cambria Math" w:hAnsi="Cambria Math" w:cstheme="minorHAnsi"/>
                          <w:sz w:val="20"/>
                          <w:szCs w:val="20"/>
                        </w:rPr>
                        <m:t xml:space="preserve"> </m:t>
                      </m:r>
                    </m:e>
                  </m:nary>
                  <m:r>
                    <w:rPr>
                      <w:rFonts w:ascii="Cambria Math" w:hAnsi="Cambria Math" w:cstheme="minorHAnsi"/>
                      <w:sz w:val="20"/>
                      <w:szCs w:val="20"/>
                    </w:rPr>
                    <m:t> Componente 2 del indicado</m:t>
                  </m:r>
                  <m:sSub>
                    <m:sSubPr>
                      <m:ctrlPr>
                        <w:rPr>
                          <w:rFonts w:ascii="Cambria Math" w:hAnsi="Cambria Math" w:cstheme="minorHAnsi"/>
                          <w:sz w:val="20"/>
                          <w:szCs w:val="20"/>
                        </w:rPr>
                      </m:ctrlPr>
                    </m:sSubPr>
                    <m:e>
                      <m:r>
                        <w:rPr>
                          <w:rFonts w:ascii="Cambria Math" w:hAnsi="Cambria Math" w:cstheme="minorHAnsi"/>
                          <w:sz w:val="20"/>
                          <w:szCs w:val="20"/>
                        </w:rPr>
                        <m:t>r</m:t>
                      </m:r>
                    </m:e>
                    <m:sub>
                      <m:r>
                        <w:rPr>
                          <w:rFonts w:ascii="Cambria Math" w:hAnsi="Cambria Math" w:cstheme="minorHAnsi"/>
                          <w:sz w:val="20"/>
                          <w:szCs w:val="20"/>
                        </w:rPr>
                        <m:t>i</m:t>
                      </m:r>
                    </m:sub>
                  </m:sSub>
                </m:den>
              </m:f>
            </m:e>
          </m:d>
        </m:oMath>
      </m:oMathPara>
    </w:p>
    <w:p w:rsidRPr="001D721F" w:rsidR="002D7DBE" w:rsidP="002D7DBE" w:rsidRDefault="002D7DBE" w14:paraId="77E1FC8C" w14:textId="77777777">
      <w:pPr>
        <w:spacing w:after="0"/>
        <w:jc w:val="both"/>
        <w:rPr>
          <w:rFonts w:asciiTheme="minorHAnsi" w:hAnsiTheme="minorHAnsi" w:eastAsiaTheme="minorEastAsia" w:cstheme="minorHAnsi"/>
          <w:sz w:val="20"/>
          <w:szCs w:val="20"/>
        </w:rPr>
      </w:pPr>
    </w:p>
    <w:p w:rsidRPr="001D721F" w:rsidR="002D7DBE" w:rsidP="002D7DBE" w:rsidRDefault="002D7DBE" w14:paraId="33A27E72"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Sumatoria de las capacidades de los proponentes, donde n es el número de integrantes del proponente plural (Unión Temporal o Consorcio).</w:t>
      </w:r>
    </w:p>
    <w:p w:rsidRPr="001D721F" w:rsidR="002D7DBE" w:rsidP="002D7DBE" w:rsidRDefault="002D7DBE" w14:paraId="7BD9B15A" w14:textId="77777777">
      <w:pPr>
        <w:spacing w:after="0"/>
        <w:jc w:val="both"/>
        <w:rPr>
          <w:rFonts w:asciiTheme="minorHAnsi" w:hAnsiTheme="minorHAnsi" w:eastAsiaTheme="minorEastAsia" w:cstheme="minorHAnsi"/>
          <w:sz w:val="20"/>
          <w:szCs w:val="20"/>
        </w:rPr>
      </w:pPr>
    </w:p>
    <w:p w:rsidRPr="001D721F" w:rsidR="002D7DBE" w:rsidP="20AA1C21" w:rsidRDefault="002D7DBE" w14:paraId="1C210312" w14:textId="45FE4894">
      <w:pPr>
        <w:spacing w:after="0"/>
        <w:jc w:val="both"/>
        <w:rPr>
          <w:rFonts w:asciiTheme="minorHAnsi" w:hAnsiTheme="minorHAnsi" w:eastAsiaTheme="minorEastAsia" w:cstheme="minorHAnsi"/>
          <w:b/>
          <w:sz w:val="20"/>
          <w:szCs w:val="20"/>
        </w:rPr>
      </w:pPr>
      <w:r w:rsidRPr="001D721F">
        <w:rPr>
          <w:rFonts w:asciiTheme="minorHAnsi" w:hAnsiTheme="minorHAnsi" w:eastAsiaTheme="minorEastAsia" w:cstheme="minorHAnsi"/>
          <w:b/>
          <w:sz w:val="20"/>
          <w:szCs w:val="20"/>
        </w:rPr>
        <w:t xml:space="preserve">Nota: </w:t>
      </w:r>
      <w:r w:rsidRPr="001D721F">
        <w:rPr>
          <w:rFonts w:asciiTheme="minorHAnsi" w:hAnsiTheme="minorHAnsi" w:eastAsiaTheme="minorEastAsia" w:cstheme="minorHAnsi"/>
          <w:bCs/>
          <w:sz w:val="20"/>
          <w:szCs w:val="20"/>
        </w:rPr>
        <w:t>Para que un proponente (único o plural) se considere habilitado, se requiere que cumpla con la totalidad de los indicadores exigidos en el presente proceso de selección.</w:t>
      </w:r>
    </w:p>
    <w:p w:rsidRPr="001D721F" w:rsidR="20AA1C21" w:rsidP="20AA1C21" w:rsidRDefault="20AA1C21" w14:paraId="5CC86B62" w14:textId="4D0ECDC6">
      <w:pPr>
        <w:spacing w:after="0"/>
        <w:jc w:val="both"/>
        <w:rPr>
          <w:rFonts w:asciiTheme="minorHAnsi" w:hAnsiTheme="minorHAnsi" w:eastAsiaTheme="minorEastAsia" w:cstheme="minorHAnsi"/>
          <w:b/>
          <w:bCs/>
          <w:sz w:val="20"/>
          <w:szCs w:val="20"/>
        </w:rPr>
      </w:pPr>
    </w:p>
    <w:p w:rsidRPr="001D721F" w:rsidR="002D7DBE" w:rsidP="002D7DBE" w:rsidRDefault="003F79B7" w14:paraId="397F845C" w14:textId="7CE601C3">
      <w:pPr>
        <w:spacing w:after="0"/>
        <w:jc w:val="both"/>
        <w:rPr>
          <w:rFonts w:eastAsia="Arial" w:asciiTheme="minorHAnsi" w:hAnsiTheme="minorHAnsi" w:cstheme="minorHAnsi"/>
          <w:b/>
          <w:bCs/>
          <w:sz w:val="20"/>
          <w:szCs w:val="20"/>
          <w:u w:val="single"/>
        </w:rPr>
      </w:pPr>
      <w:r w:rsidRPr="001D721F">
        <w:rPr>
          <w:rFonts w:eastAsia="Arial" w:asciiTheme="minorHAnsi" w:hAnsiTheme="minorHAnsi" w:cstheme="minorHAnsi"/>
          <w:b/>
          <w:bCs/>
          <w:sz w:val="20"/>
          <w:szCs w:val="20"/>
          <w:lang w:val="es-419"/>
        </w:rPr>
        <w:t>8</w:t>
      </w:r>
      <w:r w:rsidRPr="001D721F" w:rsidR="002D7DBE">
        <w:rPr>
          <w:rFonts w:eastAsia="Arial" w:asciiTheme="minorHAnsi" w:hAnsiTheme="minorHAnsi" w:cstheme="minorHAnsi"/>
          <w:b/>
          <w:bCs/>
          <w:sz w:val="20"/>
          <w:szCs w:val="20"/>
          <w:lang w:val="es-419"/>
        </w:rPr>
        <w:t xml:space="preserve">.2 </w:t>
      </w:r>
      <w:r w:rsidRPr="001D721F" w:rsidR="002D7DBE">
        <w:rPr>
          <w:rFonts w:eastAsia="Arial" w:asciiTheme="minorHAnsi" w:hAnsiTheme="minorHAnsi" w:cstheme="minorHAnsi"/>
          <w:b/>
          <w:sz w:val="20"/>
          <w:szCs w:val="20"/>
          <w:lang w:val="es-419"/>
        </w:rPr>
        <w:t xml:space="preserve">Indicadores </w:t>
      </w:r>
      <w:r w:rsidRPr="001D721F" w:rsidR="002D7DBE">
        <w:rPr>
          <w:rFonts w:eastAsia="Arial" w:asciiTheme="minorHAnsi" w:hAnsiTheme="minorHAnsi" w:cstheme="minorHAnsi"/>
          <w:b/>
          <w:bCs/>
          <w:sz w:val="20"/>
          <w:szCs w:val="20"/>
          <w:lang w:val="es-419"/>
        </w:rPr>
        <w:t>solicitados</w:t>
      </w:r>
      <w:r w:rsidRPr="001D721F" w:rsidR="002D7DBE">
        <w:rPr>
          <w:rFonts w:eastAsia="Arial" w:asciiTheme="minorHAnsi" w:hAnsiTheme="minorHAnsi" w:cstheme="minorHAnsi"/>
          <w:b/>
          <w:sz w:val="20"/>
          <w:szCs w:val="20"/>
          <w:lang w:val="es-419"/>
        </w:rPr>
        <w:t xml:space="preserve"> </w:t>
      </w:r>
      <w:r w:rsidRPr="001D721F" w:rsidR="002D7DBE">
        <w:rPr>
          <w:rFonts w:eastAsia="Arial" w:asciiTheme="minorHAnsi" w:hAnsiTheme="minorHAnsi" w:cstheme="minorHAnsi"/>
          <w:b/>
          <w:bCs/>
          <w:sz w:val="20"/>
          <w:szCs w:val="20"/>
          <w:lang w:val="es-419"/>
        </w:rPr>
        <w:t xml:space="preserve">para la </w:t>
      </w:r>
      <w:r w:rsidRPr="001D721F" w:rsidR="002D7DBE">
        <w:rPr>
          <w:rFonts w:eastAsia="Arial" w:asciiTheme="minorHAnsi" w:hAnsiTheme="minorHAnsi" w:cstheme="minorHAnsi"/>
          <w:b/>
          <w:sz w:val="20"/>
          <w:szCs w:val="20"/>
          <w:lang w:val="es-419"/>
        </w:rPr>
        <w:t xml:space="preserve">capacidad financiera y organizacional </w:t>
      </w:r>
    </w:p>
    <w:p w:rsidRPr="001D721F" w:rsidR="002D7DBE" w:rsidP="002D7DBE" w:rsidRDefault="002D7DBE" w14:paraId="6C058773" w14:textId="77777777">
      <w:pPr>
        <w:spacing w:after="0"/>
        <w:jc w:val="both"/>
        <w:rPr>
          <w:rFonts w:eastAsia="Arial" w:asciiTheme="minorHAnsi" w:hAnsiTheme="minorHAnsi" w:cstheme="minorHAnsi"/>
          <w:b/>
          <w:bCs/>
          <w:sz w:val="20"/>
          <w:szCs w:val="20"/>
          <w:lang w:val="es-419"/>
        </w:rPr>
      </w:pPr>
    </w:p>
    <w:p w:rsidRPr="001D721F" w:rsidR="002D7DBE" w:rsidP="002D7DBE" w:rsidRDefault="002D7DBE" w14:paraId="2B2A324D" w14:textId="77777777">
      <w:pPr>
        <w:spacing w:after="0"/>
        <w:jc w:val="both"/>
        <w:rPr>
          <w:rFonts w:eastAsia="Arial" w:asciiTheme="minorHAnsi" w:hAnsiTheme="minorHAnsi" w:cstheme="minorHAnsi"/>
          <w:b/>
          <w:sz w:val="20"/>
          <w:szCs w:val="20"/>
          <w:u w:val="single"/>
        </w:rPr>
      </w:pPr>
      <w:r w:rsidRPr="001D721F">
        <w:rPr>
          <w:rFonts w:eastAsia="Arial" w:asciiTheme="minorHAnsi" w:hAnsiTheme="minorHAnsi" w:cstheme="minorHAnsi"/>
          <w:b/>
          <w:bCs/>
          <w:sz w:val="20"/>
          <w:szCs w:val="20"/>
          <w:lang w:val="es-419"/>
        </w:rPr>
        <w:t>7.2.1 Para</w:t>
      </w:r>
      <w:r w:rsidRPr="001D721F">
        <w:rPr>
          <w:rFonts w:eastAsia="Arial" w:asciiTheme="minorHAnsi" w:hAnsiTheme="minorHAnsi" w:cstheme="minorHAnsi"/>
          <w:b/>
          <w:sz w:val="20"/>
          <w:szCs w:val="20"/>
          <w:lang w:val="es-419"/>
        </w:rPr>
        <w:t xml:space="preserve"> </w:t>
      </w:r>
      <w:r w:rsidRPr="001D721F">
        <w:rPr>
          <w:rFonts w:eastAsia="Arial" w:asciiTheme="minorHAnsi" w:hAnsiTheme="minorHAnsi" w:cstheme="minorHAnsi"/>
          <w:b/>
          <w:sz w:val="20"/>
          <w:szCs w:val="20"/>
          <w:u w:val="single"/>
          <w:lang w:val="es-419"/>
        </w:rPr>
        <w:t>Mipyme, participación de mujeres y demás condiciones diferenciales</w:t>
      </w:r>
    </w:p>
    <w:p w:rsidRPr="001D721F" w:rsidR="002D7DBE" w:rsidP="002D7DBE" w:rsidRDefault="002D7DBE" w14:paraId="0CD880A1" w14:textId="77777777">
      <w:pPr>
        <w:spacing w:after="0"/>
        <w:ind w:left="720"/>
        <w:jc w:val="both"/>
        <w:rPr>
          <w:rFonts w:eastAsia="Arial" w:asciiTheme="minorHAnsi" w:hAnsiTheme="minorHAnsi" w:cstheme="minorHAnsi"/>
          <w:sz w:val="20"/>
          <w:szCs w:val="20"/>
        </w:rPr>
      </w:pPr>
    </w:p>
    <w:p w:rsidRPr="001D721F" w:rsidR="002D7DBE" w:rsidP="002D7DBE" w:rsidRDefault="002D7DBE" w14:paraId="68CB4CFE" w14:textId="77777777">
      <w:pPr>
        <w:spacing w:after="0"/>
        <w:jc w:val="both"/>
        <w:rPr>
          <w:rFonts w:eastAsia="Segoe UI" w:asciiTheme="minorHAnsi" w:hAnsiTheme="minorHAnsi" w:cstheme="minorHAnsi"/>
          <w:sz w:val="20"/>
          <w:szCs w:val="20"/>
        </w:rPr>
      </w:pPr>
      <w:r w:rsidRPr="001D721F">
        <w:rPr>
          <w:rFonts w:eastAsia="Segoe UI" w:asciiTheme="minorHAnsi" w:hAnsiTheme="minorHAnsi" w:cstheme="minorHAnsi"/>
          <w:sz w:val="20"/>
          <w:szCs w:val="20"/>
        </w:rPr>
        <w:t>El Proponente persona natural o jurídica que demuestre la condición de Mipyme, participación de mujeres y demás condiciones diferenciales.   de conformidad con lo previsto en los artículos 2.2.1.2.4.2.4., 2.2.1.2.4.2.6. y 2.2.1.2.4.2.14. del Decreto 1082 de 2015, en concordancia con el parágrafo del artículo 2.2.1.13.2.4 del Decreto 1074 de 2015 o las normas que los modifiquen, sustituyan o complementen, probará los siguientes indicadores:</w:t>
      </w:r>
    </w:p>
    <w:p w:rsidRPr="001D721F" w:rsidR="002D7DBE" w:rsidP="4EF2299F" w:rsidRDefault="002D7DBE" w14:paraId="232B5CFA" w14:textId="2D0A84E9">
      <w:pPr>
        <w:pStyle w:val="Caption"/>
        <w:keepNext/>
        <w:spacing w:after="0"/>
        <w:jc w:val="both"/>
        <w:rPr>
          <w:rFonts w:eastAsia="Segoe UI" w:asciiTheme="minorHAnsi" w:hAnsiTheme="minorHAnsi" w:cstheme="minorHAnsi"/>
          <w:sz w:val="20"/>
          <w:szCs w:val="20"/>
        </w:rPr>
      </w:pPr>
    </w:p>
    <w:p w:rsidRPr="001D721F" w:rsidR="002D7DBE" w:rsidP="4EF2299F" w:rsidRDefault="002D7DBE" w14:paraId="519AB491" w14:textId="370A7B3F">
      <w:pPr>
        <w:pStyle w:val="TablasSGM"/>
        <w:rPr>
          <w:rFonts w:asciiTheme="minorHAnsi" w:hAnsiTheme="minorHAnsi"/>
          <w:color w:val="auto"/>
        </w:rPr>
      </w:pPr>
      <w:r w:rsidRPr="001D721F">
        <w:rPr>
          <w:rFonts w:asciiTheme="minorHAnsi" w:hAnsiTheme="minorHAnsi"/>
          <w:b/>
          <w:bCs/>
          <w:color w:val="auto"/>
        </w:rPr>
        <w:t xml:space="preserve">Tabla </w:t>
      </w:r>
      <w:r w:rsidRPr="001D721F" w:rsidR="003F79B7">
        <w:rPr>
          <w:rFonts w:asciiTheme="minorHAnsi" w:hAnsiTheme="minorHAnsi"/>
          <w:b/>
          <w:bCs/>
          <w:color w:val="auto"/>
        </w:rPr>
        <w:t>12</w:t>
      </w:r>
      <w:r w:rsidRPr="001D721F">
        <w:rPr>
          <w:rFonts w:asciiTheme="minorHAnsi" w:hAnsiTheme="minorHAnsi"/>
          <w:b/>
          <w:bCs/>
          <w:color w:val="auto"/>
        </w:rPr>
        <w:t>.</w:t>
      </w:r>
      <w:r w:rsidRPr="001D721F">
        <w:rPr>
          <w:rFonts w:asciiTheme="minorHAnsi" w:hAnsiTheme="minorHAnsi"/>
          <w:color w:val="auto"/>
        </w:rPr>
        <w:t xml:space="preserve"> Indicadores de capacidad financiera y organizacional solicitados MIPYME, participación de mujeres y demás condiciones diferenciales. </w:t>
      </w:r>
    </w:p>
    <w:tbl>
      <w:tblPr>
        <w:tblW w:w="63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055"/>
        <w:gridCol w:w="4324"/>
      </w:tblGrid>
      <w:tr w:rsidRPr="001D721F" w:rsidR="00124FFF" w:rsidTr="20AA1C21" w14:paraId="775577D1" w14:textId="77777777">
        <w:trPr>
          <w:trHeight w:val="20"/>
          <w:jc w:val="center"/>
        </w:trPr>
        <w:tc>
          <w:tcPr>
            <w:tcW w:w="2055" w:type="dxa"/>
            <w:shd w:val="clear" w:color="auto" w:fill="002060"/>
            <w:tcMar>
              <w:left w:w="108" w:type="dxa"/>
              <w:right w:w="108" w:type="dxa"/>
            </w:tcMar>
            <w:vAlign w:val="center"/>
          </w:tcPr>
          <w:p w:rsidRPr="001D721F" w:rsidR="00124FFF" w:rsidP="00EC4DDF" w:rsidRDefault="00124FFF" w14:paraId="370DFF09" w14:textId="77777777">
            <w:pPr>
              <w:pStyle w:val="NoSpacing"/>
              <w:spacing w:before="100" w:beforeAutospacing="1" w:after="100" w:afterAutospacing="1" w:line="276" w:lineRule="auto"/>
              <w:jc w:val="center"/>
              <w:rPr>
                <w:rFonts w:eastAsia="Nunito" w:asciiTheme="minorHAnsi" w:hAnsiTheme="minorHAnsi" w:cstheme="minorHAnsi"/>
                <w:b/>
                <w:bCs/>
                <w:color w:val="FFFFFF" w:themeColor="background1"/>
                <w:sz w:val="16"/>
                <w:szCs w:val="16"/>
                <w:lang w:val="es"/>
              </w:rPr>
            </w:pPr>
            <w:r w:rsidRPr="001D721F">
              <w:rPr>
                <w:rFonts w:eastAsia="Nunito" w:asciiTheme="minorHAnsi" w:hAnsiTheme="minorHAnsi" w:cstheme="minorHAnsi"/>
                <w:b/>
                <w:bCs/>
                <w:color w:val="FFFFFF" w:themeColor="background1"/>
                <w:sz w:val="16"/>
                <w:szCs w:val="16"/>
                <w:lang w:val="es"/>
              </w:rPr>
              <w:t>INDICADOR</w:t>
            </w:r>
          </w:p>
        </w:tc>
        <w:tc>
          <w:tcPr>
            <w:tcW w:w="4324" w:type="dxa"/>
            <w:shd w:val="clear" w:color="auto" w:fill="002060"/>
          </w:tcPr>
          <w:p w:rsidRPr="001D721F" w:rsidR="00124FFF" w:rsidP="00EC4DDF" w:rsidRDefault="00124FFF" w14:paraId="2EFDC660" w14:textId="77777777">
            <w:pPr>
              <w:pStyle w:val="NoSpacing"/>
              <w:spacing w:before="100" w:beforeAutospacing="1" w:after="100" w:afterAutospacing="1" w:line="276" w:lineRule="auto"/>
              <w:jc w:val="center"/>
              <w:rPr>
                <w:rFonts w:eastAsia="Nunito" w:asciiTheme="minorHAnsi" w:hAnsiTheme="minorHAnsi" w:cstheme="minorHAnsi"/>
                <w:b/>
                <w:color w:val="FFFFFF" w:themeColor="background1"/>
                <w:sz w:val="16"/>
                <w:szCs w:val="16"/>
                <w:lang w:val="es"/>
              </w:rPr>
            </w:pPr>
            <w:r w:rsidRPr="001D721F">
              <w:rPr>
                <w:rFonts w:eastAsia="Nunito" w:asciiTheme="minorHAnsi" w:hAnsiTheme="minorHAnsi" w:cstheme="minorHAnsi"/>
                <w:b/>
                <w:color w:val="FFFFFF" w:themeColor="background1"/>
                <w:sz w:val="16"/>
                <w:szCs w:val="16"/>
                <w:lang w:val="es"/>
              </w:rPr>
              <w:t>MARGEN SOLICITADO RANGO 1</w:t>
            </w:r>
          </w:p>
        </w:tc>
      </w:tr>
      <w:tr w:rsidRPr="001D721F" w:rsidR="00124FFF" w:rsidTr="20AA1C21" w14:paraId="06C29A52" w14:textId="77777777">
        <w:trPr>
          <w:trHeight w:val="20"/>
          <w:jc w:val="center"/>
        </w:trPr>
        <w:tc>
          <w:tcPr>
            <w:tcW w:w="2055" w:type="dxa"/>
            <w:tcMar>
              <w:left w:w="108" w:type="dxa"/>
              <w:right w:w="108" w:type="dxa"/>
            </w:tcMar>
            <w:vAlign w:val="center"/>
          </w:tcPr>
          <w:p w:rsidRPr="001D721F" w:rsidR="00124FFF" w:rsidP="00EC4DDF" w:rsidRDefault="00124FFF" w14:paraId="24E27F91"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Capital de Trabajo</w:t>
            </w:r>
          </w:p>
        </w:tc>
        <w:tc>
          <w:tcPr>
            <w:tcW w:w="4324" w:type="dxa"/>
            <w:vAlign w:val="center"/>
          </w:tcPr>
          <w:p w:rsidRPr="001D721F" w:rsidR="00124FFF" w:rsidP="20AA1C21" w:rsidRDefault="003F79B7" w14:paraId="2F6A9962" w14:textId="3BE3253F">
            <w:pPr>
              <w:pStyle w:val="NoSpacing"/>
              <w:spacing w:before="100" w:beforeAutospacing="1" w:after="100" w:afterAutospacing="1" w:line="276" w:lineRule="auto"/>
              <w:jc w:val="both"/>
              <w:rPr>
                <w:rFonts w:eastAsia="Nunito" w:asciiTheme="minorHAnsi" w:hAnsiTheme="minorHAnsi" w:cstheme="minorHAnsi"/>
                <w:sz w:val="16"/>
                <w:szCs w:val="16"/>
                <w:lang w:val="es"/>
              </w:rPr>
            </w:pPr>
            <w:r w:rsidRPr="001D721F">
              <w:rPr>
                <w:rFonts w:asciiTheme="minorHAnsi" w:hAnsiTheme="minorHAnsi" w:cstheme="minorHAnsi"/>
                <w:sz w:val="16"/>
                <w:szCs w:val="16"/>
                <w:lang w:val="es"/>
              </w:rPr>
              <w:t>De acuerdo con lo señalado en la Tabla 10 o 11. Capital de trabajo demandado (según aplique),</w:t>
            </w:r>
            <w:r w:rsidRPr="001D721F">
              <w:rPr>
                <w:rFonts w:asciiTheme="minorHAnsi" w:hAnsiTheme="minorHAnsi" w:cstheme="minorHAnsi"/>
                <w:lang w:val="es"/>
              </w:rPr>
              <w:t xml:space="preserve"> </w:t>
            </w:r>
            <w:r w:rsidRPr="001D721F">
              <w:rPr>
                <w:rFonts w:asciiTheme="minorHAnsi" w:hAnsiTheme="minorHAnsi" w:cstheme="minorHAnsi"/>
                <w:sz w:val="16"/>
                <w:szCs w:val="16"/>
                <w:lang w:val="es"/>
              </w:rPr>
              <w:t>se deberá acreditar el monto mínimo de capital de trabajo exigido.</w:t>
            </w:r>
          </w:p>
        </w:tc>
      </w:tr>
      <w:tr w:rsidRPr="001D721F" w:rsidR="00124FFF" w:rsidTr="20AA1C21" w14:paraId="01E34A54" w14:textId="77777777">
        <w:trPr>
          <w:trHeight w:val="20"/>
          <w:jc w:val="center"/>
        </w:trPr>
        <w:tc>
          <w:tcPr>
            <w:tcW w:w="2055" w:type="dxa"/>
            <w:tcMar>
              <w:left w:w="108" w:type="dxa"/>
              <w:right w:w="108" w:type="dxa"/>
            </w:tcMar>
            <w:vAlign w:val="center"/>
          </w:tcPr>
          <w:p w:rsidRPr="001D721F" w:rsidR="00124FFF" w:rsidP="00EC4DDF" w:rsidRDefault="00124FFF" w14:paraId="72A6E453"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Índice de endeudamiento</w:t>
            </w:r>
          </w:p>
        </w:tc>
        <w:tc>
          <w:tcPr>
            <w:tcW w:w="4324" w:type="dxa"/>
            <w:vAlign w:val="center"/>
          </w:tcPr>
          <w:p w:rsidRPr="001D721F" w:rsidR="00124FFF" w:rsidP="00EC4DDF" w:rsidRDefault="00124FFF" w14:paraId="07922843"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 70%</w:t>
            </w:r>
          </w:p>
        </w:tc>
      </w:tr>
      <w:tr w:rsidRPr="001D721F" w:rsidR="00124FFF" w:rsidTr="20AA1C21" w14:paraId="7FF94788" w14:textId="77777777">
        <w:trPr>
          <w:trHeight w:val="20"/>
          <w:jc w:val="center"/>
        </w:trPr>
        <w:tc>
          <w:tcPr>
            <w:tcW w:w="2055" w:type="dxa"/>
            <w:tcMar>
              <w:left w:w="108" w:type="dxa"/>
              <w:right w:w="108" w:type="dxa"/>
            </w:tcMar>
            <w:vAlign w:val="center"/>
          </w:tcPr>
          <w:p w:rsidRPr="001D721F" w:rsidR="00124FFF" w:rsidP="00EC4DDF" w:rsidRDefault="00124FFF" w14:paraId="07A72D58"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Índice de liquidez</w:t>
            </w:r>
          </w:p>
        </w:tc>
        <w:tc>
          <w:tcPr>
            <w:tcW w:w="4324" w:type="dxa"/>
            <w:vAlign w:val="center"/>
          </w:tcPr>
          <w:p w:rsidRPr="001D721F" w:rsidR="00124FFF" w:rsidP="00EC4DDF" w:rsidRDefault="00124FFF" w14:paraId="33833E9F"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≥1,1</w:t>
            </w:r>
          </w:p>
        </w:tc>
      </w:tr>
      <w:tr w:rsidRPr="001D721F" w:rsidR="00124FFF" w:rsidTr="20AA1C21" w14:paraId="2AA48E60" w14:textId="77777777">
        <w:trPr>
          <w:trHeight w:val="20"/>
          <w:jc w:val="center"/>
        </w:trPr>
        <w:tc>
          <w:tcPr>
            <w:tcW w:w="2055" w:type="dxa"/>
            <w:tcMar>
              <w:left w:w="108" w:type="dxa"/>
              <w:right w:w="108" w:type="dxa"/>
            </w:tcMar>
            <w:vAlign w:val="center"/>
          </w:tcPr>
          <w:p w:rsidRPr="001D721F" w:rsidR="00124FFF" w:rsidDel="00432BF4" w:rsidP="00EC4DDF" w:rsidRDefault="00124FFF" w14:paraId="193A1ADA"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Razón de cobertura de intereses</w:t>
            </w:r>
          </w:p>
        </w:tc>
        <w:tc>
          <w:tcPr>
            <w:tcW w:w="4324" w:type="dxa"/>
            <w:vAlign w:val="center"/>
          </w:tcPr>
          <w:p w:rsidRPr="001D721F" w:rsidR="00124FFF" w:rsidP="00EC4DDF" w:rsidRDefault="00124FFF" w14:paraId="6524ED24" w14:textId="0BEF4C32">
            <w:pPr>
              <w:pStyle w:val="NoSpacing"/>
              <w:spacing w:before="100" w:beforeAutospacing="1" w:after="100" w:afterAutospacing="1" w:line="276" w:lineRule="auto"/>
              <w:jc w:val="center"/>
              <w:rPr>
                <w:rFonts w:asciiTheme="minorHAnsi" w:hAnsiTheme="minorHAnsi" w:eastAsiaTheme="minorEastAsia" w:cstheme="minorHAnsi"/>
                <w:sz w:val="16"/>
                <w:szCs w:val="16"/>
              </w:rPr>
            </w:pPr>
            <w:r w:rsidRPr="001D721F">
              <w:rPr>
                <w:rFonts w:asciiTheme="minorHAnsi" w:hAnsiTheme="minorHAnsi" w:eastAsiaTheme="minorEastAsia" w:cstheme="minorHAnsi"/>
                <w:sz w:val="16"/>
                <w:szCs w:val="16"/>
              </w:rPr>
              <w:t>≥</w:t>
            </w:r>
            <w:r w:rsidRPr="001D721F" w:rsidR="00110C51">
              <w:rPr>
                <w:rFonts w:asciiTheme="minorHAnsi" w:hAnsiTheme="minorHAnsi" w:eastAsiaTheme="minorEastAsia" w:cstheme="minorHAnsi"/>
                <w:sz w:val="16"/>
                <w:szCs w:val="16"/>
              </w:rPr>
              <w:t>1</w:t>
            </w:r>
          </w:p>
        </w:tc>
      </w:tr>
      <w:tr w:rsidRPr="001D721F" w:rsidR="00124FFF" w:rsidTr="20AA1C21" w14:paraId="222063BD" w14:textId="77777777">
        <w:trPr>
          <w:trHeight w:val="20"/>
          <w:jc w:val="center"/>
        </w:trPr>
        <w:tc>
          <w:tcPr>
            <w:tcW w:w="2055" w:type="dxa"/>
            <w:tcMar>
              <w:left w:w="108" w:type="dxa"/>
              <w:right w:w="108" w:type="dxa"/>
            </w:tcMar>
            <w:vAlign w:val="center"/>
          </w:tcPr>
          <w:p w:rsidRPr="001D721F" w:rsidR="00124FFF" w:rsidP="00EC4DDF" w:rsidRDefault="00124FFF" w14:paraId="05F6BC04"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asciiTheme="minorHAnsi" w:hAnsiTheme="minorHAnsi" w:eastAsiaTheme="minorEastAsia" w:cstheme="minorHAnsi"/>
                <w:sz w:val="16"/>
                <w:szCs w:val="16"/>
              </w:rPr>
              <w:t>Rentabilidad del patrimonio</w:t>
            </w:r>
          </w:p>
        </w:tc>
        <w:tc>
          <w:tcPr>
            <w:tcW w:w="4324" w:type="dxa"/>
            <w:vAlign w:val="center"/>
          </w:tcPr>
          <w:p w:rsidRPr="001D721F" w:rsidR="00124FFF" w:rsidP="00EC4DDF" w:rsidRDefault="00124FFF" w14:paraId="65978F56" w14:textId="77777777">
            <w:pPr>
              <w:pStyle w:val="NoSpacing"/>
              <w:spacing w:before="100" w:beforeAutospacing="1" w:after="100" w:afterAutospacing="1" w:line="276" w:lineRule="auto"/>
              <w:jc w:val="center"/>
              <w:rPr>
                <w:rFonts w:asciiTheme="minorHAnsi" w:hAnsiTheme="minorHAnsi" w:eastAsiaTheme="minorEastAsia" w:cstheme="minorHAnsi"/>
                <w:sz w:val="16"/>
                <w:szCs w:val="16"/>
              </w:rPr>
            </w:pPr>
            <w:r w:rsidRPr="001D721F">
              <w:rPr>
                <w:rFonts w:asciiTheme="minorHAnsi" w:hAnsiTheme="minorHAnsi" w:eastAsiaTheme="minorEastAsia" w:cstheme="minorHAnsi"/>
                <w:sz w:val="16"/>
                <w:szCs w:val="16"/>
              </w:rPr>
              <w:t>≥0,02</w:t>
            </w:r>
          </w:p>
        </w:tc>
      </w:tr>
      <w:tr w:rsidRPr="001D721F" w:rsidR="00124FFF" w:rsidTr="20AA1C21" w14:paraId="13994027" w14:textId="77777777">
        <w:trPr>
          <w:trHeight w:val="20"/>
          <w:jc w:val="center"/>
        </w:trPr>
        <w:tc>
          <w:tcPr>
            <w:tcW w:w="2055" w:type="dxa"/>
            <w:tcMar>
              <w:left w:w="108" w:type="dxa"/>
              <w:right w:w="108" w:type="dxa"/>
            </w:tcMar>
            <w:vAlign w:val="center"/>
          </w:tcPr>
          <w:p w:rsidRPr="001D721F" w:rsidR="00124FFF" w:rsidP="00EC4DDF" w:rsidRDefault="00124FFF" w14:paraId="4F9F0E4C" w14:textId="77777777">
            <w:pPr>
              <w:pStyle w:val="NoSpacing"/>
              <w:spacing w:before="100" w:beforeAutospacing="1" w:after="100" w:afterAutospacing="1" w:line="276" w:lineRule="auto"/>
              <w:jc w:val="center"/>
              <w:rPr>
                <w:rFonts w:asciiTheme="minorHAnsi" w:hAnsiTheme="minorHAnsi" w:eastAsiaTheme="minorEastAsia" w:cstheme="minorHAnsi"/>
                <w:sz w:val="16"/>
                <w:szCs w:val="16"/>
              </w:rPr>
            </w:pPr>
            <w:r w:rsidRPr="001D721F">
              <w:rPr>
                <w:rFonts w:asciiTheme="minorHAnsi" w:hAnsiTheme="minorHAnsi" w:eastAsiaTheme="minorEastAsia" w:cstheme="minorHAnsi"/>
                <w:sz w:val="16"/>
                <w:szCs w:val="16"/>
              </w:rPr>
              <w:t>Rentabilidad del activo</w:t>
            </w:r>
          </w:p>
        </w:tc>
        <w:tc>
          <w:tcPr>
            <w:tcW w:w="4324" w:type="dxa"/>
            <w:vAlign w:val="center"/>
          </w:tcPr>
          <w:p w:rsidRPr="001D721F" w:rsidR="00124FFF" w:rsidP="00EC4DDF" w:rsidRDefault="00124FFF" w14:paraId="23F452C7" w14:textId="77777777">
            <w:pPr>
              <w:pStyle w:val="NoSpacing"/>
              <w:spacing w:before="100" w:beforeAutospacing="1" w:after="100" w:afterAutospacing="1" w:line="276" w:lineRule="auto"/>
              <w:jc w:val="center"/>
              <w:rPr>
                <w:rFonts w:asciiTheme="minorHAnsi" w:hAnsiTheme="minorHAnsi" w:eastAsiaTheme="minorEastAsia" w:cstheme="minorHAnsi"/>
                <w:sz w:val="16"/>
                <w:szCs w:val="16"/>
              </w:rPr>
            </w:pPr>
            <w:r w:rsidRPr="001D721F">
              <w:rPr>
                <w:rFonts w:asciiTheme="minorHAnsi" w:hAnsiTheme="minorHAnsi" w:eastAsiaTheme="minorEastAsia" w:cstheme="minorHAnsi"/>
                <w:sz w:val="16"/>
                <w:szCs w:val="16"/>
              </w:rPr>
              <w:t>≥0,01</w:t>
            </w:r>
          </w:p>
        </w:tc>
      </w:tr>
    </w:tbl>
    <w:p w:rsidRPr="001D721F" w:rsidR="002D7DBE" w:rsidP="002D7DBE" w:rsidRDefault="002D7DBE" w14:paraId="793EE305" w14:textId="77777777">
      <w:pPr>
        <w:spacing w:after="0"/>
        <w:jc w:val="both"/>
        <w:rPr>
          <w:rFonts w:eastAsia="Arial" w:asciiTheme="minorHAnsi" w:hAnsiTheme="minorHAnsi" w:cstheme="minorHAnsi"/>
          <w:sz w:val="20"/>
          <w:szCs w:val="20"/>
          <w:lang w:val="es-419"/>
        </w:rPr>
      </w:pPr>
    </w:p>
    <w:p w:rsidRPr="001D721F" w:rsidR="002D7DBE" w:rsidP="002D7DBE" w:rsidRDefault="002D7DBE" w14:paraId="7C982243" w14:textId="77777777">
      <w:pPr>
        <w:spacing w:after="0"/>
        <w:jc w:val="both"/>
        <w:rPr>
          <w:rFonts w:eastAsia="Arial" w:asciiTheme="minorHAnsi" w:hAnsiTheme="minorHAnsi" w:cstheme="minorHAnsi"/>
          <w:sz w:val="20"/>
          <w:szCs w:val="20"/>
        </w:rPr>
      </w:pPr>
      <w:r w:rsidRPr="001D721F">
        <w:rPr>
          <w:rFonts w:eastAsia="Arial" w:asciiTheme="minorHAnsi" w:hAnsiTheme="minorHAnsi" w:cstheme="minorHAnsi"/>
          <w:sz w:val="20"/>
          <w:szCs w:val="20"/>
          <w:lang w:val="es-419"/>
        </w:rPr>
        <w:t xml:space="preserve">Tratándose de Proponente Plurales estos indicadores solo se aplicarán </w:t>
      </w:r>
      <w:r w:rsidRPr="001D721F">
        <w:rPr>
          <w:rFonts w:eastAsia="Arial" w:asciiTheme="minorHAnsi" w:hAnsiTheme="minorHAnsi" w:cstheme="minorHAnsi"/>
          <w:b/>
          <w:bCs/>
          <w:sz w:val="20"/>
          <w:szCs w:val="20"/>
          <w:u w:val="single"/>
          <w:lang w:val="es-419"/>
        </w:rPr>
        <w:t>si por lo menos uno de los integrantes</w:t>
      </w:r>
      <w:r w:rsidRPr="001D721F">
        <w:rPr>
          <w:rFonts w:eastAsia="Arial" w:asciiTheme="minorHAnsi" w:hAnsiTheme="minorHAnsi" w:cstheme="minorHAnsi"/>
          <w:sz w:val="20"/>
          <w:szCs w:val="20"/>
          <w:lang w:val="es-419"/>
        </w:rPr>
        <w:t xml:space="preserve"> acredita la calidad aplicable del criterio diferencial de conformidad con lo previsto en el Decreto 1082 de 2015, o la normas que los modifiquen, sustituyan o complementen, </w:t>
      </w:r>
      <w:r w:rsidRPr="001D721F">
        <w:rPr>
          <w:rFonts w:eastAsia="Arial" w:asciiTheme="minorHAnsi" w:hAnsiTheme="minorHAnsi" w:cstheme="minorHAnsi"/>
          <w:b/>
          <w:bCs/>
          <w:sz w:val="20"/>
          <w:szCs w:val="20"/>
          <w:u w:val="single"/>
          <w:lang w:val="es-419"/>
        </w:rPr>
        <w:t>y este debe contar con una participación igual o superior al diez por ciento (10 %) en el Consorcio o en la Unión Temporal</w:t>
      </w:r>
      <w:r w:rsidRPr="001D721F">
        <w:rPr>
          <w:rFonts w:eastAsia="Arial" w:asciiTheme="minorHAnsi" w:hAnsiTheme="minorHAnsi" w:cstheme="minorHAnsi"/>
          <w:sz w:val="20"/>
          <w:szCs w:val="20"/>
          <w:lang w:val="es-419"/>
        </w:rPr>
        <w:t>.</w:t>
      </w:r>
      <w:r w:rsidRPr="001D721F">
        <w:rPr>
          <w:rFonts w:eastAsia="Arial" w:asciiTheme="minorHAnsi" w:hAnsiTheme="minorHAnsi" w:cstheme="minorHAnsi"/>
          <w:sz w:val="20"/>
          <w:szCs w:val="20"/>
        </w:rPr>
        <w:t> </w:t>
      </w:r>
    </w:p>
    <w:p w:rsidRPr="001D721F" w:rsidR="002D7DBE" w:rsidP="002D7DBE" w:rsidRDefault="002D7DBE" w14:paraId="73675075" w14:textId="77777777">
      <w:pPr>
        <w:spacing w:after="0"/>
        <w:jc w:val="both"/>
        <w:rPr>
          <w:rFonts w:eastAsia="Arial" w:asciiTheme="minorHAnsi" w:hAnsiTheme="minorHAnsi" w:cstheme="minorHAnsi"/>
          <w:sz w:val="20"/>
          <w:szCs w:val="20"/>
        </w:rPr>
      </w:pPr>
    </w:p>
    <w:p w:rsidRPr="001D721F" w:rsidR="002D7DBE" w:rsidP="002D7DBE" w:rsidRDefault="002D7DBE" w14:paraId="5D869CE7" w14:textId="77777777">
      <w:pPr>
        <w:rPr>
          <w:rFonts w:eastAsia="Nunito" w:asciiTheme="minorHAnsi" w:hAnsiTheme="minorHAnsi" w:cstheme="minorHAnsi"/>
          <w:bCs/>
          <w:i/>
          <w:color w:val="44546A"/>
          <w:sz w:val="20"/>
          <w:szCs w:val="20"/>
        </w:rPr>
      </w:pPr>
      <w:r w:rsidRPr="001D721F">
        <w:rPr>
          <w:rFonts w:eastAsia="Nunito" w:asciiTheme="minorHAnsi" w:hAnsiTheme="minorHAnsi" w:cstheme="minorHAnsi"/>
          <w:b/>
          <w:sz w:val="20"/>
          <w:szCs w:val="20"/>
        </w:rPr>
        <w:t>Nota 1</w:t>
      </w:r>
      <w:r w:rsidRPr="001D721F">
        <w:rPr>
          <w:rFonts w:eastAsia="Nunito" w:asciiTheme="minorHAnsi" w:hAnsiTheme="minorHAnsi" w:cstheme="minorHAnsi"/>
          <w:sz w:val="20"/>
          <w:szCs w:val="20"/>
        </w:rPr>
        <w:t xml:space="preserve">: Tratándose de proponentes plurales se evaluará mediante la sumatoria de las capacidades de los proponentes, donde n es el número de integrantes del proponente plural (Unión Temporal o Consorcio) de conformidad con la fórmula que se indica en el índice a.1, b.1, c.1, d.1, e.1 y f.1 del numeral </w:t>
      </w:r>
      <w:r w:rsidRPr="001D721F">
        <w:rPr>
          <w:rFonts w:asciiTheme="minorHAnsi" w:hAnsiTheme="minorHAnsi" w:eastAsiaTheme="minorEastAsia" w:cstheme="minorHAnsi"/>
          <w:bCs/>
          <w:sz w:val="20"/>
          <w:szCs w:val="20"/>
          <w:lang w:val="es-419"/>
        </w:rPr>
        <w:t>7.1 Fórmulas Capacidad financiera y organizacional.</w:t>
      </w:r>
    </w:p>
    <w:p w:rsidRPr="001D721F" w:rsidR="002D7DBE" w:rsidP="00D6461F" w:rsidRDefault="002D7DBE" w14:paraId="103E2243" w14:textId="77777777">
      <w:pPr>
        <w:pStyle w:val="ListParagraph"/>
        <w:numPr>
          <w:ilvl w:val="0"/>
          <w:numId w:val="25"/>
        </w:numPr>
        <w:spacing w:after="160"/>
        <w:jc w:val="both"/>
        <w:rPr>
          <w:rFonts w:eastAsiaTheme="minorEastAsia" w:cstheme="minorHAnsi"/>
          <w:sz w:val="20"/>
          <w:szCs w:val="20"/>
          <w:lang w:val="es-MX"/>
        </w:rPr>
      </w:pPr>
      <w:r w:rsidRPr="001D721F">
        <w:rPr>
          <w:rFonts w:eastAsiaTheme="minorEastAsia" w:cstheme="minorHAnsi"/>
          <w:sz w:val="20"/>
          <w:szCs w:val="20"/>
        </w:rPr>
        <w:t>El proponente que no tiene pasivos corrientes está habilitado respecto del índice de liquidez.</w:t>
      </w:r>
    </w:p>
    <w:p w:rsidRPr="001D721F" w:rsidR="002D7DBE" w:rsidP="00D6461F" w:rsidRDefault="002D7DBE" w14:paraId="3AB51DBC" w14:textId="77777777">
      <w:pPr>
        <w:pStyle w:val="ListParagraph"/>
        <w:numPr>
          <w:ilvl w:val="0"/>
          <w:numId w:val="25"/>
        </w:numPr>
        <w:spacing w:after="160"/>
        <w:jc w:val="both"/>
        <w:rPr>
          <w:rFonts w:eastAsiaTheme="minorEastAsia" w:cstheme="minorHAnsi"/>
          <w:iCs/>
          <w:sz w:val="20"/>
          <w:szCs w:val="20"/>
        </w:rPr>
      </w:pPr>
      <w:r w:rsidRPr="001D721F">
        <w:rPr>
          <w:rFonts w:eastAsiaTheme="minorEastAsia" w:cstheme="minorHAnsi"/>
          <w:sz w:val="20"/>
          <w:szCs w:val="20"/>
        </w:rPr>
        <w:t>El proponente que no tiene gastos de intereses está habilitado respecto de la razón de cobertura de intereses, siempre y cuando la utilidad operacional sea igual o mayor a cero (0).</w:t>
      </w:r>
    </w:p>
    <w:p w:rsidRPr="001D721F" w:rsidR="002D7DBE" w:rsidP="00D6461F" w:rsidRDefault="002D7DBE" w14:paraId="51429461" w14:textId="77777777">
      <w:pPr>
        <w:pStyle w:val="ListParagraph"/>
        <w:numPr>
          <w:ilvl w:val="0"/>
          <w:numId w:val="25"/>
        </w:numPr>
        <w:spacing w:after="160"/>
        <w:jc w:val="both"/>
        <w:rPr>
          <w:rFonts w:eastAsiaTheme="minorEastAsia" w:cstheme="minorHAnsi"/>
          <w:iCs/>
          <w:sz w:val="20"/>
          <w:szCs w:val="20"/>
        </w:rPr>
      </w:pPr>
      <w:r w:rsidRPr="001D721F">
        <w:rPr>
          <w:rFonts w:eastAsiaTheme="minorEastAsia" w:cstheme="minorHAnsi"/>
          <w:iCs/>
          <w:sz w:val="20"/>
          <w:szCs w:val="20"/>
        </w:rPr>
        <w:t xml:space="preserve">Dado el caso que el proponente presente en el indicador de </w:t>
      </w:r>
      <w:r w:rsidRPr="001D721F">
        <w:rPr>
          <w:rFonts w:eastAsiaTheme="minorEastAsia" w:cstheme="minorHAnsi"/>
          <w:i/>
          <w:sz w:val="20"/>
          <w:szCs w:val="20"/>
        </w:rPr>
        <w:t>“Razón de cobertura de intereses”</w:t>
      </w:r>
      <w:r w:rsidRPr="001D721F">
        <w:rPr>
          <w:rFonts w:eastAsiaTheme="minorEastAsia" w:cstheme="minorHAnsi"/>
          <w:iCs/>
          <w:sz w:val="20"/>
          <w:szCs w:val="20"/>
        </w:rPr>
        <w:t xml:space="preserve"> un valor resultante como </w:t>
      </w:r>
      <w:r w:rsidRPr="001D721F">
        <w:rPr>
          <w:rFonts w:eastAsiaTheme="minorEastAsia" w:cstheme="minorHAnsi"/>
          <w:i/>
          <w:sz w:val="20"/>
          <w:szCs w:val="20"/>
        </w:rPr>
        <w:t>“indeterminado”,</w:t>
      </w:r>
      <w:r w:rsidRPr="001D721F">
        <w:rPr>
          <w:rFonts w:eastAsiaTheme="minorEastAsia" w:cstheme="minorHAnsi"/>
          <w:iCs/>
          <w:sz w:val="20"/>
          <w:szCs w:val="20"/>
        </w:rPr>
        <w:t xml:space="preserve"> dicho resultado es válido y/o habilitante para el comité evaluador siempre y cuando su corte de información corresponda al 31 de diciembre de 2024 o 31 de diciembre de 2025. </w:t>
      </w:r>
    </w:p>
    <w:p w:rsidRPr="001D721F" w:rsidR="002D7DBE" w:rsidP="002D7DBE" w:rsidRDefault="002D7DBE" w14:paraId="02433A57" w14:textId="37E35C15">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El proponente acreditará la condición de Mipyme domiciliada en Colombia por medio del el Certificado de existencia</w:t>
      </w:r>
      <w:r w:rsidRPr="001D721F" w:rsidR="00DC4DE6">
        <w:rPr>
          <w:rFonts w:asciiTheme="minorHAnsi" w:hAnsiTheme="minorHAnsi" w:eastAsiaTheme="minorEastAsia" w:cstheme="minorHAnsi"/>
          <w:sz w:val="20"/>
          <w:szCs w:val="20"/>
        </w:rPr>
        <w:t xml:space="preserve"> y r</w:t>
      </w:r>
      <w:r w:rsidRPr="001D721F">
        <w:rPr>
          <w:rFonts w:asciiTheme="minorHAnsi" w:hAnsiTheme="minorHAnsi" w:eastAsiaTheme="minorEastAsia" w:cstheme="minorHAnsi"/>
          <w:sz w:val="20"/>
          <w:szCs w:val="20"/>
        </w:rPr>
        <w:t>epresentación</w:t>
      </w:r>
      <w:r w:rsidRPr="001D721F" w:rsidR="00DC4DE6">
        <w:rPr>
          <w:rFonts w:asciiTheme="minorHAnsi" w:hAnsiTheme="minorHAnsi" w:eastAsiaTheme="minorEastAsia" w:cstheme="minorHAnsi"/>
          <w:sz w:val="20"/>
          <w:szCs w:val="20"/>
        </w:rPr>
        <w:t xml:space="preserve"> legal </w:t>
      </w:r>
      <w:r w:rsidRPr="001D721F">
        <w:rPr>
          <w:rFonts w:asciiTheme="minorHAnsi" w:hAnsiTheme="minorHAnsi" w:eastAsiaTheme="minorEastAsia" w:cstheme="minorHAnsi"/>
          <w:sz w:val="20"/>
          <w:szCs w:val="20"/>
        </w:rPr>
        <w:t xml:space="preserve"> y/o el Registro Único de Proponentes, el cual deberá encontrarse vigente y en firme al momento del cierre del proceso de selección y con fecha de expedición no mayor a 30 días calendario; la participación de mujeres y demás condiciones se acreditará mediante certificación expedida por el representante legal y el revisor fiscal, cuando exista de acuerdo con los requerimientos de ley, o el contador, bajo la gravedad de juramento con una fecha de máximo treinta (30) días calendario anteriores a la prevista para el cierre del Proceso.</w:t>
      </w:r>
    </w:p>
    <w:p w:rsidRPr="001D721F" w:rsidR="002D7DBE" w:rsidP="002D7DBE" w:rsidRDefault="002D7DBE" w14:paraId="6821BAB3" w14:textId="77777777">
      <w:pPr>
        <w:spacing w:after="0"/>
        <w:jc w:val="both"/>
        <w:rPr>
          <w:rFonts w:eastAsia="Arial" w:asciiTheme="minorHAnsi" w:hAnsiTheme="minorHAnsi" w:cstheme="minorHAnsi"/>
          <w:b/>
          <w:sz w:val="20"/>
          <w:szCs w:val="20"/>
          <w:lang w:val="es-419"/>
        </w:rPr>
      </w:pPr>
    </w:p>
    <w:p w:rsidRPr="001D721F" w:rsidR="002D7DBE" w:rsidP="002D7DBE" w:rsidRDefault="00681FAC" w14:paraId="71044D7A" w14:textId="4935D28B">
      <w:pPr>
        <w:spacing w:after="0"/>
        <w:jc w:val="both"/>
        <w:rPr>
          <w:rFonts w:eastAsia="Arial" w:asciiTheme="minorHAnsi" w:hAnsiTheme="minorHAnsi" w:cstheme="minorHAnsi"/>
          <w:b/>
          <w:sz w:val="20"/>
          <w:szCs w:val="20"/>
        </w:rPr>
      </w:pPr>
      <w:r w:rsidRPr="001D721F">
        <w:rPr>
          <w:rFonts w:eastAsia="Arial" w:asciiTheme="minorHAnsi" w:hAnsiTheme="minorHAnsi" w:cstheme="minorHAnsi"/>
          <w:b/>
          <w:bCs/>
          <w:sz w:val="20"/>
          <w:szCs w:val="20"/>
          <w:lang w:val="es-419"/>
        </w:rPr>
        <w:t>8</w:t>
      </w:r>
      <w:r w:rsidRPr="001D721F" w:rsidR="002D7DBE">
        <w:rPr>
          <w:rFonts w:eastAsia="Arial" w:asciiTheme="minorHAnsi" w:hAnsiTheme="minorHAnsi" w:cstheme="minorHAnsi"/>
          <w:b/>
          <w:bCs/>
          <w:sz w:val="20"/>
          <w:szCs w:val="20"/>
          <w:lang w:val="es-419"/>
        </w:rPr>
        <w:t>.2.2 Indicadores</w:t>
      </w:r>
      <w:r w:rsidRPr="001D721F" w:rsidR="002D7DBE">
        <w:rPr>
          <w:rFonts w:eastAsia="Arial" w:asciiTheme="minorHAnsi" w:hAnsiTheme="minorHAnsi" w:cstheme="minorHAnsi"/>
          <w:b/>
          <w:sz w:val="20"/>
          <w:szCs w:val="20"/>
          <w:lang w:val="es-419"/>
        </w:rPr>
        <w:t xml:space="preserve"> </w:t>
      </w:r>
      <w:r w:rsidRPr="001D721F" w:rsidR="002D7DBE">
        <w:rPr>
          <w:rFonts w:eastAsia="Arial" w:asciiTheme="minorHAnsi" w:hAnsiTheme="minorHAnsi" w:cstheme="minorHAnsi"/>
          <w:b/>
          <w:bCs/>
          <w:sz w:val="20"/>
          <w:szCs w:val="20"/>
          <w:lang w:val="es-419"/>
        </w:rPr>
        <w:t>solicitados</w:t>
      </w:r>
      <w:r w:rsidRPr="001D721F" w:rsidR="002D7DBE">
        <w:rPr>
          <w:rFonts w:eastAsia="Arial" w:asciiTheme="minorHAnsi" w:hAnsiTheme="minorHAnsi" w:cstheme="minorHAnsi"/>
          <w:b/>
          <w:sz w:val="20"/>
          <w:szCs w:val="20"/>
          <w:lang w:val="es-419"/>
        </w:rPr>
        <w:t xml:space="preserve"> de capacidad financiera y organizacionales </w:t>
      </w:r>
      <w:r w:rsidRPr="001D721F" w:rsidR="002D7DBE">
        <w:rPr>
          <w:rFonts w:eastAsia="Arial" w:asciiTheme="minorHAnsi" w:hAnsiTheme="minorHAnsi" w:cstheme="minorHAnsi"/>
          <w:b/>
          <w:sz w:val="20"/>
          <w:szCs w:val="20"/>
          <w:u w:val="single"/>
          <w:lang w:val="es-419"/>
        </w:rPr>
        <w:t>para los demás Proponentes</w:t>
      </w:r>
      <w:r w:rsidRPr="001D721F" w:rsidR="002D7DBE">
        <w:rPr>
          <w:rFonts w:eastAsia="Arial" w:asciiTheme="minorHAnsi" w:hAnsiTheme="minorHAnsi" w:cstheme="minorHAnsi"/>
          <w:b/>
          <w:sz w:val="20"/>
          <w:szCs w:val="20"/>
        </w:rPr>
        <w:t> </w:t>
      </w:r>
    </w:p>
    <w:p w:rsidRPr="001D721F" w:rsidR="002D7DBE" w:rsidP="002D7DBE" w:rsidRDefault="002D7DBE" w14:paraId="4D1D3A1B" w14:textId="77777777">
      <w:pPr>
        <w:spacing w:after="0"/>
        <w:jc w:val="both"/>
        <w:rPr>
          <w:rFonts w:eastAsia="Arial" w:asciiTheme="minorHAnsi" w:hAnsiTheme="minorHAnsi" w:cstheme="minorHAnsi"/>
          <w:sz w:val="20"/>
          <w:szCs w:val="20"/>
          <w:lang w:val="es-419"/>
        </w:rPr>
      </w:pPr>
    </w:p>
    <w:p w:rsidRPr="001D721F" w:rsidR="002D7DBE" w:rsidP="002D7DBE" w:rsidRDefault="002D7DBE" w14:paraId="754AF027" w14:textId="77777777">
      <w:pPr>
        <w:spacing w:after="0"/>
        <w:jc w:val="both"/>
        <w:rPr>
          <w:rFonts w:eastAsia="Arial" w:asciiTheme="minorHAnsi" w:hAnsiTheme="minorHAnsi" w:cstheme="minorHAnsi"/>
          <w:sz w:val="20"/>
          <w:szCs w:val="20"/>
        </w:rPr>
      </w:pPr>
      <w:r w:rsidRPr="001D721F">
        <w:rPr>
          <w:rFonts w:eastAsia="Arial" w:asciiTheme="minorHAnsi" w:hAnsiTheme="minorHAnsi" w:cstheme="minorHAnsi"/>
          <w:sz w:val="20"/>
          <w:szCs w:val="20"/>
          <w:lang w:val="es-419"/>
        </w:rPr>
        <w:t xml:space="preserve">Los Proponentes que </w:t>
      </w:r>
      <w:r w:rsidRPr="001D721F">
        <w:rPr>
          <w:rFonts w:eastAsia="Arial" w:asciiTheme="minorHAnsi" w:hAnsiTheme="minorHAnsi" w:cstheme="minorHAnsi"/>
          <w:b/>
          <w:sz w:val="20"/>
          <w:szCs w:val="20"/>
          <w:u w:val="single"/>
          <w:lang w:val="es-419"/>
        </w:rPr>
        <w:t>NO</w:t>
      </w:r>
      <w:r w:rsidRPr="001D721F">
        <w:rPr>
          <w:rFonts w:eastAsia="Arial" w:asciiTheme="minorHAnsi" w:hAnsiTheme="minorHAnsi" w:cstheme="minorHAnsi"/>
          <w:sz w:val="20"/>
          <w:szCs w:val="20"/>
          <w:lang w:val="es-419"/>
        </w:rPr>
        <w:t xml:space="preserve"> demuestren alguna de las condiciones establecidas anteriormente, acreditarán los siguientes indicadores: </w:t>
      </w:r>
      <w:r w:rsidRPr="001D721F">
        <w:rPr>
          <w:rFonts w:eastAsia="Arial" w:asciiTheme="minorHAnsi" w:hAnsiTheme="minorHAnsi" w:cstheme="minorHAnsi"/>
          <w:sz w:val="20"/>
          <w:szCs w:val="20"/>
        </w:rPr>
        <w:t>  </w:t>
      </w:r>
    </w:p>
    <w:p w:rsidRPr="001D721F" w:rsidR="002D7DBE" w:rsidP="002D7DBE" w:rsidRDefault="002D7DBE" w14:paraId="56EBF9E8" w14:textId="77777777">
      <w:pPr>
        <w:spacing w:after="0"/>
        <w:jc w:val="both"/>
        <w:rPr>
          <w:rFonts w:eastAsia="Arial" w:asciiTheme="minorHAnsi" w:hAnsiTheme="minorHAnsi" w:cstheme="minorHAnsi"/>
          <w:sz w:val="20"/>
          <w:szCs w:val="20"/>
        </w:rPr>
      </w:pPr>
    </w:p>
    <w:p w:rsidRPr="001D721F" w:rsidR="002D7DBE" w:rsidP="4EF2299F" w:rsidRDefault="002D7DBE" w14:paraId="35DF2F4B" w14:textId="1FBF1586">
      <w:pPr>
        <w:pStyle w:val="TablasSGM"/>
        <w:rPr>
          <w:rFonts w:eastAsia="Nunito" w:asciiTheme="minorHAnsi" w:hAnsiTheme="minorHAnsi"/>
          <w:b/>
          <w:bCs/>
          <w:color w:val="auto"/>
        </w:rPr>
      </w:pPr>
      <w:r w:rsidRPr="001D721F">
        <w:rPr>
          <w:rFonts w:asciiTheme="minorHAnsi" w:hAnsiTheme="minorHAnsi"/>
        </w:rPr>
        <w:t xml:space="preserve"> </w:t>
      </w:r>
      <w:r w:rsidRPr="001D721F">
        <w:rPr>
          <w:rFonts w:asciiTheme="minorHAnsi" w:hAnsiTheme="minorHAnsi"/>
          <w:b/>
          <w:bCs/>
          <w:color w:val="auto"/>
        </w:rPr>
        <w:t>Tabla</w:t>
      </w:r>
      <w:r w:rsidRPr="001D721F" w:rsidR="00681FAC">
        <w:rPr>
          <w:rFonts w:asciiTheme="minorHAnsi" w:hAnsiTheme="minorHAnsi"/>
          <w:b/>
          <w:bCs/>
          <w:color w:val="auto"/>
        </w:rPr>
        <w:t xml:space="preserve"> 13</w:t>
      </w:r>
      <w:r w:rsidRPr="001D721F">
        <w:rPr>
          <w:rFonts w:asciiTheme="minorHAnsi" w:hAnsiTheme="minorHAnsi"/>
          <w:b/>
          <w:bCs/>
          <w:color w:val="auto"/>
        </w:rPr>
        <w:t xml:space="preserve">.  </w:t>
      </w:r>
      <w:r w:rsidRPr="001D721F">
        <w:rPr>
          <w:rFonts w:asciiTheme="minorHAnsi" w:hAnsiTheme="minorHAnsi"/>
          <w:color w:val="auto"/>
        </w:rPr>
        <w:t>Indicadores de capacidad financiera y organizacional solicitados para los demás proponentes.</w:t>
      </w:r>
    </w:p>
    <w:tbl>
      <w:tblPr>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94"/>
        <w:gridCol w:w="4961"/>
      </w:tblGrid>
      <w:tr w:rsidRPr="001D721F" w:rsidR="00124FFF" w:rsidTr="20AA1C21" w14:paraId="73C0B6BF" w14:textId="77777777">
        <w:trPr>
          <w:trHeight w:val="415"/>
          <w:jc w:val="center"/>
        </w:trPr>
        <w:tc>
          <w:tcPr>
            <w:tcW w:w="2694" w:type="dxa"/>
            <w:shd w:val="clear" w:color="auto" w:fill="002060"/>
            <w:tcMar>
              <w:left w:w="108" w:type="dxa"/>
              <w:right w:w="108" w:type="dxa"/>
            </w:tcMar>
            <w:vAlign w:val="center"/>
          </w:tcPr>
          <w:p w:rsidRPr="001D721F" w:rsidR="00124FFF" w:rsidP="00EC4DDF" w:rsidRDefault="00124FFF" w14:paraId="4E262D4E" w14:textId="77777777">
            <w:pPr>
              <w:pStyle w:val="NoSpacing"/>
              <w:spacing w:before="100" w:beforeAutospacing="1" w:after="100" w:afterAutospacing="1" w:line="276" w:lineRule="auto"/>
              <w:jc w:val="center"/>
              <w:rPr>
                <w:rFonts w:eastAsia="Nunito" w:asciiTheme="minorHAnsi" w:hAnsiTheme="minorHAnsi" w:cstheme="minorHAnsi"/>
                <w:b/>
                <w:color w:val="FFFFFF" w:themeColor="background1"/>
                <w:sz w:val="16"/>
                <w:szCs w:val="16"/>
                <w:lang w:val="es"/>
              </w:rPr>
            </w:pPr>
            <w:r w:rsidRPr="001D721F">
              <w:rPr>
                <w:rFonts w:eastAsia="Nunito" w:asciiTheme="minorHAnsi" w:hAnsiTheme="minorHAnsi" w:cstheme="minorHAnsi"/>
                <w:b/>
                <w:color w:val="FFFFFF" w:themeColor="background1"/>
                <w:sz w:val="16"/>
                <w:szCs w:val="16"/>
                <w:lang w:val="es"/>
              </w:rPr>
              <w:t>INDICADOR</w:t>
            </w:r>
          </w:p>
        </w:tc>
        <w:tc>
          <w:tcPr>
            <w:tcW w:w="4961" w:type="dxa"/>
            <w:shd w:val="clear" w:color="auto" w:fill="002060"/>
            <w:tcMar>
              <w:left w:w="108" w:type="dxa"/>
              <w:right w:w="108" w:type="dxa"/>
            </w:tcMar>
            <w:vAlign w:val="center"/>
          </w:tcPr>
          <w:p w:rsidRPr="001D721F" w:rsidR="00124FFF" w:rsidP="00EC4DDF" w:rsidRDefault="00124FFF" w14:paraId="29A4FA1B" w14:textId="77777777">
            <w:pPr>
              <w:pStyle w:val="NoSpacing"/>
              <w:spacing w:before="100" w:beforeAutospacing="1" w:after="100" w:afterAutospacing="1" w:line="276" w:lineRule="auto"/>
              <w:jc w:val="center"/>
              <w:rPr>
                <w:rFonts w:eastAsia="Nunito" w:asciiTheme="minorHAnsi" w:hAnsiTheme="minorHAnsi" w:cstheme="minorHAnsi"/>
                <w:b/>
                <w:color w:val="FFFFFF" w:themeColor="background1"/>
                <w:sz w:val="16"/>
                <w:szCs w:val="16"/>
                <w:lang w:val="es"/>
              </w:rPr>
            </w:pPr>
            <w:r w:rsidRPr="001D721F">
              <w:rPr>
                <w:rFonts w:eastAsia="Nunito" w:asciiTheme="minorHAnsi" w:hAnsiTheme="minorHAnsi" w:cstheme="minorHAnsi"/>
                <w:b/>
                <w:color w:val="FFFFFF" w:themeColor="background1"/>
                <w:sz w:val="16"/>
                <w:szCs w:val="16"/>
                <w:lang w:val="es"/>
              </w:rPr>
              <w:t>MARGEN SOLICITADO RANGO 1</w:t>
            </w:r>
          </w:p>
        </w:tc>
      </w:tr>
      <w:tr w:rsidRPr="001D721F" w:rsidR="00124FFF" w:rsidTr="20AA1C21" w14:paraId="61AF0AC6" w14:textId="77777777">
        <w:trPr>
          <w:trHeight w:val="415"/>
          <w:jc w:val="center"/>
        </w:trPr>
        <w:tc>
          <w:tcPr>
            <w:tcW w:w="2694" w:type="dxa"/>
            <w:tcMar>
              <w:left w:w="108" w:type="dxa"/>
              <w:right w:w="108" w:type="dxa"/>
            </w:tcMar>
            <w:vAlign w:val="center"/>
          </w:tcPr>
          <w:p w:rsidRPr="001D721F" w:rsidR="00124FFF" w:rsidP="00EC4DDF" w:rsidRDefault="00124FFF" w14:paraId="432FB187"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Capital de Trabajo</w:t>
            </w:r>
          </w:p>
        </w:tc>
        <w:tc>
          <w:tcPr>
            <w:tcW w:w="4961" w:type="dxa"/>
            <w:tcMar>
              <w:left w:w="108" w:type="dxa"/>
              <w:right w:w="108" w:type="dxa"/>
            </w:tcMar>
            <w:vAlign w:val="center"/>
          </w:tcPr>
          <w:p w:rsidRPr="001D721F" w:rsidR="00124FFF" w:rsidP="20AA1C21" w:rsidRDefault="00681FAC" w14:paraId="6F096C37" w14:textId="1D03A1B7">
            <w:pPr>
              <w:pStyle w:val="NoSpacing"/>
              <w:spacing w:before="100" w:beforeAutospacing="1" w:after="100" w:afterAutospacing="1" w:line="276" w:lineRule="auto"/>
              <w:jc w:val="both"/>
              <w:rPr>
                <w:rFonts w:eastAsia="Nunito" w:asciiTheme="minorHAnsi" w:hAnsiTheme="minorHAnsi" w:cstheme="minorHAnsi"/>
                <w:sz w:val="16"/>
                <w:szCs w:val="16"/>
                <w:lang w:val="es"/>
              </w:rPr>
            </w:pPr>
            <w:r w:rsidRPr="001D721F">
              <w:rPr>
                <w:rFonts w:asciiTheme="minorHAnsi" w:hAnsiTheme="minorHAnsi" w:cstheme="minorHAnsi"/>
                <w:sz w:val="16"/>
                <w:szCs w:val="16"/>
                <w:lang w:val="es"/>
              </w:rPr>
              <w:t>De acuerdo con lo señalado en la Tabla 10 o 11. Capital de trabajo demandado (según aplique),</w:t>
            </w:r>
            <w:r w:rsidRPr="001D721F">
              <w:rPr>
                <w:rFonts w:asciiTheme="minorHAnsi" w:hAnsiTheme="minorHAnsi" w:cstheme="minorHAnsi"/>
                <w:lang w:val="es"/>
              </w:rPr>
              <w:t xml:space="preserve"> </w:t>
            </w:r>
            <w:r w:rsidRPr="001D721F">
              <w:rPr>
                <w:rFonts w:asciiTheme="minorHAnsi" w:hAnsiTheme="minorHAnsi" w:cstheme="minorHAnsi"/>
                <w:sz w:val="16"/>
                <w:szCs w:val="16"/>
                <w:lang w:val="es"/>
              </w:rPr>
              <w:t>se deberá acreditar el monto mínimo de capital de trabajo exigido.</w:t>
            </w:r>
          </w:p>
        </w:tc>
      </w:tr>
      <w:tr w:rsidRPr="001D721F" w:rsidR="00124FFF" w:rsidTr="20AA1C21" w14:paraId="01B9E8F1" w14:textId="77777777">
        <w:trPr>
          <w:trHeight w:val="20"/>
          <w:jc w:val="center"/>
        </w:trPr>
        <w:tc>
          <w:tcPr>
            <w:tcW w:w="2694" w:type="dxa"/>
            <w:tcMar>
              <w:left w:w="108" w:type="dxa"/>
              <w:right w:w="108" w:type="dxa"/>
            </w:tcMar>
            <w:vAlign w:val="center"/>
          </w:tcPr>
          <w:p w:rsidRPr="001D721F" w:rsidR="00124FFF" w:rsidP="00EC4DDF" w:rsidRDefault="00124FFF" w14:paraId="133D4AB0"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Índice de endeudamiento</w:t>
            </w:r>
          </w:p>
        </w:tc>
        <w:tc>
          <w:tcPr>
            <w:tcW w:w="4961" w:type="dxa"/>
            <w:tcMar>
              <w:left w:w="108" w:type="dxa"/>
              <w:right w:w="108" w:type="dxa"/>
            </w:tcMar>
            <w:vAlign w:val="center"/>
          </w:tcPr>
          <w:p w:rsidRPr="001D721F" w:rsidR="00124FFF" w:rsidP="00EC4DDF" w:rsidRDefault="00124FFF" w14:paraId="316705F9"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 70%</w:t>
            </w:r>
          </w:p>
        </w:tc>
      </w:tr>
      <w:tr w:rsidRPr="001D721F" w:rsidR="00124FFF" w:rsidTr="20AA1C21" w14:paraId="62B57A2D" w14:textId="77777777">
        <w:trPr>
          <w:trHeight w:val="20"/>
          <w:jc w:val="center"/>
        </w:trPr>
        <w:tc>
          <w:tcPr>
            <w:tcW w:w="2694" w:type="dxa"/>
            <w:tcMar>
              <w:left w:w="108" w:type="dxa"/>
              <w:right w:w="108" w:type="dxa"/>
            </w:tcMar>
            <w:vAlign w:val="center"/>
          </w:tcPr>
          <w:p w:rsidRPr="001D721F" w:rsidR="00124FFF" w:rsidP="00EC4DDF" w:rsidRDefault="00124FFF" w14:paraId="542A137B"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Índice de liquidez</w:t>
            </w:r>
          </w:p>
        </w:tc>
        <w:tc>
          <w:tcPr>
            <w:tcW w:w="4961" w:type="dxa"/>
            <w:tcMar>
              <w:left w:w="108" w:type="dxa"/>
              <w:right w:w="108" w:type="dxa"/>
            </w:tcMar>
            <w:vAlign w:val="center"/>
          </w:tcPr>
          <w:p w:rsidRPr="001D721F" w:rsidR="00124FFF" w:rsidP="00EC4DDF" w:rsidRDefault="00124FFF" w14:paraId="6D3A3CC9"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≥1,2</w:t>
            </w:r>
          </w:p>
        </w:tc>
      </w:tr>
      <w:tr w:rsidRPr="001D721F" w:rsidR="00124FFF" w:rsidTr="20AA1C21" w14:paraId="1245A2E4" w14:textId="77777777">
        <w:trPr>
          <w:trHeight w:val="20"/>
          <w:jc w:val="center"/>
        </w:trPr>
        <w:tc>
          <w:tcPr>
            <w:tcW w:w="2694" w:type="dxa"/>
            <w:tcMar>
              <w:left w:w="108" w:type="dxa"/>
              <w:right w:w="108" w:type="dxa"/>
            </w:tcMar>
            <w:vAlign w:val="center"/>
          </w:tcPr>
          <w:p w:rsidRPr="001D721F" w:rsidR="00124FFF" w:rsidDel="00432BF4" w:rsidP="00EC4DDF" w:rsidRDefault="00124FFF" w14:paraId="671D095B"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eastAsia="Nunito" w:asciiTheme="minorHAnsi" w:hAnsiTheme="minorHAnsi" w:cstheme="minorHAnsi"/>
                <w:sz w:val="16"/>
                <w:szCs w:val="16"/>
                <w:lang w:val="es"/>
              </w:rPr>
              <w:t>Razón de cobertura de intereses</w:t>
            </w:r>
          </w:p>
        </w:tc>
        <w:tc>
          <w:tcPr>
            <w:tcW w:w="4961" w:type="dxa"/>
            <w:tcMar>
              <w:left w:w="108" w:type="dxa"/>
              <w:right w:w="108" w:type="dxa"/>
            </w:tcMar>
            <w:vAlign w:val="center"/>
          </w:tcPr>
          <w:p w:rsidRPr="001D721F" w:rsidR="00124FFF" w:rsidP="00EC4DDF" w:rsidRDefault="00124FFF" w14:paraId="5FFCCF4F"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asciiTheme="minorHAnsi" w:hAnsiTheme="minorHAnsi" w:eastAsiaTheme="minorEastAsia" w:cstheme="minorHAnsi"/>
                <w:sz w:val="16"/>
                <w:szCs w:val="16"/>
              </w:rPr>
              <w:t>≥1</w:t>
            </w:r>
          </w:p>
        </w:tc>
      </w:tr>
      <w:tr w:rsidRPr="001D721F" w:rsidR="00124FFF" w:rsidTr="20AA1C21" w14:paraId="1C45B193" w14:textId="77777777">
        <w:trPr>
          <w:trHeight w:val="20"/>
          <w:jc w:val="center"/>
        </w:trPr>
        <w:tc>
          <w:tcPr>
            <w:tcW w:w="2694" w:type="dxa"/>
            <w:tcMar>
              <w:left w:w="108" w:type="dxa"/>
              <w:right w:w="108" w:type="dxa"/>
            </w:tcMar>
            <w:vAlign w:val="center"/>
          </w:tcPr>
          <w:p w:rsidRPr="001D721F" w:rsidR="00124FFF" w:rsidP="00EC4DDF" w:rsidRDefault="00124FFF" w14:paraId="1486C964"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asciiTheme="minorHAnsi" w:hAnsiTheme="minorHAnsi" w:eastAsiaTheme="minorEastAsia" w:cstheme="minorHAnsi"/>
                <w:sz w:val="16"/>
                <w:szCs w:val="16"/>
              </w:rPr>
              <w:t>Rentabilidad del patrimonio</w:t>
            </w:r>
          </w:p>
        </w:tc>
        <w:tc>
          <w:tcPr>
            <w:tcW w:w="4961" w:type="dxa"/>
            <w:tcMar>
              <w:left w:w="108" w:type="dxa"/>
              <w:right w:w="108" w:type="dxa"/>
            </w:tcMar>
            <w:vAlign w:val="center"/>
          </w:tcPr>
          <w:p w:rsidRPr="001D721F" w:rsidR="00124FFF" w:rsidP="00EC4DDF" w:rsidRDefault="00124FFF" w14:paraId="11E8C807"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asciiTheme="minorHAnsi" w:hAnsiTheme="minorHAnsi" w:eastAsiaTheme="minorEastAsia" w:cstheme="minorHAnsi"/>
                <w:sz w:val="16"/>
                <w:szCs w:val="16"/>
              </w:rPr>
              <w:t>≥0.04</w:t>
            </w:r>
          </w:p>
        </w:tc>
      </w:tr>
      <w:tr w:rsidRPr="001D721F" w:rsidR="00124FFF" w:rsidTr="20AA1C21" w14:paraId="67C3280B" w14:textId="77777777">
        <w:trPr>
          <w:trHeight w:val="20"/>
          <w:jc w:val="center"/>
        </w:trPr>
        <w:tc>
          <w:tcPr>
            <w:tcW w:w="2694" w:type="dxa"/>
            <w:tcMar>
              <w:left w:w="108" w:type="dxa"/>
              <w:right w:w="108" w:type="dxa"/>
            </w:tcMar>
            <w:vAlign w:val="center"/>
          </w:tcPr>
          <w:p w:rsidRPr="001D721F" w:rsidR="00124FFF" w:rsidP="00EC4DDF" w:rsidRDefault="00124FFF" w14:paraId="38BA0FA2" w14:textId="77777777">
            <w:pPr>
              <w:pStyle w:val="NoSpacing"/>
              <w:spacing w:before="100" w:beforeAutospacing="1" w:after="100" w:afterAutospacing="1" w:line="276" w:lineRule="auto"/>
              <w:jc w:val="center"/>
              <w:rPr>
                <w:rFonts w:asciiTheme="minorHAnsi" w:hAnsiTheme="minorHAnsi" w:eastAsiaTheme="minorEastAsia" w:cstheme="minorHAnsi"/>
                <w:sz w:val="16"/>
                <w:szCs w:val="16"/>
              </w:rPr>
            </w:pPr>
            <w:r w:rsidRPr="001D721F">
              <w:rPr>
                <w:rFonts w:asciiTheme="minorHAnsi" w:hAnsiTheme="minorHAnsi" w:eastAsiaTheme="minorEastAsia" w:cstheme="minorHAnsi"/>
                <w:sz w:val="16"/>
                <w:szCs w:val="16"/>
              </w:rPr>
              <w:t>Rentabilidad del activo</w:t>
            </w:r>
          </w:p>
        </w:tc>
        <w:tc>
          <w:tcPr>
            <w:tcW w:w="4961" w:type="dxa"/>
            <w:tcMar>
              <w:left w:w="108" w:type="dxa"/>
              <w:right w:w="108" w:type="dxa"/>
            </w:tcMar>
            <w:vAlign w:val="center"/>
          </w:tcPr>
          <w:p w:rsidRPr="001D721F" w:rsidR="00124FFF" w:rsidP="00EC4DDF" w:rsidRDefault="00124FFF" w14:paraId="54F69706" w14:textId="77777777">
            <w:pPr>
              <w:pStyle w:val="NoSpacing"/>
              <w:spacing w:before="100" w:beforeAutospacing="1" w:after="100" w:afterAutospacing="1" w:line="276" w:lineRule="auto"/>
              <w:jc w:val="center"/>
              <w:rPr>
                <w:rFonts w:eastAsia="Nunito" w:asciiTheme="minorHAnsi" w:hAnsiTheme="minorHAnsi" w:cstheme="minorHAnsi"/>
                <w:sz w:val="16"/>
                <w:szCs w:val="16"/>
                <w:lang w:val="es"/>
              </w:rPr>
            </w:pPr>
            <w:r w:rsidRPr="001D721F">
              <w:rPr>
                <w:rFonts w:asciiTheme="minorHAnsi" w:hAnsiTheme="minorHAnsi" w:eastAsiaTheme="minorEastAsia" w:cstheme="minorHAnsi"/>
                <w:sz w:val="16"/>
                <w:szCs w:val="16"/>
              </w:rPr>
              <w:t>≥0.02</w:t>
            </w:r>
          </w:p>
        </w:tc>
      </w:tr>
    </w:tbl>
    <w:p w:rsidRPr="001D721F" w:rsidR="002D7DBE" w:rsidP="002D7DBE" w:rsidRDefault="002D7DBE" w14:paraId="44E42223" w14:textId="77777777">
      <w:pPr>
        <w:spacing w:after="0"/>
        <w:jc w:val="both"/>
        <w:rPr>
          <w:rFonts w:eastAsia="Nunito" w:asciiTheme="minorHAnsi" w:hAnsiTheme="minorHAnsi" w:cstheme="minorHAnsi"/>
          <w:b/>
          <w:bCs/>
          <w:i/>
          <w:color w:val="44546A"/>
          <w:sz w:val="20"/>
          <w:szCs w:val="20"/>
        </w:rPr>
      </w:pPr>
    </w:p>
    <w:p w:rsidRPr="001D721F" w:rsidR="002D7DBE" w:rsidP="00C66935" w:rsidRDefault="002D7DBE" w14:paraId="7EFE6104" w14:textId="77777777">
      <w:pPr>
        <w:jc w:val="both"/>
        <w:rPr>
          <w:rFonts w:asciiTheme="minorHAnsi" w:hAnsiTheme="minorHAnsi" w:eastAsiaTheme="minorEastAsia" w:cstheme="minorHAnsi"/>
          <w:bCs/>
          <w:sz w:val="20"/>
          <w:szCs w:val="20"/>
          <w:lang w:val="es-419"/>
        </w:rPr>
      </w:pPr>
      <w:r w:rsidRPr="001D721F">
        <w:rPr>
          <w:rFonts w:eastAsia="Nunito" w:asciiTheme="minorHAnsi" w:hAnsiTheme="minorHAnsi" w:cstheme="minorHAnsi"/>
          <w:b/>
          <w:i/>
          <w:sz w:val="20"/>
          <w:szCs w:val="20"/>
        </w:rPr>
        <w:t xml:space="preserve">Nota </w:t>
      </w:r>
      <w:r w:rsidRPr="001D721F">
        <w:rPr>
          <w:rFonts w:eastAsia="Nunito" w:asciiTheme="minorHAnsi" w:hAnsiTheme="minorHAnsi" w:cstheme="minorHAnsi"/>
          <w:b/>
          <w:bCs/>
          <w:i/>
          <w:sz w:val="20"/>
          <w:szCs w:val="20"/>
        </w:rPr>
        <w:t>2</w:t>
      </w:r>
      <w:r w:rsidRPr="001D721F">
        <w:rPr>
          <w:rFonts w:eastAsia="Nunito" w:asciiTheme="minorHAnsi" w:hAnsiTheme="minorHAnsi" w:cstheme="minorHAnsi"/>
          <w:i/>
          <w:sz w:val="20"/>
          <w:szCs w:val="20"/>
        </w:rPr>
        <w:t xml:space="preserve">: </w:t>
      </w:r>
      <w:r w:rsidRPr="001D721F">
        <w:rPr>
          <w:rFonts w:eastAsia="Nunito" w:asciiTheme="minorHAnsi" w:hAnsiTheme="minorHAnsi" w:cstheme="minorHAnsi"/>
          <w:sz w:val="20"/>
          <w:szCs w:val="20"/>
        </w:rPr>
        <w:t xml:space="preserve">Tratándose de proponentes plurales se evaluará mediante la sumatoria de las capacidades de los proponentes, donde n es el número de integrantes del proponente plural (Unión Temporal o Consorcio) de conformidad con la fórmula que se indica en el índice a.1, b.1, c.1, d.1, e.1 y f.1 del numeral </w:t>
      </w:r>
      <w:r w:rsidRPr="001D721F">
        <w:rPr>
          <w:rFonts w:asciiTheme="minorHAnsi" w:hAnsiTheme="minorHAnsi" w:eastAsiaTheme="minorEastAsia" w:cstheme="minorHAnsi"/>
          <w:bCs/>
          <w:sz w:val="20"/>
          <w:szCs w:val="20"/>
          <w:lang w:val="es-419"/>
        </w:rPr>
        <w:t>7.1 Fórmulas Capacidad financiera y organizacional.</w:t>
      </w:r>
    </w:p>
    <w:p w:rsidRPr="001D721F" w:rsidR="002D7DBE" w:rsidP="002D7DBE" w:rsidRDefault="002D7DBE" w14:paraId="7FDCE184" w14:textId="77777777">
      <w:pPr>
        <w:spacing w:after="0"/>
        <w:rPr>
          <w:rFonts w:eastAsia="Nunito" w:asciiTheme="minorHAnsi" w:hAnsiTheme="minorHAnsi" w:cstheme="minorHAnsi"/>
          <w:color w:val="000000" w:themeColor="text1"/>
          <w:sz w:val="20"/>
          <w:szCs w:val="20"/>
          <w:lang w:val="es-ES"/>
        </w:rPr>
      </w:pPr>
    </w:p>
    <w:p w:rsidRPr="001D721F" w:rsidR="002D7DBE" w:rsidP="00D6461F" w:rsidRDefault="002D7DBE" w14:paraId="57C489F3" w14:textId="77777777">
      <w:pPr>
        <w:pStyle w:val="ListParagraph"/>
        <w:numPr>
          <w:ilvl w:val="0"/>
          <w:numId w:val="26"/>
        </w:numPr>
        <w:spacing w:after="160"/>
        <w:jc w:val="both"/>
        <w:rPr>
          <w:rFonts w:eastAsiaTheme="minorEastAsia" w:cstheme="minorHAnsi"/>
          <w:sz w:val="20"/>
          <w:szCs w:val="20"/>
          <w:lang w:val="es-MX"/>
        </w:rPr>
      </w:pPr>
      <w:r w:rsidRPr="001D721F">
        <w:rPr>
          <w:rFonts w:eastAsiaTheme="minorEastAsia" w:cstheme="minorHAnsi"/>
          <w:sz w:val="20"/>
          <w:szCs w:val="20"/>
        </w:rPr>
        <w:t>El proponente que no tiene pasivos corrientes está habilitado respecto del índice de liquidez.</w:t>
      </w:r>
    </w:p>
    <w:p w:rsidRPr="001D721F" w:rsidR="002D7DBE" w:rsidP="00D6461F" w:rsidRDefault="002D7DBE" w14:paraId="29ED1901" w14:textId="77777777">
      <w:pPr>
        <w:pStyle w:val="ListParagraph"/>
        <w:numPr>
          <w:ilvl w:val="0"/>
          <w:numId w:val="26"/>
        </w:numPr>
        <w:spacing w:after="160"/>
        <w:jc w:val="both"/>
        <w:rPr>
          <w:rFonts w:eastAsiaTheme="minorEastAsia" w:cstheme="minorHAnsi"/>
          <w:iCs/>
          <w:sz w:val="20"/>
          <w:szCs w:val="20"/>
        </w:rPr>
      </w:pPr>
      <w:r w:rsidRPr="001D721F">
        <w:rPr>
          <w:rFonts w:eastAsiaTheme="minorEastAsia" w:cstheme="minorHAnsi"/>
          <w:sz w:val="20"/>
          <w:szCs w:val="20"/>
        </w:rPr>
        <w:t>El proponente que no tiene gastos de intereses está habilitado respecto de la razón de cobertura de intereses, siempre y cuando la utilidad operacional sea igual o mayor a cero (0).</w:t>
      </w:r>
    </w:p>
    <w:p w:rsidR="64576F7C" w:rsidP="4EF2299F" w:rsidRDefault="002D7DBE" w14:paraId="1A446748" w14:textId="53395EBA">
      <w:pPr>
        <w:pStyle w:val="ListParagraph"/>
        <w:numPr>
          <w:ilvl w:val="0"/>
          <w:numId w:val="26"/>
        </w:numPr>
        <w:spacing w:after="160" w:line="240" w:lineRule="auto"/>
        <w:jc w:val="both"/>
        <w:rPr>
          <w:rFonts w:eastAsiaTheme="minorEastAsia" w:cstheme="minorHAnsi"/>
          <w:sz w:val="20"/>
          <w:szCs w:val="20"/>
        </w:rPr>
      </w:pPr>
      <w:r w:rsidRPr="001D721F">
        <w:rPr>
          <w:rFonts w:eastAsiaTheme="minorEastAsia" w:cstheme="minorHAnsi"/>
          <w:sz w:val="20"/>
          <w:szCs w:val="20"/>
        </w:rPr>
        <w:t xml:space="preserve">Dado el caso que el proponente presente en el indicador de </w:t>
      </w:r>
      <w:r w:rsidRPr="001D721F">
        <w:rPr>
          <w:rFonts w:eastAsiaTheme="minorEastAsia" w:cstheme="minorHAnsi"/>
          <w:i/>
          <w:iCs/>
          <w:sz w:val="20"/>
          <w:szCs w:val="20"/>
        </w:rPr>
        <w:t>“Razón de cobertura de intereses”</w:t>
      </w:r>
      <w:r w:rsidRPr="001D721F">
        <w:rPr>
          <w:rFonts w:eastAsiaTheme="minorEastAsia" w:cstheme="minorHAnsi"/>
          <w:sz w:val="20"/>
          <w:szCs w:val="20"/>
        </w:rPr>
        <w:t xml:space="preserve"> un valor resultante como </w:t>
      </w:r>
      <w:r w:rsidRPr="001D721F">
        <w:rPr>
          <w:rFonts w:eastAsiaTheme="minorEastAsia" w:cstheme="minorHAnsi"/>
          <w:i/>
          <w:iCs/>
          <w:sz w:val="20"/>
          <w:szCs w:val="20"/>
        </w:rPr>
        <w:t>“indeterminado”,</w:t>
      </w:r>
      <w:r w:rsidRPr="001D721F">
        <w:rPr>
          <w:rFonts w:eastAsiaTheme="minorEastAsia" w:cstheme="minorHAnsi"/>
          <w:sz w:val="20"/>
          <w:szCs w:val="20"/>
        </w:rPr>
        <w:t xml:space="preserve"> dicho resultado es válido y/o habilitante para el comité evaluador siempre y cuando su corte de información corresponda al 31 de diciembre de 2024 o 31 de diciembre de 2025. </w:t>
      </w:r>
    </w:p>
    <w:p w:rsidRPr="001D721F" w:rsidR="006A4036" w:rsidP="006A4036" w:rsidRDefault="006A4036" w14:paraId="21852778" w14:textId="77777777">
      <w:pPr>
        <w:pStyle w:val="ListParagraph"/>
        <w:spacing w:after="160" w:line="240" w:lineRule="auto"/>
        <w:jc w:val="both"/>
        <w:rPr>
          <w:rFonts w:eastAsiaTheme="minorEastAsia" w:cstheme="minorHAnsi"/>
          <w:sz w:val="20"/>
          <w:szCs w:val="20"/>
        </w:rPr>
      </w:pPr>
    </w:p>
    <w:p w:rsidRPr="001D721F" w:rsidR="00F12056" w:rsidP="5428DAAA" w:rsidRDefault="78365FA3" w14:paraId="5054F426" w14:textId="4F677FF6">
      <w:pPr>
        <w:pStyle w:val="Heading1"/>
        <w:numPr>
          <w:ilvl w:val="0"/>
          <w:numId w:val="29"/>
        </w:numPr>
        <w:spacing w:before="0" w:after="0" w:line="240" w:lineRule="auto"/>
        <w:jc w:val="both"/>
        <w:rPr>
          <w:rFonts w:asciiTheme="minorHAnsi" w:hAnsiTheme="minorHAnsi" w:cstheme="minorBidi"/>
          <w:b/>
          <w:bCs/>
          <w:color w:val="auto"/>
          <w:sz w:val="20"/>
          <w:szCs w:val="20"/>
        </w:rPr>
      </w:pPr>
      <w:bookmarkStart w:name="_Toc175727168" w:id="30"/>
      <w:bookmarkStart w:name="_Toc1767665463" w:id="31"/>
      <w:r w:rsidRPr="5428DAAA">
        <w:rPr>
          <w:rFonts w:asciiTheme="minorHAnsi" w:hAnsiTheme="minorHAnsi" w:cstheme="minorBidi"/>
          <w:b/>
          <w:bCs/>
          <w:color w:val="auto"/>
          <w:sz w:val="20"/>
          <w:szCs w:val="20"/>
        </w:rPr>
        <w:t>ANÁLISIS DE MERCADO</w:t>
      </w:r>
      <w:bookmarkEnd w:id="30"/>
      <w:bookmarkEnd w:id="31"/>
    </w:p>
    <w:p w:rsidRPr="001D721F" w:rsidR="00F12056" w:rsidP="00FD3689" w:rsidRDefault="00F12056" w14:paraId="662731E4" w14:textId="77777777">
      <w:pPr>
        <w:pStyle w:val="NoSpacing"/>
        <w:jc w:val="both"/>
        <w:rPr>
          <w:rFonts w:asciiTheme="minorHAnsi" w:hAnsiTheme="minorHAnsi" w:cstheme="minorHAnsi"/>
          <w:b/>
          <w:sz w:val="20"/>
          <w:szCs w:val="20"/>
          <w:lang w:val="es-MX"/>
        </w:rPr>
      </w:pPr>
    </w:p>
    <w:p w:rsidRPr="001D721F" w:rsidR="009179BF" w:rsidP="00FD3689" w:rsidRDefault="3026489F" w14:paraId="25B70CCA" w14:textId="06A6E438">
      <w:pPr>
        <w:spacing w:after="0" w:line="240" w:lineRule="auto"/>
        <w:jc w:val="both"/>
        <w:rPr>
          <w:rFonts w:asciiTheme="minorHAnsi" w:hAnsiTheme="minorHAnsi" w:cstheme="minorHAnsi"/>
          <w:sz w:val="20"/>
          <w:szCs w:val="20"/>
        </w:rPr>
      </w:pPr>
      <w:r w:rsidRPr="001D721F">
        <w:rPr>
          <w:rFonts w:asciiTheme="minorHAnsi" w:hAnsiTheme="minorHAnsi" w:cstheme="minorHAnsi"/>
          <w:sz w:val="20"/>
          <w:szCs w:val="20"/>
        </w:rPr>
        <w:t xml:space="preserve">Con el propósito de recopilar información, costos y datos importantes del sector, el FENOGE </w:t>
      </w:r>
      <w:r w:rsidRPr="001D721F" w:rsidR="5826B798">
        <w:rPr>
          <w:rFonts w:asciiTheme="minorHAnsi" w:hAnsiTheme="minorHAnsi" w:cstheme="minorHAnsi"/>
          <w:sz w:val="20"/>
          <w:szCs w:val="20"/>
        </w:rPr>
        <w:t xml:space="preserve">ha venido adelantando solicitudes </w:t>
      </w:r>
      <w:r w:rsidRPr="001D721F">
        <w:rPr>
          <w:rFonts w:asciiTheme="minorHAnsi" w:hAnsiTheme="minorHAnsi" w:cstheme="minorHAnsi"/>
          <w:sz w:val="20"/>
          <w:szCs w:val="20"/>
        </w:rPr>
        <w:t>de información a proveedores</w:t>
      </w:r>
      <w:r w:rsidRPr="001D721F" w:rsidR="24C727F0">
        <w:rPr>
          <w:rFonts w:asciiTheme="minorHAnsi" w:hAnsiTheme="minorHAnsi" w:cstheme="minorHAnsi"/>
          <w:sz w:val="20"/>
          <w:szCs w:val="20"/>
        </w:rPr>
        <w:t xml:space="preserve"> tales como la</w:t>
      </w:r>
      <w:r w:rsidRPr="001D721F" w:rsidR="004B0B9B">
        <w:rPr>
          <w:rFonts w:asciiTheme="minorHAnsi" w:hAnsiTheme="minorHAnsi" w:cstheme="minorHAnsi"/>
          <w:sz w:val="20"/>
          <w:szCs w:val="20"/>
        </w:rPr>
        <w:t xml:space="preserve"> </w:t>
      </w:r>
      <w:r w:rsidRPr="001D721F" w:rsidR="00150345">
        <w:rPr>
          <w:rFonts w:asciiTheme="minorHAnsi" w:hAnsiTheme="minorHAnsi" w:cstheme="minorHAnsi"/>
          <w:sz w:val="20"/>
          <w:szCs w:val="20"/>
        </w:rPr>
        <w:t>SIP-0</w:t>
      </w:r>
      <w:r w:rsidRPr="001D721F" w:rsidR="00AE230D">
        <w:rPr>
          <w:rFonts w:asciiTheme="minorHAnsi" w:hAnsiTheme="minorHAnsi" w:cstheme="minorHAnsi"/>
          <w:sz w:val="20"/>
          <w:szCs w:val="20"/>
        </w:rPr>
        <w:t>16-2023</w:t>
      </w:r>
      <w:r w:rsidR="006A4036">
        <w:rPr>
          <w:rFonts w:asciiTheme="minorHAnsi" w:hAnsiTheme="minorHAnsi" w:cstheme="minorHAnsi"/>
          <w:sz w:val="20"/>
          <w:szCs w:val="20"/>
        </w:rPr>
        <w:t xml:space="preserve"> y</w:t>
      </w:r>
      <w:r w:rsidRPr="001D721F" w:rsidR="00AE230D">
        <w:rPr>
          <w:rFonts w:asciiTheme="minorHAnsi" w:hAnsiTheme="minorHAnsi" w:cstheme="minorHAnsi"/>
          <w:sz w:val="20"/>
          <w:szCs w:val="20"/>
        </w:rPr>
        <w:t xml:space="preserve"> </w:t>
      </w:r>
      <w:r w:rsidRPr="001D721F" w:rsidR="24C727F0">
        <w:rPr>
          <w:rFonts w:asciiTheme="minorHAnsi" w:hAnsiTheme="minorHAnsi" w:cstheme="minorHAnsi"/>
          <w:sz w:val="20"/>
          <w:szCs w:val="20"/>
        </w:rPr>
        <w:t>SIP-006-2024</w:t>
      </w:r>
      <w:r w:rsidRPr="001D721F">
        <w:rPr>
          <w:rFonts w:asciiTheme="minorHAnsi" w:hAnsiTheme="minorHAnsi" w:cstheme="minorHAnsi"/>
          <w:sz w:val="20"/>
          <w:szCs w:val="20"/>
        </w:rPr>
        <w:t>, la</w:t>
      </w:r>
      <w:r w:rsidRPr="001D721F" w:rsidR="1BFDDAEC">
        <w:rPr>
          <w:rFonts w:asciiTheme="minorHAnsi" w:hAnsiTheme="minorHAnsi" w:cstheme="minorHAnsi"/>
          <w:sz w:val="20"/>
          <w:szCs w:val="20"/>
        </w:rPr>
        <w:t>s</w:t>
      </w:r>
      <w:r w:rsidRPr="001D721F">
        <w:rPr>
          <w:rFonts w:asciiTheme="minorHAnsi" w:hAnsiTheme="minorHAnsi" w:cstheme="minorHAnsi"/>
          <w:sz w:val="20"/>
          <w:szCs w:val="20"/>
        </w:rPr>
        <w:t xml:space="preserve"> cual</w:t>
      </w:r>
      <w:r w:rsidRPr="001D721F" w:rsidR="2C7A1CE0">
        <w:rPr>
          <w:rFonts w:asciiTheme="minorHAnsi" w:hAnsiTheme="minorHAnsi" w:cstheme="minorHAnsi"/>
          <w:sz w:val="20"/>
          <w:szCs w:val="20"/>
        </w:rPr>
        <w:t>es</w:t>
      </w:r>
      <w:r w:rsidRPr="001D721F">
        <w:rPr>
          <w:rFonts w:asciiTheme="minorHAnsi" w:hAnsiTheme="minorHAnsi" w:cstheme="minorHAnsi"/>
          <w:sz w:val="20"/>
          <w:szCs w:val="20"/>
        </w:rPr>
        <w:t xml:space="preserve"> permit</w:t>
      </w:r>
      <w:r w:rsidRPr="001D721F" w:rsidR="1520D9F5">
        <w:rPr>
          <w:rFonts w:asciiTheme="minorHAnsi" w:hAnsiTheme="minorHAnsi" w:cstheme="minorHAnsi"/>
          <w:sz w:val="20"/>
          <w:szCs w:val="20"/>
        </w:rPr>
        <w:t>en</w:t>
      </w:r>
      <w:r w:rsidRPr="001D721F">
        <w:rPr>
          <w:rFonts w:asciiTheme="minorHAnsi" w:hAnsiTheme="minorHAnsi" w:cstheme="minorHAnsi"/>
          <w:sz w:val="20"/>
          <w:szCs w:val="20"/>
        </w:rPr>
        <w:t xml:space="preserve"> establecer los valores de referencia para la determinación del valor presupuestal de acuerdo con la ejecución oficial de esta necesidad, tomando como referencia los precios ofertados en el mercado. </w:t>
      </w:r>
    </w:p>
    <w:p w:rsidRPr="001D721F" w:rsidR="00FD3689" w:rsidP="00FD3689" w:rsidRDefault="00FD3689" w14:paraId="598E26B3" w14:textId="77777777">
      <w:pPr>
        <w:spacing w:after="0" w:line="240" w:lineRule="auto"/>
        <w:jc w:val="both"/>
        <w:rPr>
          <w:rFonts w:asciiTheme="minorHAnsi" w:hAnsiTheme="minorHAnsi" w:cstheme="minorHAnsi"/>
          <w:sz w:val="20"/>
          <w:szCs w:val="20"/>
        </w:rPr>
      </w:pPr>
    </w:p>
    <w:p w:rsidRPr="001D721F" w:rsidR="007144EE" w:rsidP="00681FAC" w:rsidRDefault="00681FAC" w14:paraId="3187CE29" w14:textId="5FF031AF">
      <w:pPr>
        <w:pStyle w:val="NoSpacing"/>
        <w:rPr>
          <w:rFonts w:asciiTheme="minorHAnsi" w:hAnsiTheme="minorHAnsi" w:cstheme="minorHAnsi"/>
          <w:b/>
          <w:bCs/>
          <w:sz w:val="21"/>
          <w:szCs w:val="21"/>
        </w:rPr>
      </w:pPr>
      <w:r w:rsidRPr="001D721F">
        <w:rPr>
          <w:rFonts w:asciiTheme="minorHAnsi" w:hAnsiTheme="minorHAnsi" w:cstheme="minorHAnsi"/>
          <w:b/>
          <w:bCs/>
          <w:sz w:val="21"/>
          <w:szCs w:val="21"/>
        </w:rPr>
        <w:t xml:space="preserve">9.1. </w:t>
      </w:r>
      <w:r w:rsidRPr="001D721F" w:rsidR="007144EE">
        <w:rPr>
          <w:rFonts w:asciiTheme="minorHAnsi" w:hAnsiTheme="minorHAnsi" w:cstheme="minorHAnsi"/>
          <w:b/>
          <w:bCs/>
          <w:sz w:val="21"/>
          <w:szCs w:val="21"/>
        </w:rPr>
        <w:t>Solicitudes de Información adelantadas para estructurar la iniciativa y el proceso de selección:</w:t>
      </w:r>
    </w:p>
    <w:p w:rsidR="006A4036" w:rsidP="007144EE" w:rsidRDefault="006A4036" w14:paraId="14B791CC" w14:textId="77777777">
      <w:pPr>
        <w:pStyle w:val="p1"/>
        <w:jc w:val="both"/>
        <w:rPr>
          <w:rFonts w:asciiTheme="minorHAnsi" w:hAnsiTheme="minorHAnsi" w:cstheme="minorHAnsi"/>
          <w:sz w:val="20"/>
          <w:szCs w:val="20"/>
        </w:rPr>
      </w:pPr>
    </w:p>
    <w:p w:rsidRPr="001D721F" w:rsidR="007144EE" w:rsidP="007144EE" w:rsidRDefault="007144EE" w14:paraId="1A57AF09" w14:textId="7E120786">
      <w:pPr>
        <w:pStyle w:val="p1"/>
        <w:jc w:val="both"/>
        <w:rPr>
          <w:rFonts w:asciiTheme="minorHAnsi" w:hAnsiTheme="minorHAnsi" w:cstheme="minorHAnsi"/>
          <w:sz w:val="20"/>
          <w:szCs w:val="20"/>
        </w:rPr>
      </w:pPr>
      <w:r w:rsidRPr="001D721F">
        <w:rPr>
          <w:rFonts w:asciiTheme="minorHAnsi" w:hAnsiTheme="minorHAnsi" w:cstheme="minorHAnsi"/>
          <w:sz w:val="20"/>
          <w:szCs w:val="20"/>
        </w:rPr>
        <w:t xml:space="preserve">El </w:t>
      </w:r>
      <w:r w:rsidR="007428D8">
        <w:rPr>
          <w:rFonts w:asciiTheme="minorHAnsi" w:hAnsiTheme="minorHAnsi" w:cstheme="minorHAnsi"/>
          <w:sz w:val="20"/>
          <w:szCs w:val="20"/>
        </w:rPr>
        <w:t>F</w:t>
      </w:r>
      <w:r w:rsidRPr="007428D8" w:rsidR="007428D8">
        <w:rPr>
          <w:rFonts w:asciiTheme="minorHAnsi" w:hAnsiTheme="minorHAnsi" w:cstheme="minorHAnsi"/>
          <w:sz w:val="20"/>
          <w:szCs w:val="20"/>
        </w:rPr>
        <w:t>ondo</w:t>
      </w:r>
      <w:r w:rsidRPr="001D721F">
        <w:rPr>
          <w:rFonts w:asciiTheme="minorHAnsi" w:hAnsiTheme="minorHAnsi" w:cstheme="minorHAnsi"/>
          <w:sz w:val="20"/>
          <w:szCs w:val="20"/>
        </w:rPr>
        <w:t xml:space="preserve"> ha adelantado diversas Solicitudes de Información a Proveedores –SIP públicas, mediante SECOP II y su página web, en el marco de análisis y sondeos de mercado, con el objetivo de obtener información y cotizaciones del mercado, que permitan definir, por medio de un estudio estadístico de los resultados obtenidos, valores de referencia para la contratación de los bienes, obras y servicios requeridos, entre otros, para la implementación, AOM y monitoreo de SSFV en piso y sobre cubierta, en SIN y ZNI, en diferentes regiones del país y de diferentes rangos de capacidad, según se requiera.</w:t>
      </w:r>
    </w:p>
    <w:p w:rsidRPr="001D721F" w:rsidR="007144EE" w:rsidP="007144EE" w:rsidRDefault="007144EE" w14:paraId="30E29987" w14:textId="77777777">
      <w:pPr>
        <w:pStyle w:val="p1"/>
        <w:jc w:val="both"/>
        <w:rPr>
          <w:rFonts w:asciiTheme="minorHAnsi" w:hAnsiTheme="minorHAnsi" w:cstheme="minorHAnsi"/>
          <w:sz w:val="20"/>
          <w:szCs w:val="20"/>
        </w:rPr>
      </w:pPr>
    </w:p>
    <w:p w:rsidRPr="001D721F" w:rsidR="007144EE" w:rsidP="007144EE" w:rsidRDefault="007144EE" w14:paraId="64169180" w14:textId="672D709B">
      <w:pPr>
        <w:spacing w:after="0"/>
        <w:jc w:val="both"/>
        <w:rPr>
          <w:rFonts w:asciiTheme="minorHAnsi" w:hAnsiTheme="minorHAnsi" w:cstheme="minorHAnsi"/>
          <w:sz w:val="20"/>
          <w:szCs w:val="20"/>
        </w:rPr>
      </w:pPr>
      <w:r w:rsidRPr="001D721F">
        <w:rPr>
          <w:rFonts w:asciiTheme="minorHAnsi" w:hAnsiTheme="minorHAnsi" w:cstheme="minorHAnsi"/>
          <w:sz w:val="20"/>
          <w:szCs w:val="20"/>
        </w:rPr>
        <w:t>Con el propósito de determinar la estructura de costos que fue empleada en las SIPS antes mencionad</w:t>
      </w:r>
      <w:r w:rsidR="00E55562">
        <w:rPr>
          <w:rFonts w:asciiTheme="minorHAnsi" w:hAnsiTheme="minorHAnsi" w:cstheme="minorHAnsi"/>
          <w:sz w:val="20"/>
          <w:szCs w:val="20"/>
        </w:rPr>
        <w:t>a</w:t>
      </w:r>
      <w:r w:rsidRPr="001D721F">
        <w:rPr>
          <w:rFonts w:asciiTheme="minorHAnsi" w:hAnsiTheme="minorHAnsi" w:cstheme="minorHAnsi"/>
          <w:sz w:val="20"/>
          <w:szCs w:val="20"/>
        </w:rPr>
        <w:t xml:space="preserve">s, se tomó como referencia el modelo de regionalización adoptado por Colombia Compra Eficiente en los acuerdos marco de precios CCE-074-AMP-2022 cuyo objeto es  establecer: (i) las condiciones para la contratación de los Sistemas Fotovoltaicos y sus elementos al amparo del Acuerdo Marco y la prestación de los Sistemas Fotovoltaicos y sus elementos por parte de los Proveedores; (ii) las condiciones en las cuales las Entidades Compradoras se vinculan al Acuerdo Marco y adquieren los Sistemas Fotovoltaicos y sus elementos ; y (iii) las condiciones para el pago de los Sistemas Fotovoltaicos y sus elementos por parte de las Entidades Compradoras, en donde se determinó una estructura de costos por regiones teniendo en cuenta que </w:t>
      </w:r>
      <w:r w:rsidRPr="001D721F">
        <w:rPr>
          <w:rFonts w:asciiTheme="minorHAnsi" w:hAnsiTheme="minorHAnsi" w:cstheme="minorHAnsi"/>
          <w:i/>
          <w:iCs/>
          <w:sz w:val="20"/>
          <w:szCs w:val="20"/>
        </w:rPr>
        <w:t xml:space="preserve">“En la actualidad, Colombia busca suplir la demanda de energía eléctrica de manera eficiente en todas las regiones del país ya que se tienen dependencias de fuentes de energía que demandan el uso de recursos naturales (...)”; </w:t>
      </w:r>
      <w:r w:rsidRPr="001D721F">
        <w:rPr>
          <w:rFonts w:asciiTheme="minorHAnsi" w:hAnsiTheme="minorHAnsi" w:cstheme="minorHAnsi"/>
          <w:sz w:val="20"/>
          <w:szCs w:val="20"/>
        </w:rPr>
        <w:t>lo anterior llevó a analizar los costos por cada una de las regiones teniendo en cuenta la logística particular asociada al suministro, instalación y puesta en marcha de los SSFV.</w:t>
      </w:r>
    </w:p>
    <w:p w:rsidRPr="001D721F" w:rsidR="007144EE" w:rsidP="007144EE" w:rsidRDefault="007144EE" w14:paraId="50D8CD64" w14:textId="77777777">
      <w:pPr>
        <w:spacing w:after="0"/>
        <w:jc w:val="both"/>
        <w:rPr>
          <w:rFonts w:asciiTheme="minorHAnsi" w:hAnsiTheme="minorHAnsi" w:cstheme="minorHAnsi"/>
          <w:sz w:val="20"/>
          <w:szCs w:val="20"/>
        </w:rPr>
      </w:pPr>
    </w:p>
    <w:p w:rsidRPr="001D721F" w:rsidR="007144EE" w:rsidP="007144EE" w:rsidRDefault="007144EE" w14:paraId="284C52C4" w14:textId="77777777">
      <w:pPr>
        <w:spacing w:after="0"/>
        <w:jc w:val="both"/>
        <w:rPr>
          <w:rFonts w:asciiTheme="minorHAnsi" w:hAnsiTheme="minorHAnsi" w:cstheme="minorHAnsi"/>
          <w:sz w:val="20"/>
          <w:szCs w:val="20"/>
        </w:rPr>
      </w:pPr>
      <w:r w:rsidRPr="001D721F">
        <w:rPr>
          <w:rFonts w:asciiTheme="minorHAnsi" w:hAnsiTheme="minorHAnsi" w:cstheme="minorHAnsi"/>
          <w:sz w:val="20"/>
          <w:szCs w:val="20"/>
        </w:rPr>
        <w:t>Así las cosas, se podrá consultar el desarrollo de estas SIPs en los siguientes enlaces de consulta pública en SECOP II:</w:t>
      </w:r>
    </w:p>
    <w:p w:rsidRPr="001D721F" w:rsidR="007144EE" w:rsidP="007144EE" w:rsidRDefault="007144EE" w14:paraId="130FF017" w14:textId="77777777">
      <w:pPr>
        <w:spacing w:after="0"/>
        <w:rPr>
          <w:rFonts w:asciiTheme="minorHAnsi" w:hAnsiTheme="minorHAnsi" w:cstheme="minorHAnsi"/>
          <w:sz w:val="20"/>
          <w:szCs w:val="20"/>
          <w:lang w:val="en-US"/>
        </w:rPr>
      </w:pPr>
    </w:p>
    <w:tbl>
      <w:tblPr>
        <w:tblW w:w="5000" w:type="pct"/>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9008"/>
      </w:tblGrid>
      <w:tr w:rsidRPr="001D721F" w:rsidR="007144EE" w:rsidTr="007144EE" w14:paraId="2044692D" w14:textId="77777777">
        <w:trPr>
          <w:trHeight w:val="321"/>
        </w:trPr>
        <w:tc>
          <w:tcPr>
            <w:tcW w:w="5000" w:type="pct"/>
            <w:tcBorders>
              <w:top w:val="nil"/>
              <w:left w:val="nil"/>
              <w:bottom w:val="nil"/>
              <w:right w:val="nil"/>
            </w:tcBorders>
            <w:hideMark/>
          </w:tcPr>
          <w:p w:rsidRPr="001D721F" w:rsidR="007144EE" w:rsidP="007144EE" w:rsidRDefault="007144EE" w14:paraId="657A4F63" w14:textId="77777777">
            <w:pPr>
              <w:pStyle w:val="paragraph"/>
              <w:spacing w:before="0" w:beforeAutospacing="0" w:after="0" w:afterAutospacing="0"/>
              <w:jc w:val="both"/>
              <w:textAlignment w:val="baseline"/>
              <w:rPr>
                <w:rFonts w:asciiTheme="minorHAnsi" w:hAnsiTheme="minorHAnsi" w:cstheme="minorHAnsi"/>
                <w:sz w:val="18"/>
                <w:szCs w:val="18"/>
              </w:rPr>
            </w:pPr>
            <w:r w:rsidRPr="001D721F">
              <w:rPr>
                <w:rStyle w:val="normaltextrun"/>
                <w:rFonts w:asciiTheme="minorHAnsi" w:hAnsiTheme="minorHAnsi" w:cstheme="minorHAnsi"/>
                <w:b/>
                <w:bCs/>
                <w:sz w:val="18"/>
                <w:szCs w:val="18"/>
              </w:rPr>
              <w:t>SIP-016-2023-FENOGE:</w:t>
            </w:r>
            <w:r w:rsidRPr="001D721F">
              <w:rPr>
                <w:rStyle w:val="normaltextrun"/>
                <w:rFonts w:asciiTheme="minorHAnsi" w:hAnsiTheme="minorHAnsi" w:cstheme="minorHAnsi"/>
                <w:sz w:val="18"/>
                <w:szCs w:val="18"/>
              </w:rPr>
              <w:t xml:space="preserve"> </w:t>
            </w:r>
            <w:r w:rsidRPr="001D721F">
              <w:rPr>
                <w:rStyle w:val="normaltextrun"/>
                <w:rFonts w:asciiTheme="minorHAnsi" w:hAnsiTheme="minorHAnsi" w:cstheme="minorHAnsi"/>
                <w:color w:val="0563C1"/>
                <w:sz w:val="18"/>
                <w:szCs w:val="18"/>
              </w:rPr>
              <w:t>https://community.secop.gov.co/Public/Tendering/OpportunityDetail/Index?noticeUID=CO1.NTC.5055967&amp;isFromPublicArea=True&amp;isModal=False</w:t>
            </w:r>
            <w:r w:rsidRPr="001D721F">
              <w:rPr>
                <w:rStyle w:val="eop"/>
                <w:rFonts w:asciiTheme="minorHAnsi" w:hAnsiTheme="minorHAnsi" w:cstheme="minorHAnsi"/>
                <w:color w:val="0563C1"/>
                <w:sz w:val="18"/>
                <w:szCs w:val="18"/>
              </w:rPr>
              <w:t> </w:t>
            </w:r>
          </w:p>
        </w:tc>
      </w:tr>
      <w:tr w:rsidRPr="001D721F" w:rsidR="007144EE" w:rsidTr="007144EE" w14:paraId="038B5F54" w14:textId="77777777">
        <w:trPr>
          <w:trHeight w:val="321"/>
        </w:trPr>
        <w:tc>
          <w:tcPr>
            <w:tcW w:w="5000" w:type="pct"/>
            <w:tcBorders>
              <w:top w:val="nil"/>
              <w:left w:val="nil"/>
              <w:bottom w:val="nil"/>
              <w:right w:val="nil"/>
            </w:tcBorders>
            <w:hideMark/>
          </w:tcPr>
          <w:p w:rsidRPr="001D721F" w:rsidR="007144EE" w:rsidP="007144EE" w:rsidRDefault="007144EE" w14:paraId="7B839F83" w14:textId="77777777">
            <w:pPr>
              <w:pStyle w:val="paragraph"/>
              <w:spacing w:before="0" w:beforeAutospacing="0" w:after="0" w:afterAutospacing="0"/>
              <w:jc w:val="both"/>
              <w:textAlignment w:val="baseline"/>
              <w:rPr>
                <w:rFonts w:asciiTheme="minorHAnsi" w:hAnsiTheme="minorHAnsi" w:cstheme="minorHAnsi"/>
                <w:sz w:val="18"/>
                <w:szCs w:val="18"/>
              </w:rPr>
            </w:pPr>
            <w:r w:rsidRPr="001D721F">
              <w:rPr>
                <w:rStyle w:val="normaltextrun"/>
                <w:rFonts w:asciiTheme="minorHAnsi" w:hAnsiTheme="minorHAnsi" w:cstheme="minorHAnsi"/>
                <w:b/>
                <w:bCs/>
                <w:sz w:val="18"/>
                <w:szCs w:val="18"/>
              </w:rPr>
              <w:t>SIP-006-2024-FENOGE:</w:t>
            </w:r>
            <w:r w:rsidRPr="001D721F">
              <w:rPr>
                <w:rStyle w:val="normaltextrun"/>
                <w:rFonts w:asciiTheme="minorHAnsi" w:hAnsiTheme="minorHAnsi" w:cstheme="minorHAnsi"/>
                <w:color w:val="0563C1"/>
                <w:sz w:val="18"/>
                <w:szCs w:val="18"/>
              </w:rPr>
              <w:t xml:space="preserve"> https://community.secop.gov.co/Public/Tendering/OpportunityDetail/Index?noticeUID=CO1.NTC.6270781&amp;isFromPublicArea=True&amp;isModal=true&amp;asPopupView=true</w:t>
            </w:r>
            <w:r w:rsidRPr="001D721F">
              <w:rPr>
                <w:rStyle w:val="eop"/>
                <w:rFonts w:asciiTheme="minorHAnsi" w:hAnsiTheme="minorHAnsi" w:cstheme="minorHAnsi"/>
                <w:color w:val="0563C1"/>
                <w:sz w:val="18"/>
                <w:szCs w:val="18"/>
              </w:rPr>
              <w:t> </w:t>
            </w:r>
          </w:p>
        </w:tc>
      </w:tr>
    </w:tbl>
    <w:p w:rsidR="007144EE" w:rsidP="007144EE" w:rsidRDefault="007144EE" w14:paraId="14D4BB03" w14:textId="77777777">
      <w:pPr>
        <w:spacing w:after="0"/>
        <w:rPr>
          <w:rFonts w:asciiTheme="minorHAnsi" w:hAnsiTheme="minorHAnsi" w:cstheme="minorHAnsi"/>
          <w:sz w:val="20"/>
          <w:szCs w:val="20"/>
        </w:rPr>
      </w:pPr>
    </w:p>
    <w:p w:rsidRPr="0097725C" w:rsidR="0097725C" w:rsidP="5F97512D" w:rsidRDefault="0097725C" w14:paraId="198ED2FF" w14:textId="3C17516A">
      <w:pPr>
        <w:spacing w:after="0"/>
        <w:jc w:val="both"/>
        <w:rPr>
          <w:rFonts w:ascii="Calibri" w:hAnsi="Calibri" w:cs="Arial" w:asciiTheme="minorAscii" w:hAnsiTheme="minorAscii" w:cstheme="minorBidi"/>
          <w:sz w:val="20"/>
          <w:szCs w:val="20"/>
        </w:rPr>
      </w:pPr>
      <w:r w:rsidRPr="5F97512D" w:rsidR="0097725C">
        <w:rPr>
          <w:rFonts w:ascii="Calibri" w:hAnsi="Calibri" w:cs="Arial" w:asciiTheme="minorAscii" w:hAnsiTheme="minorAscii" w:cstheme="minorBidi"/>
          <w:sz w:val="20"/>
          <w:szCs w:val="20"/>
        </w:rPr>
        <w:t>Es importante señalar que, en el desarrollo del proceso SIP-006-2024, se evidenció una amplia participación del mercado, con la recepción de un total de 44 cotizaciones por parte de distintos proveedores. Una vez surtida la etapa de verificación, se procedió a la depuración de la información, teniendo en cuenta que se exigía la presentación de una certificación de autenticidad y transparencia de la cotización, así como el cumplimiento del formato establecido para tal fin dentro del proceso</w:t>
      </w:r>
      <w:r w:rsidRPr="5F97512D" w:rsidR="404D34EE">
        <w:rPr>
          <w:rFonts w:ascii="Calibri" w:hAnsi="Calibri" w:cs="Arial" w:asciiTheme="minorAscii" w:hAnsiTheme="minorAscii" w:cstheme="minorBidi"/>
          <w:sz w:val="20"/>
          <w:szCs w:val="20"/>
        </w:rPr>
        <w:t xml:space="preserve"> SIP</w:t>
      </w:r>
      <w:r w:rsidRPr="5F97512D" w:rsidR="0097725C">
        <w:rPr>
          <w:rFonts w:ascii="Calibri" w:hAnsi="Calibri" w:cs="Arial" w:asciiTheme="minorAscii" w:hAnsiTheme="minorAscii" w:cstheme="minorBidi"/>
          <w:sz w:val="20"/>
          <w:szCs w:val="20"/>
        </w:rPr>
        <w:t>; en consecuencia, algunas propuestas no fueron consideradas por no cumplir con dichos requisitos.</w:t>
      </w:r>
    </w:p>
    <w:p w:rsidRPr="0097725C" w:rsidR="0097725C" w:rsidP="0097725C" w:rsidRDefault="0097725C" w14:paraId="174144C0" w14:textId="77777777">
      <w:pPr>
        <w:spacing w:after="0"/>
        <w:jc w:val="both"/>
        <w:rPr>
          <w:rFonts w:asciiTheme="minorHAnsi" w:hAnsiTheme="minorHAnsi" w:cstheme="minorHAnsi"/>
          <w:sz w:val="20"/>
          <w:szCs w:val="20"/>
        </w:rPr>
      </w:pPr>
    </w:p>
    <w:p w:rsidR="008A267E" w:rsidP="0097725C" w:rsidRDefault="0097725C" w14:paraId="62D40D71" w14:textId="3DF7317F">
      <w:pPr>
        <w:spacing w:after="0"/>
        <w:jc w:val="both"/>
        <w:rPr>
          <w:rFonts w:asciiTheme="minorHAnsi" w:hAnsiTheme="minorHAnsi" w:cstheme="minorHAnsi"/>
          <w:sz w:val="20"/>
          <w:szCs w:val="20"/>
        </w:rPr>
      </w:pPr>
      <w:r w:rsidRPr="0097725C">
        <w:rPr>
          <w:rFonts w:asciiTheme="minorHAnsi" w:hAnsiTheme="minorHAnsi" w:cstheme="minorHAnsi"/>
          <w:sz w:val="20"/>
          <w:szCs w:val="20"/>
        </w:rPr>
        <w:t>Con base en la información depurada, se realizó el análisis estadístico a partir de las cotizaciones válidas presentadas por 19 proveedores. Adicionalmente, dado que no era obligatorio cotizar para la totalidad de las regiones, y considerando la región específica en la que se desarrolla el presente proceso, la determinación de los precios de referencia se efectuó con fundamento en 10 cotizaciones.</w:t>
      </w:r>
    </w:p>
    <w:p w:rsidR="0076118C" w:rsidP="000E10A6" w:rsidRDefault="0076118C" w14:paraId="176D9356" w14:textId="77777777">
      <w:pPr>
        <w:spacing w:after="0"/>
        <w:jc w:val="both"/>
        <w:rPr>
          <w:rFonts w:asciiTheme="minorHAnsi" w:hAnsiTheme="minorHAnsi" w:cstheme="minorHAnsi"/>
          <w:sz w:val="20"/>
          <w:szCs w:val="20"/>
        </w:rPr>
      </w:pPr>
    </w:p>
    <w:p w:rsidRPr="000E10A6" w:rsidR="000E10A6" w:rsidP="000E10A6" w:rsidRDefault="0076118C" w14:paraId="58F461B3" w14:textId="13AD5C99">
      <w:pPr>
        <w:spacing w:after="0"/>
        <w:jc w:val="both"/>
        <w:rPr>
          <w:rFonts w:asciiTheme="minorHAnsi" w:hAnsiTheme="minorHAnsi" w:cstheme="minorHAnsi"/>
          <w:sz w:val="20"/>
          <w:szCs w:val="20"/>
        </w:rPr>
      </w:pPr>
      <w:r>
        <w:rPr>
          <w:rFonts w:asciiTheme="minorHAnsi" w:hAnsiTheme="minorHAnsi" w:cstheme="minorHAnsi"/>
          <w:sz w:val="20"/>
          <w:szCs w:val="20"/>
        </w:rPr>
        <w:t xml:space="preserve">Adicionalmente, </w:t>
      </w:r>
      <w:r w:rsidR="000E10A6">
        <w:rPr>
          <w:rFonts w:asciiTheme="minorHAnsi" w:hAnsiTheme="minorHAnsi" w:cstheme="minorHAnsi"/>
          <w:sz w:val="20"/>
          <w:szCs w:val="20"/>
        </w:rPr>
        <w:t>e</w:t>
      </w:r>
      <w:r w:rsidRPr="000E10A6" w:rsidR="000E10A6">
        <w:rPr>
          <w:rFonts w:asciiTheme="minorHAnsi" w:hAnsiTheme="minorHAnsi" w:cstheme="minorHAnsi"/>
          <w:sz w:val="20"/>
          <w:szCs w:val="20"/>
        </w:rPr>
        <w:t xml:space="preserve">s pertinente señalar que, en procesos de </w:t>
      </w:r>
      <w:r w:rsidR="000E10A6">
        <w:rPr>
          <w:rFonts w:asciiTheme="minorHAnsi" w:hAnsiTheme="minorHAnsi" w:cstheme="minorHAnsi"/>
          <w:sz w:val="20"/>
          <w:szCs w:val="20"/>
        </w:rPr>
        <w:t xml:space="preserve">contratación de </w:t>
      </w:r>
      <w:r w:rsidRPr="000E10A6" w:rsidR="000E10A6">
        <w:rPr>
          <w:rFonts w:asciiTheme="minorHAnsi" w:hAnsiTheme="minorHAnsi" w:cstheme="minorHAnsi"/>
          <w:sz w:val="20"/>
          <w:szCs w:val="20"/>
        </w:rPr>
        <w:t xml:space="preserve">características similares adelantados por el Fondo, </w:t>
      </w:r>
      <w:r w:rsidR="000E10A6">
        <w:rPr>
          <w:rFonts w:asciiTheme="minorHAnsi" w:hAnsiTheme="minorHAnsi" w:cstheme="minorHAnsi"/>
          <w:sz w:val="20"/>
          <w:szCs w:val="20"/>
        </w:rPr>
        <w:t xml:space="preserve">como lo son la </w:t>
      </w:r>
      <w:r w:rsidR="00DB3E58">
        <w:rPr>
          <w:rFonts w:asciiTheme="minorHAnsi" w:hAnsiTheme="minorHAnsi" w:cstheme="minorHAnsi"/>
          <w:sz w:val="20"/>
          <w:szCs w:val="20"/>
        </w:rPr>
        <w:t xml:space="preserve">IA-004-2024 y la IA-003-2025 </w:t>
      </w:r>
      <w:r w:rsidRPr="000E10A6" w:rsidR="000E10A6">
        <w:rPr>
          <w:rFonts w:asciiTheme="minorHAnsi" w:hAnsiTheme="minorHAnsi" w:cstheme="minorHAnsi"/>
          <w:sz w:val="20"/>
          <w:szCs w:val="20"/>
        </w:rPr>
        <w:t>se ha contado con una participación de 43 y 60 proponentes, respectivamente, lo cual refuerza la existencia de una base amplia y diversa de oferentes en el mercado para este tipo de procesos de contratación.</w:t>
      </w:r>
    </w:p>
    <w:p w:rsidRPr="000E10A6" w:rsidR="000E10A6" w:rsidP="000E10A6" w:rsidRDefault="000E10A6" w14:paraId="3254E3B9" w14:textId="77777777">
      <w:pPr>
        <w:spacing w:after="0"/>
        <w:jc w:val="both"/>
        <w:rPr>
          <w:rFonts w:asciiTheme="minorHAnsi" w:hAnsiTheme="minorHAnsi" w:cstheme="minorHAnsi"/>
          <w:sz w:val="20"/>
          <w:szCs w:val="20"/>
        </w:rPr>
      </w:pPr>
    </w:p>
    <w:p w:rsidR="0076118C" w:rsidP="5F97512D" w:rsidRDefault="000E10A6" w14:paraId="382D432C" w14:textId="761F0F1B">
      <w:pPr>
        <w:spacing w:after="0"/>
        <w:jc w:val="both"/>
        <w:rPr>
          <w:rFonts w:ascii="Calibri" w:hAnsi="Calibri" w:cs="Calibri" w:asciiTheme="minorAscii" w:hAnsiTheme="minorAscii" w:cstheme="minorAscii"/>
          <w:sz w:val="20"/>
          <w:szCs w:val="20"/>
        </w:rPr>
      </w:pPr>
      <w:r w:rsidRPr="5F97512D" w:rsidR="000E10A6">
        <w:rPr>
          <w:rFonts w:ascii="Calibri" w:hAnsi="Calibri" w:cs="Arial" w:asciiTheme="minorAscii" w:hAnsiTheme="minorAscii" w:cstheme="minorBidi"/>
          <w:sz w:val="20"/>
          <w:szCs w:val="20"/>
        </w:rPr>
        <w:t>En este sentido, se concluye que el mercado presenta condiciones suficientes de pluralidad de oferentes, competencia efectiva y disponibilidad de proveedores idóneos, lo cual garantiza la transparencia del proceso, en línea con los principios de selección objetiva y eficiencia de la contratación.</w:t>
      </w:r>
    </w:p>
    <w:p w:rsidRPr="001D721F" w:rsidR="008753E3" w:rsidP="007144EE" w:rsidRDefault="008753E3" w14:paraId="78C34A9F" w14:textId="77777777">
      <w:pPr>
        <w:spacing w:after="0"/>
        <w:rPr>
          <w:rFonts w:asciiTheme="minorHAnsi" w:hAnsiTheme="minorHAnsi" w:cstheme="minorHAnsi"/>
          <w:sz w:val="20"/>
          <w:szCs w:val="20"/>
        </w:rPr>
      </w:pPr>
    </w:p>
    <w:p w:rsidRPr="00D12A6D" w:rsidR="007144EE" w:rsidP="00D12A6D" w:rsidRDefault="007939D4" w14:paraId="40171CFC" w14:textId="47972632">
      <w:pPr>
        <w:pStyle w:val="ListParagraph"/>
        <w:numPr>
          <w:ilvl w:val="0"/>
          <w:numId w:val="38"/>
        </w:numPr>
        <w:spacing w:after="0" w:line="240" w:lineRule="auto"/>
        <w:jc w:val="both"/>
        <w:rPr>
          <w:rFonts w:cstheme="minorHAnsi"/>
          <w:sz w:val="20"/>
          <w:szCs w:val="20"/>
        </w:rPr>
      </w:pPr>
      <w:r>
        <w:rPr>
          <w:rFonts w:eastAsia="Nunito" w:cstheme="minorHAnsi"/>
          <w:b/>
          <w:bCs/>
          <w:sz w:val="20"/>
          <w:szCs w:val="20"/>
        </w:rPr>
        <w:t xml:space="preserve">Información de referencia de las </w:t>
      </w:r>
      <w:r w:rsidRPr="00D12A6D" w:rsidR="007144EE">
        <w:rPr>
          <w:rFonts w:eastAsia="Nunito" w:cstheme="minorHAnsi"/>
          <w:b/>
          <w:bCs/>
          <w:sz w:val="20"/>
          <w:szCs w:val="20"/>
        </w:rPr>
        <w:t>S</w:t>
      </w:r>
      <w:r w:rsidRPr="00D12A6D" w:rsidR="007144EE">
        <w:rPr>
          <w:rFonts w:eastAsia="Nunito" w:cstheme="minorHAnsi"/>
          <w:b/>
          <w:bCs/>
          <w:color w:val="000000" w:themeColor="text1"/>
          <w:sz w:val="20"/>
          <w:szCs w:val="20"/>
        </w:rPr>
        <w:t>IPs para la implementación de</w:t>
      </w:r>
      <w:r>
        <w:rPr>
          <w:rFonts w:eastAsia="Nunito" w:cstheme="minorHAnsi"/>
          <w:b/>
          <w:bCs/>
          <w:color w:val="000000" w:themeColor="text1"/>
          <w:sz w:val="20"/>
          <w:szCs w:val="20"/>
        </w:rPr>
        <w:t>l</w:t>
      </w:r>
      <w:r w:rsidRPr="00D12A6D" w:rsidR="007144EE">
        <w:rPr>
          <w:rFonts w:eastAsia="Nunito" w:cstheme="minorHAnsi"/>
          <w:b/>
          <w:bCs/>
          <w:color w:val="000000" w:themeColor="text1"/>
          <w:sz w:val="20"/>
          <w:szCs w:val="20"/>
        </w:rPr>
        <w:t xml:space="preserve"> SSFV en piso</w:t>
      </w:r>
      <w:r w:rsidRPr="00D12A6D" w:rsidR="007144EE">
        <w:rPr>
          <w:rFonts w:eastAsia="Nunito" w:cstheme="minorHAnsi"/>
          <w:b/>
          <w:color w:val="000000" w:themeColor="text1"/>
          <w:sz w:val="20"/>
          <w:szCs w:val="20"/>
        </w:rPr>
        <w:t xml:space="preserve"> en Los Palmitos, Sucre</w:t>
      </w:r>
      <w:r w:rsidRPr="00D12A6D" w:rsidR="007144EE">
        <w:rPr>
          <w:rFonts w:eastAsia="Nunito" w:cstheme="minorHAnsi"/>
          <w:b/>
          <w:bCs/>
          <w:color w:val="000000" w:themeColor="text1"/>
          <w:sz w:val="20"/>
          <w:szCs w:val="20"/>
        </w:rPr>
        <w:t>.</w:t>
      </w:r>
    </w:p>
    <w:p w:rsidRPr="001D721F" w:rsidR="007144EE" w:rsidP="007144EE" w:rsidRDefault="007144EE" w14:paraId="51BFC08B" w14:textId="77777777">
      <w:pPr>
        <w:spacing w:after="0"/>
        <w:rPr>
          <w:rFonts w:asciiTheme="minorHAnsi" w:hAnsiTheme="minorHAnsi" w:cstheme="minorHAnsi"/>
          <w:sz w:val="20"/>
          <w:szCs w:val="20"/>
          <w:highlight w:val="yellow"/>
        </w:rPr>
      </w:pPr>
    </w:p>
    <w:p w:rsidRPr="001D721F" w:rsidR="007144EE" w:rsidP="007144EE" w:rsidRDefault="007144EE" w14:paraId="444A7BE6"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A partir del análisis de la SIP-006-2024 se obtuvieron los valores de referencia para los componentes 1 y 2 para la capacidad planteada de 250 kWp y para la región 10 la cual la conforman los departamentos de Córdoba, Sucre y Bolívar.</w:t>
      </w:r>
    </w:p>
    <w:p w:rsidRPr="001D721F" w:rsidR="007144EE" w:rsidP="007144EE" w:rsidRDefault="007144EE" w14:paraId="787FF381" w14:textId="77777777">
      <w:pPr>
        <w:spacing w:after="0"/>
        <w:jc w:val="both"/>
        <w:rPr>
          <w:rFonts w:asciiTheme="minorHAnsi" w:hAnsiTheme="minorHAnsi" w:eastAsiaTheme="minorEastAsia" w:cstheme="minorHAnsi"/>
          <w:sz w:val="20"/>
          <w:szCs w:val="20"/>
        </w:rPr>
      </w:pPr>
    </w:p>
    <w:p w:rsidRPr="001D721F" w:rsidR="007144EE" w:rsidP="007144EE" w:rsidRDefault="007144EE" w14:paraId="5FAD8A9B"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A continuación, se presentan los valores de referencia obtenidos por el análisis de la SIP para el </w:t>
      </w:r>
      <w:r w:rsidRPr="001D721F">
        <w:rPr>
          <w:rFonts w:asciiTheme="minorHAnsi" w:hAnsiTheme="minorHAnsi" w:eastAsiaTheme="minorEastAsia" w:cstheme="minorHAnsi"/>
          <w:b/>
          <w:bCs/>
          <w:sz w:val="20"/>
          <w:szCs w:val="20"/>
        </w:rPr>
        <w:t>componente 1</w:t>
      </w:r>
      <w:r w:rsidRPr="001D721F">
        <w:rPr>
          <w:rFonts w:asciiTheme="minorHAnsi" w:hAnsiTheme="minorHAnsi" w:eastAsiaTheme="minorEastAsia" w:cstheme="minorHAnsi"/>
          <w:sz w:val="20"/>
          <w:szCs w:val="20"/>
        </w:rPr>
        <w:t>:</w:t>
      </w:r>
    </w:p>
    <w:p w:rsidRPr="001D721F" w:rsidR="007144EE" w:rsidP="007144EE" w:rsidRDefault="007144EE" w14:paraId="1FAB4822" w14:textId="77777777">
      <w:pPr>
        <w:spacing w:after="0"/>
        <w:jc w:val="both"/>
        <w:rPr>
          <w:rFonts w:asciiTheme="minorHAnsi" w:hAnsiTheme="minorHAnsi" w:eastAsiaTheme="minorEastAsia" w:cstheme="minorHAnsi"/>
          <w:b/>
          <w:bCs/>
          <w:sz w:val="20"/>
          <w:szCs w:val="20"/>
        </w:rPr>
      </w:pPr>
    </w:p>
    <w:p w:rsidRPr="001D721F" w:rsidR="007144EE" w:rsidP="0069258E" w:rsidRDefault="007144EE" w14:paraId="08FB0271" w14:textId="00913597">
      <w:pPr>
        <w:pStyle w:val="TablasSGM"/>
        <w:rPr>
          <w:rFonts w:asciiTheme="minorHAnsi" w:hAnsiTheme="minorHAnsi"/>
          <w:color w:val="auto"/>
        </w:rPr>
      </w:pPr>
      <w:r w:rsidRPr="001D721F">
        <w:rPr>
          <w:rFonts w:asciiTheme="minorHAnsi" w:hAnsiTheme="minorHAnsi"/>
          <w:b/>
          <w:bCs/>
          <w:color w:val="auto"/>
        </w:rPr>
        <w:t xml:space="preserve">Tabla </w:t>
      </w:r>
      <w:r w:rsidRPr="001D721F" w:rsidR="7F74BA2C">
        <w:rPr>
          <w:rFonts w:asciiTheme="minorHAnsi" w:hAnsiTheme="minorHAnsi"/>
          <w:b/>
          <w:bCs/>
          <w:color w:val="auto"/>
        </w:rPr>
        <w:t>1</w:t>
      </w:r>
      <w:r w:rsidRPr="001D721F" w:rsidR="00F906DD">
        <w:rPr>
          <w:rFonts w:asciiTheme="minorHAnsi" w:hAnsiTheme="minorHAnsi"/>
          <w:b/>
          <w:bCs/>
          <w:color w:val="auto"/>
        </w:rPr>
        <w:t>4.</w:t>
      </w:r>
      <w:r w:rsidRPr="001D721F">
        <w:rPr>
          <w:rFonts w:asciiTheme="minorHAnsi" w:hAnsiTheme="minorHAnsi"/>
          <w:color w:val="auto"/>
        </w:rPr>
        <w:t xml:space="preserve"> Precio Unitario por kWp Componente 1.</w:t>
      </w:r>
    </w:p>
    <w:tbl>
      <w:tblPr>
        <w:tblW w:w="93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332"/>
        <w:gridCol w:w="3266"/>
        <w:gridCol w:w="2756"/>
      </w:tblGrid>
      <w:tr w:rsidRPr="001D721F" w:rsidR="001854CF" w:rsidTr="009C75FC" w14:paraId="3E53B7BB" w14:textId="77777777">
        <w:trPr>
          <w:trHeight w:val="236"/>
          <w:jc w:val="center"/>
        </w:trPr>
        <w:tc>
          <w:tcPr>
            <w:tcW w:w="3332" w:type="dxa"/>
            <w:shd w:val="clear" w:color="000000" w:fill="002060"/>
            <w:vAlign w:val="center"/>
            <w:hideMark/>
          </w:tcPr>
          <w:p w:rsidRPr="001D721F" w:rsidR="007144EE" w:rsidP="007144EE" w:rsidRDefault="007144EE" w14:paraId="20996479"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REGION</w:t>
            </w:r>
          </w:p>
        </w:tc>
        <w:tc>
          <w:tcPr>
            <w:tcW w:w="3266" w:type="dxa"/>
            <w:shd w:val="clear" w:color="000000" w:fill="002060"/>
            <w:vAlign w:val="center"/>
            <w:hideMark/>
          </w:tcPr>
          <w:p w:rsidRPr="001D721F" w:rsidR="007144EE" w:rsidP="007144EE" w:rsidRDefault="007144EE" w14:paraId="37B02B02"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COMPONENTES</w:t>
            </w:r>
          </w:p>
        </w:tc>
        <w:tc>
          <w:tcPr>
            <w:tcW w:w="2756" w:type="dxa"/>
            <w:shd w:val="clear" w:color="000000" w:fill="002060"/>
            <w:vAlign w:val="center"/>
            <w:hideMark/>
          </w:tcPr>
          <w:p w:rsidRPr="001D721F" w:rsidR="007144EE" w:rsidP="007144EE" w:rsidRDefault="007144EE" w14:paraId="7C6EB647"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100,1 - 500 kWp SSFV</w:t>
            </w:r>
          </w:p>
        </w:tc>
      </w:tr>
      <w:tr w:rsidRPr="001D721F" w:rsidR="001854CF" w:rsidTr="009C75FC" w14:paraId="57A8A7BC" w14:textId="77777777">
        <w:trPr>
          <w:trHeight w:val="77"/>
          <w:jc w:val="center"/>
        </w:trPr>
        <w:tc>
          <w:tcPr>
            <w:tcW w:w="3332" w:type="dxa"/>
            <w:vAlign w:val="center"/>
            <w:hideMark/>
          </w:tcPr>
          <w:p w:rsidRPr="001D721F" w:rsidR="007144EE" w:rsidP="007144EE" w:rsidRDefault="007144EE" w14:paraId="2CBC572D"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xml:space="preserve">Región 10 </w:t>
            </w:r>
            <w:r w:rsidRPr="001D721F">
              <w:rPr>
                <w:rFonts w:asciiTheme="minorHAnsi" w:hAnsiTheme="minorHAnsi" w:cstheme="minorHAnsi"/>
                <w:color w:val="000000"/>
                <w:sz w:val="18"/>
                <w:szCs w:val="18"/>
              </w:rPr>
              <w:br/>
            </w:r>
            <w:r w:rsidRPr="001D721F">
              <w:rPr>
                <w:rFonts w:asciiTheme="minorHAnsi" w:hAnsiTheme="minorHAnsi" w:cstheme="minorHAnsi"/>
                <w:color w:val="000000"/>
                <w:sz w:val="18"/>
                <w:szCs w:val="18"/>
              </w:rPr>
              <w:t>Córdoba, Sucre y Bolívar</w:t>
            </w:r>
          </w:p>
        </w:tc>
        <w:tc>
          <w:tcPr>
            <w:tcW w:w="3266" w:type="dxa"/>
            <w:vAlign w:val="center"/>
            <w:hideMark/>
          </w:tcPr>
          <w:p w:rsidRPr="001D721F" w:rsidR="007144EE" w:rsidP="007144EE" w:rsidRDefault="007144EE" w14:paraId="506935CF"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Componente 1 Factibilidad y diseño detallado o replanteo</w:t>
            </w:r>
          </w:p>
        </w:tc>
        <w:tc>
          <w:tcPr>
            <w:tcW w:w="2756" w:type="dxa"/>
            <w:vAlign w:val="center"/>
            <w:hideMark/>
          </w:tcPr>
          <w:p w:rsidRPr="001D721F" w:rsidR="007144EE" w:rsidP="007144EE" w:rsidRDefault="007144EE" w14:paraId="6F422595"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$ 451.090,69</w:t>
            </w:r>
          </w:p>
        </w:tc>
      </w:tr>
    </w:tbl>
    <w:p w:rsidRPr="001D721F" w:rsidR="007144EE" w:rsidP="007144EE" w:rsidRDefault="007144EE" w14:paraId="7C37B2A2" w14:textId="77777777">
      <w:pPr>
        <w:spacing w:after="0"/>
        <w:rPr>
          <w:rFonts w:eastAsia="Nunito" w:asciiTheme="minorHAnsi" w:hAnsiTheme="minorHAnsi" w:cstheme="minorHAnsi"/>
          <w:sz w:val="20"/>
          <w:szCs w:val="20"/>
        </w:rPr>
      </w:pPr>
    </w:p>
    <w:p w:rsidRPr="001D721F" w:rsidR="007144EE" w:rsidP="007144EE" w:rsidRDefault="007144EE" w14:paraId="7FCCDACC" w14:textId="75A7A8DB">
      <w:pPr>
        <w:spacing w:after="0"/>
        <w:jc w:val="both"/>
        <w:rPr>
          <w:rFonts w:eastAsia="Yu Mincho" w:asciiTheme="minorHAnsi" w:hAnsiTheme="minorHAnsi" w:cstheme="minorHAnsi"/>
          <w:sz w:val="20"/>
          <w:szCs w:val="20"/>
          <w:lang w:val="es-ES"/>
        </w:rPr>
      </w:pPr>
      <w:r w:rsidRPr="001D721F">
        <w:rPr>
          <w:rFonts w:asciiTheme="minorHAnsi" w:hAnsiTheme="minorHAnsi" w:eastAsiaTheme="minorEastAsia" w:cstheme="minorHAnsi"/>
          <w:sz w:val="20"/>
          <w:szCs w:val="20"/>
        </w:rPr>
        <w:t>De acuerdo con lo anterior y en consonancia con lo indicado en la AFPEI que da lugar a est</w:t>
      </w:r>
      <w:r w:rsidRPr="001D721F" w:rsidR="004C7A68">
        <w:rPr>
          <w:rFonts w:asciiTheme="minorHAnsi" w:hAnsiTheme="minorHAnsi" w:eastAsiaTheme="minorEastAsia" w:cstheme="minorHAnsi"/>
          <w:sz w:val="20"/>
          <w:szCs w:val="20"/>
        </w:rPr>
        <w:t xml:space="preserve">e </w:t>
      </w:r>
      <w:r w:rsidRPr="001D721F" w:rsidR="00881121">
        <w:rPr>
          <w:rFonts w:asciiTheme="minorHAnsi" w:hAnsiTheme="minorHAnsi" w:eastAsiaTheme="minorEastAsia" w:cstheme="minorHAnsi"/>
          <w:sz w:val="20"/>
          <w:szCs w:val="20"/>
        </w:rPr>
        <w:t>proceso</w:t>
      </w:r>
      <w:r w:rsidRPr="001D721F">
        <w:rPr>
          <w:rFonts w:asciiTheme="minorHAnsi" w:hAnsiTheme="minorHAnsi" w:eastAsiaTheme="minorEastAsia" w:cstheme="minorHAnsi"/>
          <w:sz w:val="20"/>
          <w:szCs w:val="20"/>
        </w:rPr>
        <w:t>, el valor para el componente 1 corresponde a la suma de</w:t>
      </w:r>
      <w:r w:rsidRPr="001D721F">
        <w:rPr>
          <w:rFonts w:eastAsia="Yu Mincho" w:asciiTheme="minorHAnsi" w:hAnsiTheme="minorHAnsi" w:cstheme="minorHAnsi"/>
          <w:sz w:val="20"/>
          <w:szCs w:val="20"/>
          <w:lang w:val="es-ES"/>
        </w:rPr>
        <w:t xml:space="preserve"> $ 112.772.672,50 considerando la capacidad estimada a instalar, sin embargo, el sistema propuesto no incluirá replanteo dado que actualmente no se cuenta con diseños ni ingeniería previa</w:t>
      </w:r>
      <w:r w:rsidR="00D019BC">
        <w:rPr>
          <w:rFonts w:eastAsia="Yu Mincho" w:asciiTheme="minorHAnsi" w:hAnsiTheme="minorHAnsi" w:cstheme="minorHAnsi"/>
          <w:sz w:val="20"/>
          <w:szCs w:val="20"/>
          <w:lang w:val="es-ES"/>
        </w:rPr>
        <w:t xml:space="preserve">, </w:t>
      </w:r>
      <w:r w:rsidRPr="00AD0F33" w:rsidR="00D019BC">
        <w:rPr>
          <w:rFonts w:eastAsia="Yu Mincho" w:cs="Calibri"/>
          <w:sz w:val="20"/>
          <w:szCs w:val="20"/>
          <w:lang w:val="es-ES"/>
        </w:rPr>
        <w:t>, adicionalmente no requiere PGS</w:t>
      </w:r>
      <w:r w:rsidR="00707EE3">
        <w:rPr>
          <w:rFonts w:eastAsia="Yu Mincho" w:cs="Calibri"/>
          <w:sz w:val="20"/>
          <w:szCs w:val="20"/>
          <w:lang w:val="es-ES"/>
        </w:rPr>
        <w:t xml:space="preserve"> dadas las condiciones sociales del proyecto y la participación de un profesional social </w:t>
      </w:r>
      <w:r w:rsidR="00752E59">
        <w:rPr>
          <w:rFonts w:eastAsia="Yu Mincho" w:cs="Calibri"/>
          <w:sz w:val="20"/>
          <w:szCs w:val="20"/>
          <w:lang w:val="es-ES"/>
        </w:rPr>
        <w:t>dentro del equipo de supervisión de FENOGE de la iniciativa</w:t>
      </w:r>
      <w:r w:rsidRPr="00AD0F33" w:rsidR="00D019BC">
        <w:rPr>
          <w:rFonts w:eastAsia="Yu Mincho" w:cs="Calibri"/>
          <w:sz w:val="20"/>
          <w:szCs w:val="20"/>
          <w:lang w:val="es-ES"/>
        </w:rPr>
        <w:t>, por lo cual no se considera el rubro destinado al estudio de impacto social</w:t>
      </w:r>
      <w:r w:rsidRPr="001D721F">
        <w:rPr>
          <w:rFonts w:eastAsia="Yu Mincho" w:asciiTheme="minorHAnsi" w:hAnsiTheme="minorHAnsi" w:cstheme="minorHAnsi"/>
          <w:sz w:val="20"/>
          <w:szCs w:val="20"/>
          <w:lang w:val="es-ES"/>
        </w:rPr>
        <w:t xml:space="preserve">. </w:t>
      </w:r>
      <w:bookmarkStart w:name="OLE_LINK1" w:id="35"/>
      <w:r w:rsidRPr="001D721F">
        <w:rPr>
          <w:rFonts w:eastAsia="Yu Mincho" w:asciiTheme="minorHAnsi" w:hAnsiTheme="minorHAnsi" w:cstheme="minorHAnsi"/>
          <w:sz w:val="20"/>
          <w:szCs w:val="20"/>
          <w:lang w:val="es-ES"/>
        </w:rPr>
        <w:t>En consecuencia, el valor del Componente 1 se disminuye en la suma de $12.085.132,50 a razón de $48.340,53 por kWp como costo unitario de replanteo</w:t>
      </w:r>
      <w:r w:rsidRPr="001D721F" w:rsidR="0019049B">
        <w:rPr>
          <w:rFonts w:eastAsia="Yu Mincho" w:asciiTheme="minorHAnsi" w:hAnsiTheme="minorHAnsi" w:cstheme="minorHAnsi"/>
          <w:sz w:val="20"/>
          <w:szCs w:val="20"/>
          <w:lang w:val="es-ES"/>
        </w:rPr>
        <w:t>, así como la suma de $17.698.225,00</w:t>
      </w:r>
      <w:r w:rsidRPr="001D721F" w:rsidR="00146779">
        <w:rPr>
          <w:rFonts w:eastAsia="Yu Mincho" w:asciiTheme="minorHAnsi" w:hAnsiTheme="minorHAnsi" w:cstheme="minorHAnsi"/>
          <w:sz w:val="20"/>
          <w:szCs w:val="20"/>
          <w:lang w:val="es-ES"/>
        </w:rPr>
        <w:t xml:space="preserve"> a razón de $</w:t>
      </w:r>
      <w:r w:rsidRPr="001D721F" w:rsidR="00146779">
        <w:rPr>
          <w:rFonts w:asciiTheme="minorHAnsi" w:hAnsiTheme="minorHAnsi" w:cstheme="minorHAnsi"/>
        </w:rPr>
        <w:t xml:space="preserve"> </w:t>
      </w:r>
      <w:r w:rsidRPr="001D721F" w:rsidR="00146779">
        <w:rPr>
          <w:rFonts w:eastAsia="Yu Mincho" w:asciiTheme="minorHAnsi" w:hAnsiTheme="minorHAnsi" w:cstheme="minorHAnsi"/>
          <w:sz w:val="20"/>
          <w:szCs w:val="20"/>
          <w:lang w:val="es-ES"/>
        </w:rPr>
        <w:t>70.792,9 por kWp como costo unitario de estudio de impacto social</w:t>
      </w:r>
      <w:r w:rsidRPr="001D721F">
        <w:rPr>
          <w:rFonts w:eastAsia="Yu Mincho" w:asciiTheme="minorHAnsi" w:hAnsiTheme="minorHAnsi" w:cstheme="minorHAnsi"/>
          <w:sz w:val="20"/>
          <w:szCs w:val="20"/>
          <w:lang w:val="es-ES"/>
        </w:rPr>
        <w:t xml:space="preserve"> quedando como valor estimado de dicho componente</w:t>
      </w:r>
      <w:r w:rsidR="00D50EDA">
        <w:rPr>
          <w:rFonts w:eastAsia="Yu Mincho" w:asciiTheme="minorHAnsi" w:hAnsiTheme="minorHAnsi" w:cstheme="minorHAnsi"/>
          <w:sz w:val="20"/>
          <w:szCs w:val="20"/>
          <w:lang w:val="es-ES"/>
        </w:rPr>
        <w:t xml:space="preserve"> el siguiente</w:t>
      </w:r>
      <w:r w:rsidRPr="001D721F" w:rsidR="00146779">
        <w:rPr>
          <w:rFonts w:eastAsia="Yu Mincho" w:asciiTheme="minorHAnsi" w:hAnsiTheme="minorHAnsi" w:cstheme="minorHAnsi"/>
          <w:sz w:val="20"/>
          <w:szCs w:val="20"/>
          <w:lang w:val="es-ES"/>
        </w:rPr>
        <w:t>:</w:t>
      </w:r>
      <w:r w:rsidRPr="001D721F">
        <w:rPr>
          <w:rFonts w:eastAsia="Yu Mincho" w:asciiTheme="minorHAnsi" w:hAnsiTheme="minorHAnsi" w:cstheme="minorHAnsi"/>
          <w:sz w:val="20"/>
          <w:szCs w:val="20"/>
          <w:lang w:val="es-ES"/>
        </w:rPr>
        <w:t xml:space="preserve"> </w:t>
      </w:r>
      <w:bookmarkEnd w:id="35"/>
    </w:p>
    <w:p w:rsidRPr="001D721F" w:rsidR="007144EE" w:rsidP="007144EE" w:rsidRDefault="007144EE" w14:paraId="70F2BE51" w14:textId="77777777">
      <w:pPr>
        <w:spacing w:after="0"/>
        <w:jc w:val="both"/>
        <w:rPr>
          <w:rFonts w:eastAsia="Yu Mincho" w:asciiTheme="minorHAnsi" w:hAnsiTheme="minorHAnsi" w:cstheme="minorHAnsi"/>
          <w:sz w:val="20"/>
          <w:szCs w:val="20"/>
          <w:lang w:val="es-ES"/>
        </w:rPr>
      </w:pPr>
    </w:p>
    <w:p w:rsidRPr="001D721F" w:rsidR="007144EE" w:rsidP="0069258E" w:rsidRDefault="007144EE" w14:paraId="2B7C0D28" w14:textId="46ACECF7">
      <w:pPr>
        <w:pStyle w:val="TablasSGM"/>
        <w:rPr>
          <w:rFonts w:asciiTheme="minorHAnsi" w:hAnsiTheme="minorHAnsi"/>
          <w:color w:val="auto"/>
        </w:rPr>
      </w:pPr>
      <w:r w:rsidRPr="001D721F">
        <w:rPr>
          <w:rFonts w:asciiTheme="minorHAnsi" w:hAnsiTheme="minorHAnsi"/>
          <w:b/>
          <w:bCs/>
          <w:color w:val="auto"/>
        </w:rPr>
        <w:t xml:space="preserve">Tabla </w:t>
      </w:r>
      <w:r w:rsidRPr="001D721F" w:rsidR="2B234BEC">
        <w:rPr>
          <w:rFonts w:asciiTheme="minorHAnsi" w:hAnsiTheme="minorHAnsi"/>
          <w:b/>
          <w:bCs/>
          <w:color w:val="auto"/>
        </w:rPr>
        <w:t>1</w:t>
      </w:r>
      <w:r w:rsidRPr="001D721F" w:rsidR="0069258E">
        <w:rPr>
          <w:rFonts w:asciiTheme="minorHAnsi" w:hAnsiTheme="minorHAnsi"/>
          <w:b/>
          <w:bCs/>
          <w:color w:val="auto"/>
        </w:rPr>
        <w:t>5</w:t>
      </w:r>
      <w:r w:rsidRPr="001D721F" w:rsidR="0069258E">
        <w:rPr>
          <w:rFonts w:asciiTheme="minorHAnsi" w:hAnsiTheme="minorHAnsi"/>
          <w:color w:val="auto"/>
        </w:rPr>
        <w:t>.</w:t>
      </w:r>
      <w:r w:rsidRPr="001D721F">
        <w:rPr>
          <w:rFonts w:asciiTheme="minorHAnsi" w:hAnsiTheme="minorHAnsi"/>
          <w:color w:val="auto"/>
        </w:rPr>
        <w:t xml:space="preserve"> Precio Unitario por kWp y valor total Componente 1.</w:t>
      </w:r>
    </w:p>
    <w:tbl>
      <w:tblPr>
        <w:tblW w:w="7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3836"/>
        <w:gridCol w:w="1920"/>
        <w:gridCol w:w="1840"/>
      </w:tblGrid>
      <w:tr w:rsidRPr="001D721F" w:rsidR="001854CF" w:rsidTr="009C75FC" w14:paraId="5E9EB21F" w14:textId="77777777">
        <w:trPr>
          <w:trHeight w:val="450"/>
          <w:jc w:val="center"/>
        </w:trPr>
        <w:tc>
          <w:tcPr>
            <w:tcW w:w="3836" w:type="dxa"/>
            <w:shd w:val="clear" w:color="auto" w:fill="002060"/>
            <w:vAlign w:val="center"/>
            <w:hideMark/>
          </w:tcPr>
          <w:p w:rsidRPr="001D721F" w:rsidR="007144EE" w:rsidP="007144EE" w:rsidRDefault="007144EE" w14:paraId="51118861"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COMPONENTES</w:t>
            </w:r>
          </w:p>
        </w:tc>
        <w:tc>
          <w:tcPr>
            <w:tcW w:w="1920" w:type="dxa"/>
            <w:shd w:val="clear" w:color="auto" w:fill="002060"/>
            <w:vAlign w:val="center"/>
            <w:hideMark/>
          </w:tcPr>
          <w:p w:rsidRPr="001D721F" w:rsidR="007144EE" w:rsidP="007144EE" w:rsidRDefault="007144EE" w14:paraId="28A9CAB4"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Precio Unitario por kWp Componente 1</w:t>
            </w:r>
          </w:p>
        </w:tc>
        <w:tc>
          <w:tcPr>
            <w:tcW w:w="1840" w:type="dxa"/>
            <w:shd w:val="clear" w:color="auto" w:fill="002060"/>
            <w:vAlign w:val="center"/>
            <w:hideMark/>
          </w:tcPr>
          <w:p w:rsidRPr="001D721F" w:rsidR="007144EE" w:rsidP="007144EE" w:rsidRDefault="007144EE" w14:paraId="14D23096"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 xml:space="preserve">Valor Total </w:t>
            </w:r>
            <w:r w:rsidRPr="001D721F">
              <w:rPr>
                <w:rFonts w:asciiTheme="minorHAnsi" w:hAnsiTheme="minorHAnsi" w:cstheme="minorHAnsi"/>
                <w:b/>
                <w:bCs/>
                <w:color w:val="FFFFFF"/>
                <w:sz w:val="18"/>
                <w:szCs w:val="18"/>
              </w:rPr>
              <w:br/>
            </w:r>
            <w:r w:rsidRPr="001D721F">
              <w:rPr>
                <w:rFonts w:asciiTheme="minorHAnsi" w:hAnsiTheme="minorHAnsi" w:cstheme="minorHAnsi"/>
                <w:b/>
                <w:bCs/>
                <w:color w:val="FFFFFF"/>
                <w:sz w:val="18"/>
                <w:szCs w:val="18"/>
              </w:rPr>
              <w:t>Componente 1</w:t>
            </w:r>
          </w:p>
        </w:tc>
      </w:tr>
      <w:tr w:rsidRPr="001D721F" w:rsidR="001854CF" w:rsidTr="009C75FC" w14:paraId="23645C6E" w14:textId="77777777">
        <w:trPr>
          <w:trHeight w:val="77"/>
          <w:jc w:val="center"/>
        </w:trPr>
        <w:tc>
          <w:tcPr>
            <w:tcW w:w="3836" w:type="dxa"/>
            <w:vAlign w:val="center"/>
            <w:hideMark/>
          </w:tcPr>
          <w:p w:rsidRPr="001D721F" w:rsidR="007144EE" w:rsidP="007144EE" w:rsidRDefault="007144EE" w14:paraId="092441FB"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themeColor="text1"/>
                <w:sz w:val="18"/>
                <w:szCs w:val="18"/>
              </w:rPr>
              <w:t>Componente 1 Factibilidad y Diseño detallado</w:t>
            </w:r>
          </w:p>
        </w:tc>
        <w:tc>
          <w:tcPr>
            <w:tcW w:w="1920" w:type="dxa"/>
            <w:vAlign w:val="center"/>
            <w:hideMark/>
          </w:tcPr>
          <w:p w:rsidRPr="001D721F" w:rsidR="007144EE" w:rsidP="007144EE" w:rsidRDefault="007144EE" w14:paraId="4F03F12E" w14:textId="013D7DF6">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xml:space="preserve">$ </w:t>
            </w:r>
            <w:r w:rsidRPr="001D721F" w:rsidR="00146779">
              <w:rPr>
                <w:rFonts w:asciiTheme="minorHAnsi" w:hAnsiTheme="minorHAnsi" w:cstheme="minorHAnsi"/>
                <w:color w:val="000000"/>
                <w:sz w:val="18"/>
                <w:szCs w:val="18"/>
              </w:rPr>
              <w:t>331.957,26</w:t>
            </w:r>
          </w:p>
        </w:tc>
        <w:tc>
          <w:tcPr>
            <w:tcW w:w="1840" w:type="dxa"/>
            <w:vAlign w:val="center"/>
            <w:hideMark/>
          </w:tcPr>
          <w:p w:rsidRPr="001D721F" w:rsidR="007144EE" w:rsidP="007144EE" w:rsidRDefault="007144EE" w14:paraId="654857FC" w14:textId="40575C5D">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xml:space="preserve">$ </w:t>
            </w:r>
            <w:r w:rsidRPr="001D721F" w:rsidR="00146779">
              <w:rPr>
                <w:rFonts w:asciiTheme="minorHAnsi" w:hAnsiTheme="minorHAnsi" w:cstheme="minorHAnsi"/>
                <w:color w:val="000000"/>
                <w:sz w:val="18"/>
                <w:szCs w:val="18"/>
              </w:rPr>
              <w:t>82.989.315</w:t>
            </w:r>
            <w:r w:rsidRPr="001D721F">
              <w:rPr>
                <w:rFonts w:asciiTheme="minorHAnsi" w:hAnsiTheme="minorHAnsi" w:cstheme="minorHAnsi"/>
                <w:color w:val="000000"/>
                <w:sz w:val="18"/>
                <w:szCs w:val="18"/>
              </w:rPr>
              <w:t>,00</w:t>
            </w:r>
          </w:p>
        </w:tc>
      </w:tr>
    </w:tbl>
    <w:p w:rsidRPr="001D721F" w:rsidR="007144EE" w:rsidP="007144EE" w:rsidRDefault="007144EE" w14:paraId="5C3AA16E" w14:textId="77777777">
      <w:pPr>
        <w:spacing w:after="0"/>
        <w:jc w:val="both"/>
        <w:rPr>
          <w:rFonts w:eastAsia="Yu Mincho" w:asciiTheme="minorHAnsi" w:hAnsiTheme="minorHAnsi" w:cstheme="minorHAnsi"/>
          <w:b/>
          <w:bCs/>
          <w:sz w:val="20"/>
          <w:szCs w:val="20"/>
          <w:lang w:val="es-ES"/>
        </w:rPr>
      </w:pPr>
    </w:p>
    <w:p w:rsidRPr="001D721F" w:rsidR="007144EE" w:rsidP="007144EE" w:rsidRDefault="007144EE" w14:paraId="504FDF03"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Respecto al </w:t>
      </w:r>
      <w:r w:rsidRPr="001D721F">
        <w:rPr>
          <w:rFonts w:asciiTheme="minorHAnsi" w:hAnsiTheme="minorHAnsi" w:eastAsiaTheme="minorEastAsia" w:cstheme="minorHAnsi"/>
          <w:b/>
          <w:bCs/>
          <w:sz w:val="20"/>
          <w:szCs w:val="20"/>
        </w:rPr>
        <w:t>componente 2</w:t>
      </w:r>
      <w:r w:rsidRPr="001D721F">
        <w:rPr>
          <w:rFonts w:asciiTheme="minorHAnsi" w:hAnsiTheme="minorHAnsi" w:eastAsiaTheme="minorEastAsia" w:cstheme="minorHAnsi"/>
          <w:sz w:val="20"/>
          <w:szCs w:val="20"/>
        </w:rPr>
        <w:t>, se presentan los valores de referencia obtenidos por el análisis de la SIP:</w:t>
      </w:r>
    </w:p>
    <w:p w:rsidRPr="001D721F" w:rsidR="007144EE" w:rsidP="007144EE" w:rsidRDefault="007144EE" w14:paraId="232B5F11" w14:textId="77777777">
      <w:pPr>
        <w:spacing w:after="0"/>
        <w:jc w:val="both"/>
        <w:rPr>
          <w:rFonts w:asciiTheme="minorHAnsi" w:hAnsiTheme="minorHAnsi" w:cstheme="minorHAnsi"/>
          <w:sz w:val="20"/>
          <w:szCs w:val="20"/>
        </w:rPr>
      </w:pPr>
    </w:p>
    <w:p w:rsidRPr="001D721F" w:rsidR="007144EE" w:rsidP="0064629D" w:rsidRDefault="007144EE" w14:paraId="51EAD502" w14:textId="046E670C">
      <w:pPr>
        <w:pStyle w:val="TablasSGM"/>
        <w:rPr>
          <w:rFonts w:asciiTheme="minorHAnsi" w:hAnsiTheme="minorHAnsi"/>
          <w:color w:val="auto"/>
        </w:rPr>
      </w:pPr>
      <w:r w:rsidRPr="001D721F">
        <w:rPr>
          <w:rFonts w:asciiTheme="minorHAnsi" w:hAnsiTheme="minorHAnsi"/>
          <w:b/>
          <w:bCs/>
          <w:color w:val="auto"/>
        </w:rPr>
        <w:t xml:space="preserve">Tabla </w:t>
      </w:r>
      <w:r w:rsidRPr="001D721F" w:rsidR="005B2B81">
        <w:rPr>
          <w:rFonts w:asciiTheme="minorHAnsi" w:hAnsiTheme="minorHAnsi"/>
          <w:b/>
          <w:bCs/>
          <w:color w:val="auto"/>
        </w:rPr>
        <w:t>1</w:t>
      </w:r>
      <w:r w:rsidRPr="001D721F" w:rsidR="0069258E">
        <w:rPr>
          <w:rFonts w:asciiTheme="minorHAnsi" w:hAnsiTheme="minorHAnsi"/>
          <w:b/>
          <w:bCs/>
          <w:color w:val="auto"/>
        </w:rPr>
        <w:t>6.</w:t>
      </w:r>
      <w:r w:rsidRPr="001D721F" w:rsidR="005B2B81">
        <w:rPr>
          <w:rFonts w:asciiTheme="minorHAnsi" w:hAnsiTheme="minorHAnsi"/>
          <w:color w:val="auto"/>
        </w:rPr>
        <w:t xml:space="preserve"> Precio</w:t>
      </w:r>
      <w:r w:rsidRPr="001D721F">
        <w:rPr>
          <w:rFonts w:asciiTheme="minorHAnsi" w:hAnsiTheme="minorHAnsi"/>
          <w:color w:val="auto"/>
        </w:rPr>
        <w:t xml:space="preserve"> Unitario por kWp Componente 2.</w:t>
      </w:r>
    </w:p>
    <w:tbl>
      <w:tblPr>
        <w:tblW w:w="78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418"/>
        <w:gridCol w:w="4400"/>
        <w:gridCol w:w="1985"/>
      </w:tblGrid>
      <w:tr w:rsidRPr="001D721F" w:rsidR="001854CF" w:rsidTr="007144EE" w14:paraId="1D9C8785" w14:textId="77777777">
        <w:trPr>
          <w:trHeight w:val="274"/>
          <w:jc w:val="center"/>
        </w:trPr>
        <w:tc>
          <w:tcPr>
            <w:tcW w:w="1418" w:type="dxa"/>
            <w:shd w:val="clear" w:color="auto" w:fill="002060"/>
            <w:vAlign w:val="center"/>
            <w:hideMark/>
          </w:tcPr>
          <w:p w:rsidRPr="001D721F" w:rsidR="007144EE" w:rsidP="007144EE" w:rsidRDefault="007144EE" w14:paraId="38FA92A8"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REGION</w:t>
            </w:r>
          </w:p>
        </w:tc>
        <w:tc>
          <w:tcPr>
            <w:tcW w:w="4400" w:type="dxa"/>
            <w:shd w:val="clear" w:color="auto" w:fill="002060"/>
            <w:vAlign w:val="center"/>
            <w:hideMark/>
          </w:tcPr>
          <w:p w:rsidRPr="001D721F" w:rsidR="007144EE" w:rsidP="007144EE" w:rsidRDefault="007144EE" w14:paraId="7FD90434"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COMPONENTES</w:t>
            </w:r>
          </w:p>
        </w:tc>
        <w:tc>
          <w:tcPr>
            <w:tcW w:w="1985" w:type="dxa"/>
            <w:shd w:val="clear" w:color="auto" w:fill="002060"/>
            <w:vAlign w:val="center"/>
            <w:hideMark/>
          </w:tcPr>
          <w:p w:rsidRPr="001D721F" w:rsidR="007144EE" w:rsidP="007144EE" w:rsidRDefault="007144EE" w14:paraId="4383428A"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100,1 - 500 kWp SSFV</w:t>
            </w:r>
          </w:p>
        </w:tc>
      </w:tr>
      <w:tr w:rsidRPr="001D721F" w:rsidR="001854CF" w:rsidTr="007144EE" w14:paraId="4383DB4A" w14:textId="77777777">
        <w:trPr>
          <w:trHeight w:val="77"/>
          <w:jc w:val="center"/>
        </w:trPr>
        <w:tc>
          <w:tcPr>
            <w:tcW w:w="1418" w:type="dxa"/>
            <w:vMerge w:val="restart"/>
            <w:vAlign w:val="center"/>
            <w:hideMark/>
          </w:tcPr>
          <w:p w:rsidRPr="001D721F" w:rsidR="007144EE" w:rsidP="007144EE" w:rsidRDefault="007144EE" w14:paraId="1907B590" w14:textId="77777777">
            <w:pPr>
              <w:spacing w:after="0"/>
              <w:jc w:val="center"/>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 xml:space="preserve">Región 10 </w:t>
            </w:r>
            <w:r w:rsidRPr="001D721F">
              <w:rPr>
                <w:rFonts w:asciiTheme="minorHAnsi" w:hAnsiTheme="minorHAnsi" w:cstheme="minorHAnsi"/>
                <w:b/>
                <w:bCs/>
                <w:color w:val="000000"/>
                <w:sz w:val="18"/>
                <w:szCs w:val="18"/>
              </w:rPr>
              <w:br/>
            </w:r>
            <w:r w:rsidRPr="001D721F">
              <w:rPr>
                <w:rFonts w:asciiTheme="minorHAnsi" w:hAnsiTheme="minorHAnsi" w:cstheme="minorHAnsi"/>
                <w:b/>
                <w:bCs/>
                <w:color w:val="000000"/>
                <w:sz w:val="18"/>
                <w:szCs w:val="18"/>
              </w:rPr>
              <w:t>Córdoba, Sucre y Bolívar</w:t>
            </w:r>
          </w:p>
        </w:tc>
        <w:tc>
          <w:tcPr>
            <w:tcW w:w="4400" w:type="dxa"/>
            <w:vAlign w:val="center"/>
            <w:hideMark/>
          </w:tcPr>
          <w:p w:rsidRPr="001D721F" w:rsidR="007144EE" w:rsidP="007144EE" w:rsidRDefault="007144EE" w14:paraId="57CD0A49" w14:textId="77777777">
            <w:pPr>
              <w:spacing w:after="0"/>
              <w:jc w:val="both"/>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 xml:space="preserve">COMPONENTE 2: SUMINISTRO, TRANSPORTE, CONSTRUCCIÓN, INSTALACIÓN Y PUESTA EN MARCHA </w:t>
            </w:r>
          </w:p>
        </w:tc>
        <w:tc>
          <w:tcPr>
            <w:tcW w:w="1985" w:type="dxa"/>
            <w:vAlign w:val="center"/>
            <w:hideMark/>
          </w:tcPr>
          <w:p w:rsidRPr="001D721F" w:rsidR="007144EE" w:rsidP="007144EE" w:rsidRDefault="007144EE" w14:paraId="70107C77" w14:textId="271600F0">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$ 5.355.048,1</w:t>
            </w:r>
            <w:r w:rsidR="005C712B">
              <w:rPr>
                <w:rFonts w:asciiTheme="minorHAnsi" w:hAnsiTheme="minorHAnsi" w:cstheme="minorHAnsi"/>
                <w:color w:val="000000"/>
                <w:sz w:val="18"/>
                <w:szCs w:val="18"/>
              </w:rPr>
              <w:t>4</w:t>
            </w:r>
          </w:p>
        </w:tc>
      </w:tr>
      <w:tr w:rsidRPr="001D721F" w:rsidR="001854CF" w:rsidTr="007144EE" w14:paraId="7FDA5743" w14:textId="77777777">
        <w:trPr>
          <w:trHeight w:val="288"/>
          <w:jc w:val="center"/>
        </w:trPr>
        <w:tc>
          <w:tcPr>
            <w:tcW w:w="1418" w:type="dxa"/>
            <w:vMerge/>
            <w:vAlign w:val="center"/>
            <w:hideMark/>
          </w:tcPr>
          <w:p w:rsidRPr="001D721F" w:rsidR="007144EE" w:rsidP="007144EE" w:rsidRDefault="007144EE" w14:paraId="34807BAD" w14:textId="77777777">
            <w:pPr>
              <w:spacing w:after="0"/>
              <w:rPr>
                <w:rFonts w:asciiTheme="minorHAnsi" w:hAnsiTheme="minorHAnsi" w:cstheme="minorHAnsi"/>
                <w:b/>
                <w:bCs/>
                <w:color w:val="000000"/>
                <w:sz w:val="18"/>
                <w:szCs w:val="18"/>
              </w:rPr>
            </w:pPr>
          </w:p>
        </w:tc>
        <w:tc>
          <w:tcPr>
            <w:tcW w:w="4400" w:type="dxa"/>
            <w:vAlign w:val="center"/>
            <w:hideMark/>
          </w:tcPr>
          <w:p w:rsidRPr="001D721F" w:rsidR="007144EE" w:rsidP="007144EE" w:rsidRDefault="007144EE" w14:paraId="401574DD" w14:textId="77777777">
            <w:pPr>
              <w:spacing w:after="0"/>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ADMINISTRACIÓN</w:t>
            </w:r>
          </w:p>
        </w:tc>
        <w:tc>
          <w:tcPr>
            <w:tcW w:w="1985" w:type="dxa"/>
            <w:vAlign w:val="center"/>
            <w:hideMark/>
          </w:tcPr>
          <w:p w:rsidRPr="001D721F" w:rsidR="007144EE" w:rsidP="007144EE" w:rsidRDefault="007144EE" w14:paraId="12311409"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17,07%</w:t>
            </w:r>
          </w:p>
        </w:tc>
      </w:tr>
      <w:tr w:rsidRPr="001D721F" w:rsidR="001854CF" w:rsidTr="007144EE" w14:paraId="665F8E7E" w14:textId="77777777">
        <w:trPr>
          <w:trHeight w:val="288"/>
          <w:jc w:val="center"/>
        </w:trPr>
        <w:tc>
          <w:tcPr>
            <w:tcW w:w="1418" w:type="dxa"/>
            <w:vMerge/>
            <w:vAlign w:val="center"/>
            <w:hideMark/>
          </w:tcPr>
          <w:p w:rsidRPr="001D721F" w:rsidR="007144EE" w:rsidP="007144EE" w:rsidRDefault="007144EE" w14:paraId="765295CE" w14:textId="77777777">
            <w:pPr>
              <w:spacing w:after="0"/>
              <w:rPr>
                <w:rFonts w:asciiTheme="minorHAnsi" w:hAnsiTheme="minorHAnsi" w:cstheme="minorHAnsi"/>
                <w:b/>
                <w:bCs/>
                <w:color w:val="000000"/>
                <w:sz w:val="18"/>
                <w:szCs w:val="18"/>
              </w:rPr>
            </w:pPr>
          </w:p>
        </w:tc>
        <w:tc>
          <w:tcPr>
            <w:tcW w:w="4400" w:type="dxa"/>
            <w:vAlign w:val="center"/>
            <w:hideMark/>
          </w:tcPr>
          <w:p w:rsidRPr="001D721F" w:rsidR="007144EE" w:rsidP="007144EE" w:rsidRDefault="007144EE" w14:paraId="5949F266" w14:textId="77777777">
            <w:pPr>
              <w:spacing w:after="0"/>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IMPREVISTOS</w:t>
            </w:r>
          </w:p>
        </w:tc>
        <w:tc>
          <w:tcPr>
            <w:tcW w:w="1985" w:type="dxa"/>
            <w:vAlign w:val="center"/>
            <w:hideMark/>
          </w:tcPr>
          <w:p w:rsidRPr="001D721F" w:rsidR="007144EE" w:rsidP="007144EE" w:rsidRDefault="007144EE" w14:paraId="04E528EC"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4,50%</w:t>
            </w:r>
          </w:p>
        </w:tc>
      </w:tr>
      <w:tr w:rsidRPr="001D721F" w:rsidR="001854CF" w:rsidTr="007144EE" w14:paraId="48F28FC2" w14:textId="77777777">
        <w:trPr>
          <w:trHeight w:val="302"/>
          <w:jc w:val="center"/>
        </w:trPr>
        <w:tc>
          <w:tcPr>
            <w:tcW w:w="1418" w:type="dxa"/>
            <w:vMerge/>
            <w:vAlign w:val="center"/>
            <w:hideMark/>
          </w:tcPr>
          <w:p w:rsidRPr="001D721F" w:rsidR="007144EE" w:rsidP="007144EE" w:rsidRDefault="007144EE" w14:paraId="7AEA70C8" w14:textId="77777777">
            <w:pPr>
              <w:spacing w:after="0"/>
              <w:rPr>
                <w:rFonts w:asciiTheme="minorHAnsi" w:hAnsiTheme="minorHAnsi" w:cstheme="minorHAnsi"/>
                <w:b/>
                <w:bCs/>
                <w:color w:val="000000"/>
                <w:sz w:val="18"/>
                <w:szCs w:val="18"/>
              </w:rPr>
            </w:pPr>
          </w:p>
        </w:tc>
        <w:tc>
          <w:tcPr>
            <w:tcW w:w="4400" w:type="dxa"/>
            <w:vAlign w:val="center"/>
            <w:hideMark/>
          </w:tcPr>
          <w:p w:rsidRPr="001D721F" w:rsidR="007144EE" w:rsidP="007144EE" w:rsidRDefault="007144EE" w14:paraId="0EF58FE9" w14:textId="77777777">
            <w:pPr>
              <w:spacing w:after="0"/>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UTILIDAD</w:t>
            </w:r>
          </w:p>
        </w:tc>
        <w:tc>
          <w:tcPr>
            <w:tcW w:w="1985" w:type="dxa"/>
            <w:vAlign w:val="center"/>
            <w:hideMark/>
          </w:tcPr>
          <w:p w:rsidRPr="001D721F" w:rsidR="007144EE" w:rsidP="007144EE" w:rsidRDefault="007144EE" w14:paraId="7D9E9CCE"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7,71%</w:t>
            </w:r>
          </w:p>
        </w:tc>
      </w:tr>
      <w:tr w:rsidRPr="001D721F" w:rsidR="0080179E" w:rsidTr="007144EE" w14:paraId="7D1C5359" w14:textId="77777777">
        <w:trPr>
          <w:trHeight w:val="302"/>
          <w:jc w:val="center"/>
        </w:trPr>
        <w:tc>
          <w:tcPr>
            <w:tcW w:w="5818" w:type="dxa"/>
            <w:gridSpan w:val="2"/>
            <w:shd w:val="clear" w:color="auto" w:fill="002060"/>
            <w:vAlign w:val="center"/>
          </w:tcPr>
          <w:p w:rsidRPr="001D721F" w:rsidR="007144EE" w:rsidP="007144EE" w:rsidRDefault="007144EE" w14:paraId="1C81E84F" w14:textId="77777777">
            <w:pPr>
              <w:spacing w:after="0"/>
              <w:jc w:val="center"/>
              <w:rPr>
                <w:rFonts w:asciiTheme="minorHAnsi" w:hAnsiTheme="minorHAnsi" w:cstheme="minorHAnsi"/>
                <w:b/>
                <w:bCs/>
                <w:color w:val="FFFFFF" w:themeColor="background1"/>
                <w:sz w:val="18"/>
                <w:szCs w:val="18"/>
              </w:rPr>
            </w:pPr>
            <w:r w:rsidRPr="001D721F">
              <w:rPr>
                <w:rFonts w:asciiTheme="minorHAnsi" w:hAnsiTheme="minorHAnsi" w:cstheme="minorHAnsi"/>
                <w:b/>
                <w:bCs/>
                <w:color w:val="FFFFFF" w:themeColor="background1"/>
                <w:sz w:val="18"/>
                <w:szCs w:val="18"/>
              </w:rPr>
              <w:t>VALOR TOTAL kWp + AIU</w:t>
            </w:r>
          </w:p>
        </w:tc>
        <w:tc>
          <w:tcPr>
            <w:tcW w:w="1985" w:type="dxa"/>
            <w:vAlign w:val="center"/>
          </w:tcPr>
          <w:p w:rsidRPr="001D721F" w:rsidR="007144EE" w:rsidP="007144EE" w:rsidRDefault="007144EE" w14:paraId="3EB9E894" w14:textId="1E88519A">
            <w:pPr>
              <w:spacing w:after="0"/>
              <w:jc w:val="center"/>
              <w:rPr>
                <w:rFonts w:asciiTheme="minorHAnsi" w:hAnsiTheme="minorHAnsi" w:cstheme="minorHAnsi"/>
                <w:color w:val="000000"/>
                <w:sz w:val="18"/>
                <w:szCs w:val="18"/>
              </w:rPr>
            </w:pPr>
            <w:r w:rsidRPr="001D721F">
              <w:rPr>
                <w:rFonts w:asciiTheme="minorHAnsi" w:hAnsiTheme="minorHAnsi" w:cstheme="minorHAnsi"/>
                <w:b/>
                <w:bCs/>
                <w:color w:val="000000"/>
                <w:sz w:val="18"/>
                <w:szCs w:val="18"/>
              </w:rPr>
              <w:t>$ 7.001.</w:t>
            </w:r>
            <w:r w:rsidR="00DF6788">
              <w:rPr>
                <w:rFonts w:asciiTheme="minorHAnsi" w:hAnsiTheme="minorHAnsi" w:cstheme="minorHAnsi"/>
                <w:b/>
                <w:bCs/>
                <w:color w:val="000000"/>
                <w:sz w:val="18"/>
                <w:szCs w:val="18"/>
              </w:rPr>
              <w:t>452.34</w:t>
            </w:r>
          </w:p>
        </w:tc>
      </w:tr>
    </w:tbl>
    <w:p w:rsidRPr="001D721F" w:rsidR="007144EE" w:rsidP="007144EE" w:rsidRDefault="007144EE" w14:paraId="42B67884" w14:textId="77777777">
      <w:pPr>
        <w:spacing w:after="0"/>
        <w:jc w:val="both"/>
        <w:rPr>
          <w:rFonts w:asciiTheme="minorHAnsi" w:hAnsiTheme="minorHAnsi" w:eastAsiaTheme="minorEastAsia" w:cstheme="minorHAnsi"/>
          <w:sz w:val="20"/>
          <w:szCs w:val="20"/>
        </w:rPr>
      </w:pPr>
    </w:p>
    <w:p w:rsidRPr="001D721F" w:rsidR="007144EE" w:rsidP="007144EE" w:rsidRDefault="007144EE" w14:paraId="6D3A2B1B" w14:textId="77777777">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El componente 2 se obtiene de los valores que se encuentran en la SIP-006-2024, y consiste principalmente en la ejecución de todas las actividades de suministro, transporte e instalación de los equipos y elementos necesarios para la energización y puesta en marcha del SSFV, garantizando el cumplimiento de la normatividad vigente. Para la implementación de este componente, se estableció una estructura de costos AIU que se aplica sobre su valor total, correspondiente a un 17,07% para Administración, un 4,5% para Imprevistos y un 7,71% para Utilidad, valores que fueron integrados en la formulación del presupuesto, quedando así un valor unitario y valor total por kWp y por capacidad estimada del SSFV a construir, así: </w:t>
      </w:r>
    </w:p>
    <w:p w:rsidRPr="001D721F" w:rsidR="007144EE" w:rsidP="4EF2299F" w:rsidRDefault="007144EE" w14:paraId="6B948BC3" w14:textId="77777777">
      <w:pPr>
        <w:pStyle w:val="TablasSGM"/>
        <w:rPr>
          <w:rFonts w:asciiTheme="minorHAnsi" w:hAnsiTheme="minorHAnsi"/>
        </w:rPr>
      </w:pPr>
    </w:p>
    <w:p w:rsidRPr="001D721F" w:rsidR="007144EE" w:rsidP="0064629D" w:rsidRDefault="007144EE" w14:paraId="3CC2B9D7" w14:textId="785801F2">
      <w:pPr>
        <w:pStyle w:val="TablasSGM"/>
        <w:rPr>
          <w:rFonts w:asciiTheme="minorHAnsi" w:hAnsiTheme="minorHAnsi"/>
          <w:color w:val="auto"/>
        </w:rPr>
      </w:pPr>
      <w:r w:rsidRPr="001D721F">
        <w:rPr>
          <w:rFonts w:asciiTheme="minorHAnsi" w:hAnsiTheme="minorHAnsi"/>
          <w:b/>
          <w:bCs/>
          <w:color w:val="auto"/>
        </w:rPr>
        <w:t>Tabla 1</w:t>
      </w:r>
      <w:r w:rsidRPr="001D721F" w:rsidR="0069258E">
        <w:rPr>
          <w:rFonts w:asciiTheme="minorHAnsi" w:hAnsiTheme="minorHAnsi"/>
          <w:b/>
          <w:bCs/>
          <w:color w:val="auto"/>
        </w:rPr>
        <w:t>7</w:t>
      </w:r>
      <w:r w:rsidRPr="001D721F" w:rsidR="0064629D">
        <w:rPr>
          <w:rFonts w:asciiTheme="minorHAnsi" w:hAnsiTheme="minorHAnsi"/>
          <w:b/>
          <w:bCs/>
          <w:color w:val="auto"/>
        </w:rPr>
        <w:t>.</w:t>
      </w:r>
      <w:r w:rsidRPr="001D721F">
        <w:rPr>
          <w:rFonts w:asciiTheme="minorHAnsi" w:hAnsiTheme="minorHAnsi"/>
          <w:color w:val="auto"/>
        </w:rPr>
        <w:t xml:space="preserve"> Precio Unitario y valor total por kWp Componente 2</w:t>
      </w:r>
    </w:p>
    <w:tbl>
      <w:tblPr>
        <w:tblW w:w="94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5008"/>
        <w:gridCol w:w="2036"/>
        <w:gridCol w:w="2410"/>
      </w:tblGrid>
      <w:tr w:rsidRPr="001D721F" w:rsidR="001854CF" w:rsidTr="009C75FC" w14:paraId="44997DBD" w14:textId="77777777">
        <w:trPr>
          <w:trHeight w:val="390"/>
          <w:jc w:val="center"/>
        </w:trPr>
        <w:tc>
          <w:tcPr>
            <w:tcW w:w="5008" w:type="dxa"/>
            <w:shd w:val="clear" w:color="000000" w:fill="002060"/>
            <w:vAlign w:val="center"/>
            <w:hideMark/>
          </w:tcPr>
          <w:p w:rsidRPr="001D721F" w:rsidR="007144EE" w:rsidP="007144EE" w:rsidRDefault="007144EE" w14:paraId="15604CA4"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COMPONENTES</w:t>
            </w:r>
          </w:p>
        </w:tc>
        <w:tc>
          <w:tcPr>
            <w:tcW w:w="2036" w:type="dxa"/>
            <w:shd w:val="clear" w:color="000000" w:fill="002060"/>
            <w:vAlign w:val="center"/>
            <w:hideMark/>
          </w:tcPr>
          <w:p w:rsidRPr="001D721F" w:rsidR="007144EE" w:rsidP="007144EE" w:rsidRDefault="007144EE" w14:paraId="2A68F9C2"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 xml:space="preserve">Precio Unitario por kWp Componente 2 </w:t>
            </w:r>
          </w:p>
        </w:tc>
        <w:tc>
          <w:tcPr>
            <w:tcW w:w="2410" w:type="dxa"/>
            <w:shd w:val="clear" w:color="000000" w:fill="002060"/>
            <w:vAlign w:val="center"/>
            <w:hideMark/>
          </w:tcPr>
          <w:p w:rsidRPr="001D721F" w:rsidR="007144EE" w:rsidP="007144EE" w:rsidRDefault="007144EE" w14:paraId="18425A93"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 xml:space="preserve">Valor Total </w:t>
            </w:r>
            <w:r w:rsidRPr="001D721F">
              <w:rPr>
                <w:rFonts w:asciiTheme="minorHAnsi" w:hAnsiTheme="minorHAnsi" w:cstheme="minorHAnsi"/>
                <w:b/>
                <w:bCs/>
                <w:color w:val="FFFFFF"/>
                <w:sz w:val="18"/>
                <w:szCs w:val="18"/>
              </w:rPr>
              <w:br/>
            </w:r>
            <w:r w:rsidRPr="001D721F">
              <w:rPr>
                <w:rFonts w:asciiTheme="minorHAnsi" w:hAnsiTheme="minorHAnsi" w:cstheme="minorHAnsi"/>
                <w:b/>
                <w:bCs/>
                <w:color w:val="FFFFFF"/>
                <w:sz w:val="18"/>
                <w:szCs w:val="18"/>
              </w:rPr>
              <w:t>Componente 2</w:t>
            </w:r>
          </w:p>
        </w:tc>
      </w:tr>
      <w:tr w:rsidRPr="001D721F" w:rsidR="001854CF" w:rsidTr="009C75FC" w14:paraId="5462036A" w14:textId="77777777">
        <w:trPr>
          <w:trHeight w:val="585"/>
          <w:jc w:val="center"/>
        </w:trPr>
        <w:tc>
          <w:tcPr>
            <w:tcW w:w="5008" w:type="dxa"/>
            <w:vAlign w:val="center"/>
            <w:hideMark/>
          </w:tcPr>
          <w:p w:rsidRPr="001D721F" w:rsidR="007144EE" w:rsidP="007144EE" w:rsidRDefault="007144EE" w14:paraId="4F798850" w14:textId="7777777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xml:space="preserve">Componente 2 suministro, transporte, construcción, instalación y puesta en marcha </w:t>
            </w:r>
          </w:p>
        </w:tc>
        <w:tc>
          <w:tcPr>
            <w:tcW w:w="2036" w:type="dxa"/>
            <w:vAlign w:val="center"/>
            <w:hideMark/>
          </w:tcPr>
          <w:p w:rsidRPr="001D721F" w:rsidR="007144EE" w:rsidP="007144EE" w:rsidRDefault="007144EE" w14:paraId="046F37F0" w14:textId="634F391F">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$ 7.001.</w:t>
            </w:r>
            <w:r w:rsidR="000D4347">
              <w:rPr>
                <w:rFonts w:asciiTheme="minorHAnsi" w:hAnsiTheme="minorHAnsi" w:cstheme="minorHAnsi"/>
                <w:color w:val="000000"/>
                <w:sz w:val="18"/>
                <w:szCs w:val="18"/>
              </w:rPr>
              <w:t>452,34</w:t>
            </w:r>
          </w:p>
        </w:tc>
        <w:tc>
          <w:tcPr>
            <w:tcW w:w="2410" w:type="dxa"/>
            <w:vAlign w:val="center"/>
            <w:hideMark/>
          </w:tcPr>
          <w:p w:rsidRPr="001D721F" w:rsidR="007144EE" w:rsidP="007144EE" w:rsidRDefault="00F2767C" w14:paraId="39C1A19E" w14:textId="5355D31D">
            <w:pPr>
              <w:spacing w:after="0"/>
              <w:jc w:val="center"/>
              <w:rPr>
                <w:rFonts w:asciiTheme="minorHAnsi" w:hAnsiTheme="minorHAnsi" w:cstheme="minorHAnsi"/>
                <w:color w:val="000000"/>
                <w:sz w:val="18"/>
                <w:szCs w:val="18"/>
              </w:rPr>
            </w:pPr>
            <w:r w:rsidRPr="00F2767C">
              <w:rPr>
                <w:rFonts w:asciiTheme="minorHAnsi" w:hAnsiTheme="minorHAnsi" w:cstheme="minorHAnsi"/>
                <w:color w:val="000000"/>
                <w:sz w:val="18"/>
                <w:szCs w:val="18"/>
              </w:rPr>
              <w:t>$ 1.750.363.083,90</w:t>
            </w:r>
          </w:p>
        </w:tc>
      </w:tr>
    </w:tbl>
    <w:p w:rsidRPr="001D721F" w:rsidR="007144EE" w:rsidP="007144EE" w:rsidRDefault="007144EE" w14:paraId="4F29CB41" w14:textId="77777777">
      <w:pPr>
        <w:spacing w:after="0"/>
        <w:jc w:val="both"/>
        <w:rPr>
          <w:rFonts w:asciiTheme="minorHAnsi" w:hAnsiTheme="minorHAnsi" w:eastAsiaTheme="minorEastAsia" w:cstheme="minorHAnsi"/>
          <w:sz w:val="20"/>
          <w:szCs w:val="20"/>
        </w:rPr>
      </w:pPr>
    </w:p>
    <w:p w:rsidRPr="001D721F" w:rsidR="007144EE" w:rsidP="007144EE" w:rsidRDefault="007144EE" w14:paraId="11675CF9" w14:textId="34DEF5D5">
      <w:pPr>
        <w:spacing w:after="0"/>
        <w:jc w:val="both"/>
        <w:rPr>
          <w:rFonts w:asciiTheme="minorHAnsi" w:hAnsiTheme="minorHAnsi" w:cstheme="minorHAnsi"/>
          <w:sz w:val="20"/>
          <w:szCs w:val="20"/>
          <w:highlight w:val="yellow"/>
        </w:rPr>
      </w:pPr>
      <w:r w:rsidRPr="001D721F">
        <w:rPr>
          <w:rFonts w:asciiTheme="minorHAnsi" w:hAnsiTheme="minorHAnsi" w:cstheme="minorHAnsi"/>
          <w:sz w:val="20"/>
          <w:szCs w:val="20"/>
        </w:rPr>
        <w:t>A la fecha no se ha desarrollado ningún proceso de selección para la implementación de SSFV en la región 10, por lo cual, se toman para los cálculos de presupuesto para el SSFV los valores obtenidos de las medidas estadísticas de la muestra representativa de la SIP</w:t>
      </w:r>
      <w:r w:rsidR="00F2767C">
        <w:rPr>
          <w:rFonts w:asciiTheme="minorHAnsi" w:hAnsiTheme="minorHAnsi" w:cstheme="minorHAnsi"/>
          <w:sz w:val="20"/>
          <w:szCs w:val="20"/>
        </w:rPr>
        <w:t>-</w:t>
      </w:r>
      <w:r w:rsidRPr="001D721F">
        <w:rPr>
          <w:rFonts w:asciiTheme="minorHAnsi" w:hAnsiTheme="minorHAnsi" w:cstheme="minorHAnsi"/>
          <w:sz w:val="20"/>
          <w:szCs w:val="20"/>
        </w:rPr>
        <w:t>006-2024.</w:t>
      </w:r>
    </w:p>
    <w:p w:rsidRPr="001D721F" w:rsidR="007144EE" w:rsidP="007144EE" w:rsidRDefault="007144EE" w14:paraId="45668690" w14:textId="77777777">
      <w:pPr>
        <w:spacing w:after="0"/>
        <w:jc w:val="both"/>
        <w:rPr>
          <w:rFonts w:asciiTheme="minorHAnsi" w:hAnsiTheme="minorHAnsi" w:eastAsiaTheme="minorEastAsia" w:cstheme="minorHAnsi"/>
          <w:b/>
          <w:bCs/>
          <w:sz w:val="20"/>
          <w:szCs w:val="20"/>
        </w:rPr>
      </w:pPr>
    </w:p>
    <w:p w:rsidRPr="001D721F" w:rsidR="007144EE" w:rsidP="007144EE" w:rsidRDefault="007144EE" w14:paraId="09450E71" w14:textId="02F37FAA">
      <w:pPr>
        <w:spacing w:after="0"/>
        <w:jc w:val="both"/>
        <w:rPr>
          <w:rFonts w:asciiTheme="minorHAnsi" w:hAnsiTheme="minorHAnsi" w:eastAsiaTheme="minorEastAsia" w:cstheme="minorHAnsi"/>
          <w:sz w:val="20"/>
          <w:szCs w:val="20"/>
        </w:rPr>
      </w:pPr>
      <w:r w:rsidRPr="001D721F">
        <w:rPr>
          <w:rFonts w:asciiTheme="minorHAnsi" w:hAnsiTheme="minorHAnsi" w:eastAsiaTheme="minorEastAsia" w:cstheme="minorHAnsi"/>
          <w:sz w:val="20"/>
          <w:szCs w:val="20"/>
        </w:rPr>
        <w:t xml:space="preserve">Sobre el </w:t>
      </w:r>
      <w:r w:rsidRPr="001D721F">
        <w:rPr>
          <w:rFonts w:asciiTheme="minorHAnsi" w:hAnsiTheme="minorHAnsi" w:eastAsiaTheme="minorEastAsia" w:cstheme="minorHAnsi"/>
          <w:b/>
          <w:bCs/>
          <w:sz w:val="20"/>
          <w:szCs w:val="20"/>
        </w:rPr>
        <w:t>componente 3</w:t>
      </w:r>
      <w:r w:rsidRPr="001D721F">
        <w:rPr>
          <w:rFonts w:asciiTheme="minorHAnsi" w:hAnsiTheme="minorHAnsi" w:eastAsiaTheme="minorEastAsia" w:cstheme="minorHAnsi"/>
          <w:sz w:val="20"/>
          <w:szCs w:val="20"/>
        </w:rPr>
        <w:t>, referente a la Administración, Operación y Mantenimiento – AOM, se tomaron como referencia los resultados de la SIP-0</w:t>
      </w:r>
      <w:r w:rsidRPr="001D721F" w:rsidR="00CF2C73">
        <w:rPr>
          <w:rFonts w:asciiTheme="minorHAnsi" w:hAnsiTheme="minorHAnsi" w:eastAsiaTheme="minorEastAsia" w:cstheme="minorHAnsi"/>
          <w:sz w:val="20"/>
          <w:szCs w:val="20"/>
        </w:rPr>
        <w:t>16</w:t>
      </w:r>
      <w:r w:rsidRPr="001D721F">
        <w:rPr>
          <w:rFonts w:asciiTheme="minorHAnsi" w:hAnsiTheme="minorHAnsi" w:eastAsiaTheme="minorEastAsia" w:cstheme="minorHAnsi"/>
          <w:sz w:val="20"/>
          <w:szCs w:val="20"/>
        </w:rPr>
        <w:t>-2023:</w:t>
      </w:r>
    </w:p>
    <w:p w:rsidRPr="001D721F" w:rsidR="007144EE" w:rsidP="007144EE" w:rsidRDefault="007144EE" w14:paraId="3947CD82" w14:textId="77777777">
      <w:pPr>
        <w:spacing w:after="0"/>
        <w:jc w:val="both"/>
        <w:rPr>
          <w:rFonts w:asciiTheme="minorHAnsi" w:hAnsiTheme="minorHAnsi" w:cstheme="minorHAnsi"/>
          <w:sz w:val="20"/>
          <w:szCs w:val="20"/>
        </w:rPr>
      </w:pPr>
    </w:p>
    <w:p w:rsidRPr="001D721F" w:rsidR="007144EE" w:rsidP="007144EE" w:rsidRDefault="007144EE" w14:paraId="12A3C082" w14:textId="77777777">
      <w:pPr>
        <w:spacing w:after="0"/>
        <w:jc w:val="both"/>
        <w:rPr>
          <w:rFonts w:asciiTheme="minorHAnsi" w:hAnsiTheme="minorHAnsi" w:cstheme="minorHAnsi"/>
          <w:sz w:val="20"/>
          <w:szCs w:val="20"/>
          <w:highlight w:val="yellow"/>
        </w:rPr>
      </w:pPr>
      <w:r w:rsidRPr="001D721F">
        <w:rPr>
          <w:rFonts w:asciiTheme="minorHAnsi" w:hAnsiTheme="minorHAnsi" w:cstheme="minorHAnsi"/>
          <w:sz w:val="20"/>
          <w:szCs w:val="20"/>
        </w:rPr>
        <w:t>este componente 3 hace referencia al diseño e implementación de una metodología de monitoreo, gestión y reporte de metas, indicadores y resultados de la iniciativa; debe estar basado en un análisis de ciclo de vida para hacer seguimiento a los indicadores a lo largo del desarrollo de la iniciativa durante el periodo de un (1) año.</w:t>
      </w:r>
    </w:p>
    <w:p w:rsidRPr="001D721F" w:rsidR="007144EE" w:rsidP="007144EE" w:rsidRDefault="007144EE" w14:paraId="2F1CEB42" w14:textId="77777777">
      <w:pPr>
        <w:spacing w:after="0"/>
        <w:jc w:val="both"/>
        <w:rPr>
          <w:rFonts w:asciiTheme="minorHAnsi" w:hAnsiTheme="minorHAnsi" w:cstheme="minorHAnsi"/>
          <w:sz w:val="20"/>
          <w:szCs w:val="20"/>
        </w:rPr>
      </w:pPr>
    </w:p>
    <w:p w:rsidRPr="001D721F" w:rsidR="007144EE" w:rsidP="007144EE" w:rsidRDefault="007144EE" w14:paraId="037A0704" w14:textId="19EF7B4F">
      <w:pPr>
        <w:spacing w:after="0"/>
        <w:jc w:val="both"/>
        <w:rPr>
          <w:rFonts w:asciiTheme="minorHAnsi" w:hAnsiTheme="minorHAnsi" w:cstheme="minorHAnsi"/>
          <w:sz w:val="20"/>
          <w:szCs w:val="20"/>
        </w:rPr>
      </w:pPr>
      <w:r w:rsidRPr="001D721F">
        <w:rPr>
          <w:rFonts w:asciiTheme="minorHAnsi" w:hAnsiTheme="minorHAnsi" w:cstheme="minorHAnsi"/>
          <w:sz w:val="20"/>
          <w:szCs w:val="20"/>
        </w:rPr>
        <w:t xml:space="preserve">Para este componente se tomó como precios de referencia los resultados de la SIP-016-2023 - Soluciones Solares Fotovoltaicas Centralizadas – SSFVC. La utilización de los resultados de esta SIP responde a que es el último dato con que cuenta el Fondo en relación con esta actividad. Ahora bien, como se aprecia más adelante, los valores obtenidos con la SIP se encuentran indexados a valores de la vigencia de </w:t>
      </w:r>
      <w:r w:rsidRPr="001D721F" w:rsidR="008361F1">
        <w:rPr>
          <w:rFonts w:asciiTheme="minorHAnsi" w:hAnsiTheme="minorHAnsi" w:cstheme="minorHAnsi"/>
          <w:sz w:val="20"/>
          <w:szCs w:val="20"/>
        </w:rPr>
        <w:t>nov</w:t>
      </w:r>
      <w:r w:rsidRPr="001D721F">
        <w:rPr>
          <w:rFonts w:asciiTheme="minorHAnsi" w:hAnsiTheme="minorHAnsi" w:cstheme="minorHAnsi"/>
          <w:sz w:val="20"/>
          <w:szCs w:val="20"/>
        </w:rPr>
        <w:t>iembre de 202</w:t>
      </w:r>
      <w:r w:rsidRPr="001D721F" w:rsidR="008361F1">
        <w:rPr>
          <w:rFonts w:asciiTheme="minorHAnsi" w:hAnsiTheme="minorHAnsi" w:cstheme="minorHAnsi"/>
          <w:sz w:val="20"/>
          <w:szCs w:val="20"/>
        </w:rPr>
        <w:t>5</w:t>
      </w:r>
      <w:r w:rsidRPr="001D721F">
        <w:rPr>
          <w:rFonts w:asciiTheme="minorHAnsi" w:hAnsiTheme="minorHAnsi" w:cstheme="minorHAnsi"/>
          <w:sz w:val="20"/>
          <w:szCs w:val="20"/>
        </w:rPr>
        <w:t>. De la misma se observan los siguientes resultados:</w:t>
      </w:r>
    </w:p>
    <w:p w:rsidRPr="001D721F" w:rsidR="007144EE" w:rsidP="007144EE" w:rsidRDefault="007144EE" w14:paraId="7B6BD53A" w14:textId="77777777">
      <w:pPr>
        <w:spacing w:after="0"/>
        <w:jc w:val="both"/>
        <w:rPr>
          <w:rFonts w:asciiTheme="minorHAnsi" w:hAnsiTheme="minorHAnsi" w:cstheme="minorHAnsi"/>
          <w:i/>
          <w:iCs/>
          <w:color w:val="1F497D" w:themeColor="text2"/>
          <w:sz w:val="20"/>
          <w:szCs w:val="20"/>
          <w:lang w:eastAsia="es-MX"/>
        </w:rPr>
      </w:pPr>
    </w:p>
    <w:p w:rsidRPr="001D721F" w:rsidR="007144EE" w:rsidP="0064629D" w:rsidRDefault="007144EE" w14:paraId="72E01BC9" w14:textId="56939F6D">
      <w:pPr>
        <w:pStyle w:val="TablasSGM"/>
        <w:rPr>
          <w:rFonts w:asciiTheme="minorHAnsi" w:hAnsiTheme="minorHAnsi"/>
          <w:color w:val="auto"/>
        </w:rPr>
      </w:pPr>
      <w:r w:rsidRPr="001D721F">
        <w:rPr>
          <w:rFonts w:asciiTheme="minorHAnsi" w:hAnsiTheme="minorHAnsi"/>
          <w:b/>
          <w:bCs/>
          <w:color w:val="auto"/>
        </w:rPr>
        <w:t>Tabla 1</w:t>
      </w:r>
      <w:r w:rsidRPr="001D721F" w:rsidR="0069258E">
        <w:rPr>
          <w:rFonts w:asciiTheme="minorHAnsi" w:hAnsiTheme="minorHAnsi"/>
          <w:b/>
          <w:bCs/>
          <w:color w:val="auto"/>
        </w:rPr>
        <w:t>8</w:t>
      </w:r>
      <w:r w:rsidRPr="001D721F" w:rsidR="0064629D">
        <w:rPr>
          <w:rFonts w:asciiTheme="minorHAnsi" w:hAnsiTheme="minorHAnsi"/>
          <w:b/>
          <w:bCs/>
          <w:color w:val="auto"/>
        </w:rPr>
        <w:t>.</w:t>
      </w:r>
      <w:r w:rsidRPr="001D721F">
        <w:rPr>
          <w:rFonts w:asciiTheme="minorHAnsi" w:hAnsiTheme="minorHAnsi"/>
          <w:color w:val="auto"/>
        </w:rPr>
        <w:t xml:space="preserve"> Valores componente 7 de la-SIP-016-2023 para 500kWp (monitoreo y mantenimiento)</w:t>
      </w:r>
    </w:p>
    <w:tbl>
      <w:tblPr>
        <w:tblStyle w:val="TableGrid"/>
        <w:tblW w:w="0" w:type="auto"/>
        <w:jc w:val="center"/>
        <w:tblLayout w:type="fixed"/>
        <w:tblLook w:val="04A0" w:firstRow="1" w:lastRow="0" w:firstColumn="1" w:lastColumn="0" w:noHBand="0" w:noVBand="1"/>
      </w:tblPr>
      <w:tblGrid>
        <w:gridCol w:w="4325"/>
        <w:gridCol w:w="1559"/>
      </w:tblGrid>
      <w:tr w:rsidRPr="001D721F" w:rsidR="007144EE" w:rsidTr="009C75FC" w14:paraId="79F1C45E" w14:textId="77777777">
        <w:trPr>
          <w:jc w:val="center"/>
        </w:trPr>
        <w:tc>
          <w:tcPr>
            <w:tcW w:w="4325" w:type="dxa"/>
            <w:shd w:val="clear" w:color="auto" w:fill="002060"/>
          </w:tcPr>
          <w:p w:rsidRPr="001D721F" w:rsidR="007144EE" w:rsidP="007144EE" w:rsidRDefault="007144EE" w14:paraId="1A96E8D4" w14:textId="77777777">
            <w:pPr>
              <w:jc w:val="center"/>
              <w:rPr>
                <w:rFonts w:asciiTheme="minorHAnsi" w:hAnsiTheme="minorHAnsi" w:cstheme="minorHAnsi"/>
                <w:b/>
                <w:bCs/>
                <w:sz w:val="18"/>
                <w:szCs w:val="18"/>
                <w:u w:val="single"/>
              </w:rPr>
            </w:pPr>
            <w:r w:rsidRPr="001D721F">
              <w:rPr>
                <w:rFonts w:asciiTheme="minorHAnsi" w:hAnsiTheme="minorHAnsi" w:cstheme="minorHAnsi"/>
                <w:b/>
                <w:bCs/>
                <w:color w:val="FFFFFF" w:themeColor="background1"/>
                <w:sz w:val="18"/>
                <w:szCs w:val="18"/>
                <w:u w:val="single"/>
              </w:rPr>
              <w:t>Ítem</w:t>
            </w:r>
          </w:p>
        </w:tc>
        <w:tc>
          <w:tcPr>
            <w:tcW w:w="1559" w:type="dxa"/>
            <w:shd w:val="clear" w:color="auto" w:fill="002060"/>
          </w:tcPr>
          <w:p w:rsidRPr="001D721F" w:rsidR="007144EE" w:rsidP="007144EE" w:rsidRDefault="007144EE" w14:paraId="2A6EDBC4" w14:textId="77777777">
            <w:pPr>
              <w:jc w:val="center"/>
              <w:rPr>
                <w:rFonts w:asciiTheme="minorHAnsi" w:hAnsiTheme="minorHAnsi" w:cstheme="minorHAnsi"/>
                <w:b/>
                <w:bCs/>
                <w:sz w:val="18"/>
                <w:szCs w:val="18"/>
                <w:u w:val="single"/>
              </w:rPr>
            </w:pPr>
            <w:r w:rsidRPr="001D721F">
              <w:rPr>
                <w:rFonts w:asciiTheme="minorHAnsi" w:hAnsiTheme="minorHAnsi" w:cstheme="minorHAnsi"/>
                <w:b/>
                <w:bCs/>
                <w:color w:val="FFFFFF" w:themeColor="background1"/>
                <w:sz w:val="18"/>
                <w:szCs w:val="18"/>
                <w:u w:val="single"/>
              </w:rPr>
              <w:t>500 kWp</w:t>
            </w:r>
          </w:p>
        </w:tc>
      </w:tr>
      <w:tr w:rsidRPr="001D721F" w:rsidR="007144EE" w:rsidTr="009C75FC" w14:paraId="5FA741C0" w14:textId="77777777">
        <w:trPr>
          <w:jc w:val="center"/>
        </w:trPr>
        <w:tc>
          <w:tcPr>
            <w:tcW w:w="4325" w:type="dxa"/>
          </w:tcPr>
          <w:p w:rsidRPr="001D721F" w:rsidR="007144EE" w:rsidP="007144EE" w:rsidRDefault="007144EE" w14:paraId="4B074601" w14:textId="77777777">
            <w:pPr>
              <w:jc w:val="both"/>
              <w:rPr>
                <w:rFonts w:asciiTheme="minorHAnsi" w:hAnsiTheme="minorHAnsi" w:cstheme="minorHAnsi"/>
                <w:sz w:val="18"/>
                <w:szCs w:val="18"/>
              </w:rPr>
            </w:pPr>
            <w:r w:rsidRPr="001D721F">
              <w:rPr>
                <w:rFonts w:asciiTheme="minorHAnsi" w:hAnsiTheme="minorHAnsi" w:cstheme="minorHAnsi"/>
                <w:sz w:val="18"/>
                <w:szCs w:val="18"/>
              </w:rPr>
              <w:t>Componente 7. Monitoreo y mantenimiento (Pesos)</w:t>
            </w:r>
          </w:p>
        </w:tc>
        <w:tc>
          <w:tcPr>
            <w:tcW w:w="1559" w:type="dxa"/>
            <w:vAlign w:val="center"/>
          </w:tcPr>
          <w:p w:rsidRPr="001D721F" w:rsidR="007144EE" w:rsidP="007144EE" w:rsidRDefault="007144EE" w14:paraId="711577F1" w14:textId="77777777">
            <w:pPr>
              <w:jc w:val="right"/>
              <w:rPr>
                <w:rFonts w:asciiTheme="minorHAnsi" w:hAnsiTheme="minorHAnsi" w:cstheme="minorHAnsi"/>
                <w:sz w:val="18"/>
                <w:szCs w:val="18"/>
              </w:rPr>
            </w:pPr>
            <w:r w:rsidRPr="001D721F">
              <w:rPr>
                <w:rFonts w:asciiTheme="minorHAnsi" w:hAnsiTheme="minorHAnsi" w:cstheme="minorHAnsi"/>
                <w:sz w:val="18"/>
                <w:szCs w:val="18"/>
              </w:rPr>
              <w:t>$ 55.340.753</w:t>
            </w:r>
          </w:p>
        </w:tc>
      </w:tr>
      <w:tr w:rsidRPr="001D721F" w:rsidR="007144EE" w:rsidTr="009C75FC" w14:paraId="3057911F" w14:textId="77777777">
        <w:trPr>
          <w:jc w:val="center"/>
        </w:trPr>
        <w:tc>
          <w:tcPr>
            <w:tcW w:w="4325" w:type="dxa"/>
          </w:tcPr>
          <w:p w:rsidRPr="001D721F" w:rsidR="007144EE" w:rsidP="007144EE" w:rsidRDefault="007144EE" w14:paraId="2E923D7D" w14:textId="4940DCBD">
            <w:pPr>
              <w:jc w:val="center"/>
              <w:rPr>
                <w:rFonts w:asciiTheme="minorHAnsi" w:hAnsiTheme="minorHAnsi" w:cstheme="minorHAnsi"/>
                <w:b/>
                <w:bCs/>
                <w:sz w:val="18"/>
                <w:szCs w:val="18"/>
              </w:rPr>
            </w:pPr>
            <w:r w:rsidRPr="001D721F">
              <w:rPr>
                <w:rFonts w:asciiTheme="minorHAnsi" w:hAnsiTheme="minorHAnsi" w:cstheme="minorHAnsi"/>
                <w:b/>
                <w:bCs/>
                <w:sz w:val="18"/>
                <w:szCs w:val="18"/>
              </w:rPr>
              <w:t>Valor servicio por kWp</w:t>
            </w:r>
            <w:r w:rsidRPr="001D721F" w:rsidR="00A03E1E">
              <w:rPr>
                <w:rFonts w:asciiTheme="minorHAnsi" w:hAnsiTheme="minorHAnsi" w:cstheme="minorHAnsi"/>
                <w:b/>
                <w:bCs/>
                <w:sz w:val="18"/>
                <w:szCs w:val="18"/>
              </w:rPr>
              <w:t xml:space="preserve"> </w:t>
            </w:r>
            <w:r w:rsidRPr="001D721F" w:rsidR="003769AC">
              <w:rPr>
                <w:rFonts w:asciiTheme="minorHAnsi" w:hAnsiTheme="minorHAnsi" w:cstheme="minorHAnsi"/>
                <w:b/>
                <w:bCs/>
                <w:sz w:val="18"/>
                <w:szCs w:val="18"/>
              </w:rPr>
              <w:t>(12 meses)</w:t>
            </w:r>
          </w:p>
        </w:tc>
        <w:tc>
          <w:tcPr>
            <w:tcW w:w="1559" w:type="dxa"/>
            <w:vAlign w:val="center"/>
          </w:tcPr>
          <w:p w:rsidRPr="001D721F" w:rsidR="007144EE" w:rsidP="007144EE" w:rsidRDefault="007144EE" w14:paraId="3B4DBCFA" w14:textId="77777777">
            <w:pPr>
              <w:jc w:val="right"/>
              <w:rPr>
                <w:rFonts w:asciiTheme="minorHAnsi" w:hAnsiTheme="minorHAnsi" w:cstheme="minorHAnsi"/>
                <w:b/>
                <w:bCs/>
                <w:sz w:val="18"/>
                <w:szCs w:val="18"/>
              </w:rPr>
            </w:pPr>
            <w:r w:rsidRPr="001D721F">
              <w:rPr>
                <w:rFonts w:asciiTheme="minorHAnsi" w:hAnsiTheme="minorHAnsi" w:cstheme="minorHAnsi"/>
                <w:b/>
                <w:bCs/>
                <w:sz w:val="18"/>
                <w:szCs w:val="18"/>
              </w:rPr>
              <w:t>$ 110.681,51</w:t>
            </w:r>
          </w:p>
        </w:tc>
      </w:tr>
    </w:tbl>
    <w:p w:rsidRPr="001D721F" w:rsidR="007144EE" w:rsidP="007144EE" w:rsidRDefault="007144EE" w14:paraId="2A6724FC" w14:textId="77777777">
      <w:pPr>
        <w:pStyle w:val="NoSpacing"/>
        <w:jc w:val="both"/>
        <w:rPr>
          <w:rFonts w:eastAsia="Arial Narrow" w:asciiTheme="minorHAnsi" w:hAnsiTheme="minorHAnsi" w:cstheme="minorHAnsi"/>
          <w:sz w:val="18"/>
          <w:szCs w:val="18"/>
        </w:rPr>
      </w:pPr>
    </w:p>
    <w:p w:rsidRPr="001D721F" w:rsidR="007144EE" w:rsidP="007144EE" w:rsidRDefault="007144EE" w14:paraId="52029F67" w14:textId="19A340E3">
      <w:pPr>
        <w:pStyle w:val="NoSpacing"/>
        <w:jc w:val="both"/>
        <w:rPr>
          <w:rFonts w:eastAsia="Arial Narrow" w:asciiTheme="minorHAnsi" w:hAnsiTheme="minorHAnsi" w:cstheme="minorHAnsi"/>
          <w:szCs w:val="20"/>
        </w:rPr>
      </w:pPr>
      <w:r w:rsidRPr="001D721F">
        <w:rPr>
          <w:rFonts w:eastAsia="Arial Narrow" w:asciiTheme="minorHAnsi" w:hAnsiTheme="minorHAnsi" w:cstheme="minorHAnsi"/>
          <w:szCs w:val="20"/>
        </w:rPr>
        <w:t xml:space="preserve">De acuerdo con los valores establecidos en la SIP-016-2023, los cuales hacen referencia a costos asociados a la vigencia 2023, para obtener un valor cercano a las condiciones actuales de la vigencia </w:t>
      </w:r>
      <w:r w:rsidRPr="001D721F" w:rsidR="00B36789">
        <w:rPr>
          <w:rFonts w:eastAsia="Arial Narrow" w:asciiTheme="minorHAnsi" w:hAnsiTheme="minorHAnsi" w:cstheme="minorHAnsi"/>
          <w:szCs w:val="20"/>
        </w:rPr>
        <w:t>noviembre</w:t>
      </w:r>
      <w:r w:rsidRPr="001D721F">
        <w:rPr>
          <w:rFonts w:eastAsia="Arial Narrow" w:asciiTheme="minorHAnsi" w:hAnsiTheme="minorHAnsi" w:cstheme="minorHAnsi"/>
          <w:szCs w:val="20"/>
        </w:rPr>
        <w:t xml:space="preserve"> 202</w:t>
      </w:r>
      <w:r w:rsidRPr="001D721F" w:rsidR="000B1672">
        <w:rPr>
          <w:rFonts w:eastAsia="Arial Narrow" w:asciiTheme="minorHAnsi" w:hAnsiTheme="minorHAnsi" w:cstheme="minorHAnsi"/>
          <w:szCs w:val="20"/>
        </w:rPr>
        <w:t>5</w:t>
      </w:r>
      <w:r w:rsidRPr="001D721F">
        <w:rPr>
          <w:rFonts w:eastAsia="Arial Narrow" w:asciiTheme="minorHAnsi" w:hAnsiTheme="minorHAnsi" w:cstheme="minorHAnsi"/>
          <w:szCs w:val="20"/>
        </w:rPr>
        <w:t>, se actualiza el valor mediante la indexación de precios, cuya formula a utilizar corresponde a:</w:t>
      </w:r>
    </w:p>
    <w:p w:rsidRPr="001D721F" w:rsidR="007144EE" w:rsidP="007144EE" w:rsidRDefault="007144EE" w14:paraId="49AA13AD" w14:textId="77777777">
      <w:pPr>
        <w:spacing w:after="0"/>
        <w:jc w:val="center"/>
        <w:rPr>
          <w:rFonts w:asciiTheme="minorHAnsi" w:hAnsiTheme="minorHAnsi" w:cstheme="minorHAnsi"/>
          <w:b/>
          <w:bCs/>
          <w:sz w:val="20"/>
          <w:szCs w:val="20"/>
        </w:rPr>
      </w:pPr>
    </w:p>
    <w:p w:rsidRPr="001D721F" w:rsidR="007144EE" w:rsidP="007144EE" w:rsidRDefault="007144EE" w14:paraId="1CC1A4D9" w14:textId="77777777">
      <w:pPr>
        <w:spacing w:after="0"/>
        <w:jc w:val="center"/>
        <w:rPr>
          <w:rFonts w:asciiTheme="minorHAnsi" w:hAnsiTheme="minorHAnsi" w:cstheme="minorHAnsi"/>
          <w:sz w:val="20"/>
          <w:szCs w:val="20"/>
        </w:rPr>
      </w:pPr>
      <w:r w:rsidRPr="001D721F">
        <w:rPr>
          <w:rFonts w:asciiTheme="minorHAnsi" w:hAnsiTheme="minorHAnsi" w:cstheme="minorHAnsi"/>
          <w:b/>
          <w:bCs/>
          <w:sz w:val="20"/>
          <w:szCs w:val="20"/>
        </w:rPr>
        <w:t>Valor actualizado=</w:t>
      </w:r>
      <w:r w:rsidRPr="001D721F">
        <w:rPr>
          <w:rFonts w:asciiTheme="minorHAnsi" w:hAnsiTheme="minorHAnsi" w:cstheme="minorHAnsi"/>
          <w:sz w:val="20"/>
          <w:szCs w:val="20"/>
        </w:rPr>
        <w:t xml:space="preserve"> Valor * (IPC Final / IPC Inicial)</w:t>
      </w:r>
    </w:p>
    <w:p w:rsidRPr="001D721F" w:rsidR="007144EE" w:rsidP="007144EE" w:rsidRDefault="007144EE" w14:paraId="4BDDD9DF" w14:textId="77777777">
      <w:pPr>
        <w:spacing w:after="0"/>
        <w:jc w:val="center"/>
        <w:rPr>
          <w:rFonts w:asciiTheme="minorHAnsi" w:hAnsiTheme="minorHAnsi" w:cstheme="minorHAnsi"/>
          <w:sz w:val="20"/>
          <w:szCs w:val="20"/>
        </w:rPr>
      </w:pPr>
    </w:p>
    <w:p w:rsidRPr="001D721F" w:rsidR="007144EE" w:rsidP="11311057" w:rsidRDefault="510AFB0D" w14:paraId="18FC0CF7" w14:textId="65294FD3">
      <w:pPr>
        <w:pStyle w:val="ListParagraph"/>
        <w:numPr>
          <w:ilvl w:val="0"/>
          <w:numId w:val="7"/>
        </w:numPr>
        <w:spacing w:after="0" w:line="240" w:lineRule="auto"/>
        <w:jc w:val="both"/>
        <w:rPr>
          <w:rFonts w:eastAsia="Calibri"/>
          <w:sz w:val="20"/>
          <w:szCs w:val="20"/>
        </w:rPr>
      </w:pPr>
      <w:r w:rsidRPr="11311057">
        <w:rPr>
          <w:rFonts w:eastAsia="Calibri"/>
          <w:sz w:val="20"/>
          <w:szCs w:val="20"/>
        </w:rPr>
        <w:t>IPC Final (</w:t>
      </w:r>
      <w:r w:rsidRPr="11311057" w:rsidR="22CB412D">
        <w:rPr>
          <w:rFonts w:eastAsia="Calibri"/>
          <w:sz w:val="20"/>
          <w:szCs w:val="20"/>
        </w:rPr>
        <w:t>novi</w:t>
      </w:r>
      <w:r w:rsidRPr="11311057">
        <w:rPr>
          <w:rFonts w:eastAsia="Calibri"/>
          <w:sz w:val="20"/>
          <w:szCs w:val="20"/>
        </w:rPr>
        <w:t>embre/202</w:t>
      </w:r>
      <w:r w:rsidRPr="11311057" w:rsidR="22CB412D">
        <w:rPr>
          <w:rFonts w:eastAsia="Calibri"/>
          <w:sz w:val="20"/>
          <w:szCs w:val="20"/>
        </w:rPr>
        <w:t>5</w:t>
      </w:r>
      <w:r w:rsidRPr="11311057">
        <w:rPr>
          <w:rFonts w:eastAsia="Calibri"/>
          <w:sz w:val="20"/>
          <w:szCs w:val="20"/>
        </w:rPr>
        <w:t>):</w:t>
      </w:r>
      <w:r w:rsidRPr="11311057">
        <w:rPr>
          <w:color w:val="242424"/>
          <w:sz w:val="20"/>
          <w:szCs w:val="20"/>
          <w:shd w:val="clear" w:color="auto" w:fill="FFFFFF"/>
        </w:rPr>
        <w:t xml:space="preserve"> </w:t>
      </w:r>
      <w:r w:rsidRPr="11311057" w:rsidR="22CB412D">
        <w:rPr>
          <w:rFonts w:eastAsia="Calibri"/>
          <w:sz w:val="20"/>
          <w:szCs w:val="20"/>
        </w:rPr>
        <w:t>151,87</w:t>
      </w:r>
    </w:p>
    <w:p w:rsidRPr="001D721F" w:rsidR="007144EE" w:rsidP="007B2AF6" w:rsidRDefault="007144EE" w14:paraId="188A281D" w14:textId="77777777">
      <w:pPr>
        <w:pStyle w:val="ListParagraph"/>
        <w:numPr>
          <w:ilvl w:val="0"/>
          <w:numId w:val="7"/>
        </w:numPr>
        <w:spacing w:after="0" w:line="240" w:lineRule="auto"/>
        <w:jc w:val="both"/>
        <w:rPr>
          <w:rFonts w:eastAsia="Calibri" w:cstheme="minorHAnsi"/>
          <w:sz w:val="20"/>
          <w:szCs w:val="20"/>
        </w:rPr>
      </w:pPr>
      <w:r w:rsidRPr="001D721F">
        <w:rPr>
          <w:rFonts w:eastAsia="Calibri" w:cstheme="minorHAnsi"/>
          <w:sz w:val="20"/>
          <w:szCs w:val="20"/>
        </w:rPr>
        <w:t>IPC Inicial (octubre/2023): 136,45 </w:t>
      </w:r>
    </w:p>
    <w:p w:rsidRPr="001D721F" w:rsidR="00896DBB" w:rsidP="00896DBB" w:rsidRDefault="00896DBB" w14:paraId="18223091" w14:textId="77777777">
      <w:pPr>
        <w:pStyle w:val="ListParagraph"/>
        <w:spacing w:after="0" w:line="240" w:lineRule="auto"/>
        <w:jc w:val="both"/>
        <w:rPr>
          <w:rFonts w:eastAsia="Calibri" w:cstheme="minorHAnsi"/>
          <w:sz w:val="20"/>
          <w:szCs w:val="20"/>
        </w:rPr>
      </w:pPr>
    </w:p>
    <w:p w:rsidRPr="001D721F" w:rsidR="007144EE" w:rsidP="0064629D" w:rsidRDefault="007144EE" w14:paraId="0731A5D9" w14:textId="0328FD8C">
      <w:pPr>
        <w:pStyle w:val="TablasSGM"/>
        <w:rPr>
          <w:rFonts w:asciiTheme="minorHAnsi" w:hAnsiTheme="minorHAnsi"/>
          <w:color w:val="auto"/>
        </w:rPr>
      </w:pPr>
      <w:r w:rsidRPr="001D721F">
        <w:rPr>
          <w:rFonts w:asciiTheme="minorHAnsi" w:hAnsiTheme="minorHAnsi"/>
          <w:b/>
          <w:bCs/>
          <w:color w:val="auto"/>
        </w:rPr>
        <w:t>Tabla 1</w:t>
      </w:r>
      <w:r w:rsidRPr="001D721F" w:rsidR="0069258E">
        <w:rPr>
          <w:rFonts w:asciiTheme="minorHAnsi" w:hAnsiTheme="minorHAnsi"/>
          <w:b/>
          <w:bCs/>
          <w:color w:val="auto"/>
        </w:rPr>
        <w:t>9</w:t>
      </w:r>
      <w:r w:rsidRPr="001D721F" w:rsidR="0064629D">
        <w:rPr>
          <w:rFonts w:asciiTheme="minorHAnsi" w:hAnsiTheme="minorHAnsi"/>
          <w:b/>
          <w:bCs/>
          <w:color w:val="auto"/>
        </w:rPr>
        <w:t>.</w:t>
      </w:r>
      <w:r w:rsidRPr="001D721F" w:rsidR="0069258E">
        <w:rPr>
          <w:rFonts w:asciiTheme="minorHAnsi" w:hAnsiTheme="minorHAnsi"/>
          <w:color w:val="auto"/>
        </w:rPr>
        <w:t xml:space="preserve"> </w:t>
      </w:r>
      <w:r w:rsidRPr="001D721F">
        <w:rPr>
          <w:rFonts w:asciiTheme="minorHAnsi" w:hAnsiTheme="minorHAnsi"/>
          <w:color w:val="auto"/>
        </w:rPr>
        <w:t xml:space="preserve"> Valores indexados a </w:t>
      </w:r>
      <w:r w:rsidRPr="001D721F" w:rsidR="00295038">
        <w:rPr>
          <w:rFonts w:asciiTheme="minorHAnsi" w:hAnsiTheme="minorHAnsi"/>
          <w:color w:val="auto"/>
        </w:rPr>
        <w:t>nov</w:t>
      </w:r>
      <w:r w:rsidRPr="001D721F">
        <w:rPr>
          <w:rFonts w:asciiTheme="minorHAnsi" w:hAnsiTheme="minorHAnsi"/>
          <w:color w:val="auto"/>
        </w:rPr>
        <w:t>iembre 202</w:t>
      </w:r>
      <w:r w:rsidRPr="001D721F" w:rsidR="00295038">
        <w:rPr>
          <w:rFonts w:asciiTheme="minorHAnsi" w:hAnsiTheme="minorHAnsi"/>
          <w:color w:val="auto"/>
        </w:rPr>
        <w:t>5</w:t>
      </w:r>
      <w:r w:rsidRPr="001D721F">
        <w:rPr>
          <w:rFonts w:asciiTheme="minorHAnsi" w:hAnsiTheme="minorHAnsi"/>
          <w:color w:val="auto"/>
        </w:rPr>
        <w:t xml:space="preserve"> componente 7 de la SIP-016-2023 para 500kWp </w:t>
      </w:r>
    </w:p>
    <w:tbl>
      <w:tblPr>
        <w:tblW w:w="6510" w:type="dxa"/>
        <w:jc w:val="center"/>
        <w:tblLayout w:type="fixed"/>
        <w:tblCellMar>
          <w:left w:w="70" w:type="dxa"/>
          <w:right w:w="70" w:type="dxa"/>
        </w:tblCellMar>
        <w:tblLook w:val="04A0" w:firstRow="1" w:lastRow="0" w:firstColumn="1" w:lastColumn="0" w:noHBand="0" w:noVBand="1"/>
      </w:tblPr>
      <w:tblGrid>
        <w:gridCol w:w="4980"/>
        <w:gridCol w:w="1530"/>
      </w:tblGrid>
      <w:tr w:rsidRPr="001D721F" w:rsidR="007144EE" w:rsidTr="64576F7C" w14:paraId="693307EA" w14:textId="77777777">
        <w:trPr>
          <w:trHeight w:val="288"/>
          <w:jc w:val="center"/>
        </w:trPr>
        <w:tc>
          <w:tcPr>
            <w:tcW w:w="4980" w:type="dxa"/>
            <w:tcBorders>
              <w:top w:val="single" w:color="auto" w:sz="4" w:space="0"/>
              <w:left w:val="single" w:color="auto" w:sz="4" w:space="0"/>
              <w:bottom w:val="single" w:color="auto" w:sz="4" w:space="0"/>
              <w:right w:val="single" w:color="auto" w:sz="4" w:space="0"/>
            </w:tcBorders>
            <w:shd w:val="clear" w:color="auto" w:fill="002060"/>
            <w:vAlign w:val="center"/>
            <w:hideMark/>
          </w:tcPr>
          <w:p w:rsidRPr="001D721F" w:rsidR="007144EE" w:rsidP="007144EE" w:rsidRDefault="007144EE" w14:paraId="16B429FC" w14:textId="77777777">
            <w:pPr>
              <w:spacing w:after="0"/>
              <w:jc w:val="center"/>
              <w:rPr>
                <w:rFonts w:asciiTheme="minorHAnsi" w:hAnsiTheme="minorHAnsi" w:cstheme="minorHAnsi"/>
                <w:b/>
                <w:bCs/>
                <w:color w:val="FFFFFF"/>
                <w:sz w:val="20"/>
                <w:szCs w:val="20"/>
              </w:rPr>
            </w:pPr>
            <w:r w:rsidRPr="001D721F">
              <w:rPr>
                <w:rFonts w:asciiTheme="minorHAnsi" w:hAnsiTheme="minorHAnsi" w:cstheme="minorHAnsi"/>
                <w:b/>
                <w:bCs/>
                <w:color w:val="FFFFFF"/>
                <w:sz w:val="20"/>
                <w:szCs w:val="20"/>
              </w:rPr>
              <w:t>ÍTEM</w:t>
            </w:r>
          </w:p>
        </w:tc>
        <w:tc>
          <w:tcPr>
            <w:tcW w:w="1530" w:type="dxa"/>
            <w:tcBorders>
              <w:top w:val="single" w:color="auto" w:sz="4" w:space="0"/>
              <w:left w:val="nil"/>
              <w:bottom w:val="single" w:color="auto" w:sz="4" w:space="0"/>
              <w:right w:val="single" w:color="auto" w:sz="4" w:space="0"/>
            </w:tcBorders>
            <w:shd w:val="clear" w:color="auto" w:fill="002060"/>
            <w:noWrap/>
            <w:vAlign w:val="center"/>
            <w:hideMark/>
          </w:tcPr>
          <w:p w:rsidRPr="001D721F" w:rsidR="007144EE" w:rsidP="007144EE" w:rsidRDefault="007144EE" w14:paraId="18BB6C36" w14:textId="77777777">
            <w:pPr>
              <w:spacing w:after="0"/>
              <w:jc w:val="center"/>
              <w:rPr>
                <w:rFonts w:asciiTheme="minorHAnsi" w:hAnsiTheme="minorHAnsi" w:cstheme="minorHAnsi"/>
                <w:b/>
                <w:bCs/>
                <w:color w:val="FFFFFF"/>
                <w:sz w:val="20"/>
                <w:szCs w:val="20"/>
              </w:rPr>
            </w:pPr>
            <w:r w:rsidRPr="001D721F">
              <w:rPr>
                <w:rFonts w:asciiTheme="minorHAnsi" w:hAnsiTheme="minorHAnsi" w:cstheme="minorHAnsi"/>
                <w:b/>
                <w:bCs/>
                <w:color w:val="FFFFFF"/>
                <w:sz w:val="20"/>
                <w:szCs w:val="20"/>
              </w:rPr>
              <w:t xml:space="preserve">500 kWp </w:t>
            </w:r>
          </w:p>
        </w:tc>
      </w:tr>
      <w:tr w:rsidRPr="001D721F" w:rsidR="007144EE" w:rsidTr="64576F7C" w14:paraId="5EC6914C" w14:textId="77777777">
        <w:trPr>
          <w:trHeight w:val="288"/>
          <w:jc w:val="center"/>
        </w:trPr>
        <w:tc>
          <w:tcPr>
            <w:tcW w:w="4980" w:type="dxa"/>
            <w:tcBorders>
              <w:top w:val="nil"/>
              <w:left w:val="single" w:color="auto" w:sz="4" w:space="0"/>
              <w:bottom w:val="single" w:color="auto" w:sz="4" w:space="0"/>
              <w:right w:val="single" w:color="auto" w:sz="4" w:space="0"/>
            </w:tcBorders>
            <w:vAlign w:val="center"/>
            <w:hideMark/>
          </w:tcPr>
          <w:p w:rsidRPr="001D721F" w:rsidR="007144EE" w:rsidP="007144EE" w:rsidRDefault="007144EE" w14:paraId="65C393F7" w14:textId="77777777">
            <w:pPr>
              <w:spacing w:after="0"/>
              <w:jc w:val="center"/>
              <w:rPr>
                <w:rFonts w:asciiTheme="minorHAnsi" w:hAnsiTheme="minorHAnsi" w:cstheme="minorHAnsi"/>
                <w:color w:val="000000"/>
                <w:sz w:val="20"/>
                <w:szCs w:val="20"/>
              </w:rPr>
            </w:pPr>
            <w:r w:rsidRPr="001D721F">
              <w:rPr>
                <w:rFonts w:asciiTheme="minorHAnsi" w:hAnsiTheme="minorHAnsi" w:cstheme="minorHAnsi"/>
                <w:color w:val="000000" w:themeColor="text1"/>
                <w:sz w:val="20"/>
                <w:szCs w:val="20"/>
              </w:rPr>
              <w:t xml:space="preserve">Valor por kWp (10/23) </w:t>
            </w:r>
          </w:p>
        </w:tc>
        <w:tc>
          <w:tcPr>
            <w:tcW w:w="1530" w:type="dxa"/>
            <w:tcBorders>
              <w:top w:val="nil"/>
              <w:left w:val="nil"/>
              <w:bottom w:val="single" w:color="auto" w:sz="4" w:space="0"/>
              <w:right w:val="single" w:color="auto" w:sz="4" w:space="0"/>
            </w:tcBorders>
            <w:noWrap/>
            <w:vAlign w:val="center"/>
            <w:hideMark/>
          </w:tcPr>
          <w:p w:rsidRPr="001D721F" w:rsidR="007144EE" w:rsidP="007144EE" w:rsidRDefault="007144EE" w14:paraId="1B106384" w14:textId="77777777">
            <w:pPr>
              <w:spacing w:after="0"/>
              <w:jc w:val="right"/>
              <w:rPr>
                <w:rFonts w:asciiTheme="minorHAnsi" w:hAnsiTheme="minorHAnsi" w:cstheme="minorHAnsi"/>
                <w:color w:val="000000"/>
                <w:sz w:val="20"/>
                <w:szCs w:val="20"/>
              </w:rPr>
            </w:pPr>
            <w:r w:rsidRPr="001D721F">
              <w:rPr>
                <w:rFonts w:asciiTheme="minorHAnsi" w:hAnsiTheme="minorHAnsi" w:cstheme="minorHAnsi"/>
                <w:color w:val="000000" w:themeColor="text1"/>
                <w:sz w:val="20"/>
                <w:szCs w:val="20"/>
              </w:rPr>
              <w:t>$ 110.681,51</w:t>
            </w:r>
          </w:p>
        </w:tc>
      </w:tr>
      <w:tr w:rsidRPr="001D721F" w:rsidR="007144EE" w:rsidTr="64576F7C" w14:paraId="00EE7B4B" w14:textId="77777777">
        <w:trPr>
          <w:trHeight w:val="288"/>
          <w:jc w:val="center"/>
        </w:trPr>
        <w:tc>
          <w:tcPr>
            <w:tcW w:w="4980" w:type="dxa"/>
            <w:tcBorders>
              <w:top w:val="nil"/>
              <w:left w:val="single" w:color="auto" w:sz="4" w:space="0"/>
              <w:bottom w:val="single" w:color="auto" w:sz="4" w:space="0"/>
              <w:right w:val="single" w:color="auto" w:sz="4" w:space="0"/>
            </w:tcBorders>
            <w:vAlign w:val="center"/>
            <w:hideMark/>
          </w:tcPr>
          <w:p w:rsidRPr="001D721F" w:rsidR="007144EE" w:rsidP="007144EE" w:rsidRDefault="007144EE" w14:paraId="02C1025B" w14:textId="54F81338">
            <w:pPr>
              <w:spacing w:after="0"/>
              <w:jc w:val="center"/>
              <w:rPr>
                <w:rFonts w:asciiTheme="minorHAnsi" w:hAnsiTheme="minorHAnsi" w:cstheme="minorHAnsi"/>
                <w:color w:val="000000"/>
                <w:sz w:val="20"/>
                <w:szCs w:val="20"/>
              </w:rPr>
            </w:pPr>
            <w:r w:rsidRPr="001D721F">
              <w:rPr>
                <w:rFonts w:asciiTheme="minorHAnsi" w:hAnsiTheme="minorHAnsi" w:cstheme="minorHAnsi"/>
                <w:color w:val="000000" w:themeColor="text1"/>
                <w:sz w:val="20"/>
                <w:szCs w:val="20"/>
              </w:rPr>
              <w:t>Valor por kWp (1</w:t>
            </w:r>
            <w:r w:rsidRPr="001D721F" w:rsidR="00295038">
              <w:rPr>
                <w:rFonts w:asciiTheme="minorHAnsi" w:hAnsiTheme="minorHAnsi" w:cstheme="minorHAnsi"/>
                <w:color w:val="000000" w:themeColor="text1"/>
                <w:sz w:val="20"/>
                <w:szCs w:val="20"/>
              </w:rPr>
              <w:t>1</w:t>
            </w:r>
            <w:r w:rsidRPr="001D721F">
              <w:rPr>
                <w:rFonts w:asciiTheme="minorHAnsi" w:hAnsiTheme="minorHAnsi" w:cstheme="minorHAnsi"/>
                <w:color w:val="000000" w:themeColor="text1"/>
                <w:sz w:val="20"/>
                <w:szCs w:val="20"/>
              </w:rPr>
              <w:t>/2</w:t>
            </w:r>
            <w:r w:rsidRPr="001D721F" w:rsidR="00295038">
              <w:rPr>
                <w:rFonts w:asciiTheme="minorHAnsi" w:hAnsiTheme="minorHAnsi" w:cstheme="minorHAnsi"/>
                <w:color w:val="000000" w:themeColor="text1"/>
                <w:sz w:val="20"/>
                <w:szCs w:val="20"/>
              </w:rPr>
              <w:t>5</w:t>
            </w:r>
            <w:r w:rsidRPr="001D721F">
              <w:rPr>
                <w:rFonts w:asciiTheme="minorHAnsi" w:hAnsiTheme="minorHAnsi" w:cstheme="minorHAnsi"/>
                <w:color w:val="000000" w:themeColor="text1"/>
                <w:sz w:val="20"/>
                <w:szCs w:val="20"/>
              </w:rPr>
              <w:t>)</w:t>
            </w:r>
          </w:p>
        </w:tc>
        <w:tc>
          <w:tcPr>
            <w:tcW w:w="1530" w:type="dxa"/>
            <w:tcBorders>
              <w:top w:val="nil"/>
              <w:left w:val="nil"/>
              <w:bottom w:val="single" w:color="auto" w:sz="4" w:space="0"/>
              <w:right w:val="single" w:color="auto" w:sz="4" w:space="0"/>
            </w:tcBorders>
            <w:noWrap/>
            <w:vAlign w:val="center"/>
            <w:hideMark/>
          </w:tcPr>
          <w:p w:rsidRPr="001D721F" w:rsidR="007144EE" w:rsidP="007144EE" w:rsidRDefault="00635BAF" w14:paraId="41840632" w14:textId="0807A0E7">
            <w:pPr>
              <w:spacing w:after="0"/>
              <w:jc w:val="right"/>
              <w:rPr>
                <w:rFonts w:asciiTheme="minorHAnsi" w:hAnsiTheme="minorHAnsi" w:cstheme="minorHAnsi"/>
                <w:color w:val="000000"/>
                <w:sz w:val="20"/>
                <w:szCs w:val="20"/>
              </w:rPr>
            </w:pPr>
            <w:r w:rsidRPr="001D721F">
              <w:rPr>
                <w:rFonts w:asciiTheme="minorHAnsi" w:hAnsiTheme="minorHAnsi" w:cstheme="minorHAnsi"/>
                <w:color w:val="000000" w:themeColor="text1"/>
                <w:sz w:val="20"/>
                <w:szCs w:val="20"/>
              </w:rPr>
              <w:t>$ 123.189,45</w:t>
            </w:r>
          </w:p>
        </w:tc>
      </w:tr>
    </w:tbl>
    <w:p w:rsidRPr="001D721F" w:rsidR="007144EE" w:rsidP="007144EE" w:rsidRDefault="007144EE" w14:paraId="57FCAF88" w14:textId="77777777">
      <w:pPr>
        <w:spacing w:after="0"/>
        <w:jc w:val="both"/>
        <w:rPr>
          <w:rFonts w:asciiTheme="minorHAnsi" w:hAnsiTheme="minorHAnsi" w:cstheme="minorHAnsi"/>
          <w:sz w:val="20"/>
          <w:szCs w:val="20"/>
        </w:rPr>
      </w:pPr>
    </w:p>
    <w:p w:rsidRPr="001D721F" w:rsidR="007144EE" w:rsidP="007144EE" w:rsidRDefault="007144EE" w14:paraId="13E6D298" w14:textId="6E08E5FB">
      <w:pPr>
        <w:pStyle w:val="NoSpacing"/>
        <w:jc w:val="both"/>
        <w:rPr>
          <w:rFonts w:eastAsia="Arial Narrow" w:asciiTheme="minorHAnsi" w:hAnsiTheme="minorHAnsi" w:cstheme="minorHAnsi"/>
          <w:szCs w:val="20"/>
        </w:rPr>
      </w:pPr>
      <w:r w:rsidRPr="001D721F">
        <w:rPr>
          <w:rFonts w:asciiTheme="minorHAnsi" w:hAnsiTheme="minorHAnsi" w:cstheme="minorHAnsi"/>
          <w:szCs w:val="20"/>
        </w:rPr>
        <w:t xml:space="preserve">De tal manera, los resultados corresponderían a valores actualizados con corte al mes de </w:t>
      </w:r>
      <w:r w:rsidRPr="001D721F" w:rsidR="00295038">
        <w:rPr>
          <w:rFonts w:asciiTheme="minorHAnsi" w:hAnsiTheme="minorHAnsi" w:cstheme="minorHAnsi"/>
          <w:szCs w:val="20"/>
        </w:rPr>
        <w:t>nov</w:t>
      </w:r>
      <w:r w:rsidRPr="001D721F">
        <w:rPr>
          <w:rFonts w:asciiTheme="minorHAnsi" w:hAnsiTheme="minorHAnsi" w:cstheme="minorHAnsi"/>
          <w:szCs w:val="20"/>
        </w:rPr>
        <w:t>iembre del 202</w:t>
      </w:r>
      <w:r w:rsidRPr="001D721F" w:rsidR="00295038">
        <w:rPr>
          <w:rFonts w:asciiTheme="minorHAnsi" w:hAnsiTheme="minorHAnsi" w:cstheme="minorHAnsi"/>
          <w:szCs w:val="20"/>
        </w:rPr>
        <w:t>5</w:t>
      </w:r>
      <w:r w:rsidRPr="001D721F">
        <w:rPr>
          <w:rFonts w:asciiTheme="minorHAnsi" w:hAnsiTheme="minorHAnsi" w:cstheme="minorHAnsi"/>
          <w:szCs w:val="20"/>
        </w:rPr>
        <w:t xml:space="preserve"> y multiplicándolos por los 250 kWp a implementar obtenemos el siguiente valor:</w:t>
      </w:r>
    </w:p>
    <w:p w:rsidRPr="001D721F" w:rsidR="007144EE" w:rsidP="007144EE" w:rsidRDefault="007144EE" w14:paraId="1929DC86" w14:textId="77777777">
      <w:pPr>
        <w:spacing w:after="0"/>
        <w:jc w:val="center"/>
        <w:rPr>
          <w:rFonts w:asciiTheme="minorHAnsi" w:hAnsiTheme="minorHAnsi" w:cstheme="minorHAnsi"/>
          <w:i/>
          <w:iCs/>
          <w:color w:val="1F497D" w:themeColor="text2"/>
          <w:sz w:val="20"/>
          <w:szCs w:val="20"/>
          <w:lang w:eastAsia="es-MX"/>
        </w:rPr>
      </w:pPr>
    </w:p>
    <w:p w:rsidRPr="00695387" w:rsidR="007144EE" w:rsidP="4EF2299F" w:rsidRDefault="007144EE" w14:paraId="75FDC935" w14:textId="41DC5A2D">
      <w:pPr>
        <w:pStyle w:val="TablasSGM"/>
        <w:rPr>
          <w:rFonts w:asciiTheme="minorHAnsi" w:hAnsiTheme="minorHAnsi"/>
          <w:color w:val="auto"/>
          <w:szCs w:val="18"/>
        </w:rPr>
      </w:pPr>
      <w:r w:rsidRPr="00695387">
        <w:rPr>
          <w:rFonts w:asciiTheme="minorHAnsi" w:hAnsiTheme="minorHAnsi"/>
          <w:b/>
          <w:bCs/>
          <w:color w:val="auto"/>
        </w:rPr>
        <w:t xml:space="preserve">Tabla </w:t>
      </w:r>
      <w:r w:rsidRPr="00695387" w:rsidR="0069258E">
        <w:rPr>
          <w:rFonts w:asciiTheme="minorHAnsi" w:hAnsiTheme="minorHAnsi"/>
          <w:b/>
          <w:bCs/>
          <w:color w:val="auto"/>
        </w:rPr>
        <w:t>20</w:t>
      </w:r>
      <w:r w:rsidRPr="00695387" w:rsidR="0064629D">
        <w:rPr>
          <w:rFonts w:asciiTheme="minorHAnsi" w:hAnsiTheme="minorHAnsi"/>
          <w:b/>
          <w:bCs/>
          <w:color w:val="auto"/>
        </w:rPr>
        <w:t>.</w:t>
      </w:r>
      <w:r w:rsidRPr="00695387">
        <w:rPr>
          <w:rFonts w:asciiTheme="minorHAnsi" w:hAnsiTheme="minorHAnsi"/>
          <w:color w:val="auto"/>
        </w:rPr>
        <w:t xml:space="preserve"> Precio unitario por kWp-SIP-016-2023 y valor total Componente 3.</w:t>
      </w:r>
    </w:p>
    <w:tbl>
      <w:tblPr>
        <w:tblW w:w="7500" w:type="dxa"/>
        <w:jc w:val="center"/>
        <w:tblCellMar>
          <w:left w:w="70" w:type="dxa"/>
          <w:right w:w="70" w:type="dxa"/>
        </w:tblCellMar>
        <w:tblLook w:val="04A0" w:firstRow="1" w:lastRow="0" w:firstColumn="1" w:lastColumn="0" w:noHBand="0" w:noVBand="1"/>
      </w:tblPr>
      <w:tblGrid>
        <w:gridCol w:w="3120"/>
        <w:gridCol w:w="2300"/>
        <w:gridCol w:w="2080"/>
      </w:tblGrid>
      <w:tr w:rsidRPr="001D721F" w:rsidR="001854CF" w:rsidTr="009C75FC" w14:paraId="15C34BEF" w14:textId="77777777">
        <w:trPr>
          <w:trHeight w:val="450"/>
          <w:jc w:val="center"/>
        </w:trPr>
        <w:tc>
          <w:tcPr>
            <w:tcW w:w="3120" w:type="dxa"/>
            <w:tcBorders>
              <w:top w:val="single" w:color="auto" w:sz="4" w:space="0"/>
              <w:left w:val="single" w:color="auto" w:sz="4" w:space="0"/>
              <w:bottom w:val="single" w:color="auto" w:sz="4" w:space="0"/>
              <w:right w:val="single" w:color="auto" w:sz="4" w:space="0"/>
            </w:tcBorders>
            <w:shd w:val="clear" w:color="000000" w:fill="002060"/>
            <w:vAlign w:val="center"/>
            <w:hideMark/>
          </w:tcPr>
          <w:p w:rsidRPr="001D721F" w:rsidR="007144EE" w:rsidP="007144EE" w:rsidRDefault="007144EE" w14:paraId="241CEFDD"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ÍTEM</w:t>
            </w:r>
          </w:p>
        </w:tc>
        <w:tc>
          <w:tcPr>
            <w:tcW w:w="2300" w:type="dxa"/>
            <w:tcBorders>
              <w:top w:val="single" w:color="auto" w:sz="4" w:space="0"/>
              <w:left w:val="nil"/>
              <w:bottom w:val="single" w:color="auto" w:sz="4" w:space="0"/>
              <w:right w:val="single" w:color="auto" w:sz="4" w:space="0"/>
            </w:tcBorders>
            <w:shd w:val="clear" w:color="000000" w:fill="002060"/>
            <w:vAlign w:val="center"/>
            <w:hideMark/>
          </w:tcPr>
          <w:p w:rsidRPr="001D721F" w:rsidR="007144EE" w:rsidP="007144EE" w:rsidRDefault="007144EE" w14:paraId="052AC3A3"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Precio Unitario por kWp</w:t>
            </w:r>
          </w:p>
        </w:tc>
        <w:tc>
          <w:tcPr>
            <w:tcW w:w="2080" w:type="dxa"/>
            <w:tcBorders>
              <w:top w:val="single" w:color="auto" w:sz="4" w:space="0"/>
              <w:left w:val="nil"/>
              <w:bottom w:val="single" w:color="auto" w:sz="4" w:space="0"/>
              <w:right w:val="single" w:color="auto" w:sz="4" w:space="0"/>
            </w:tcBorders>
            <w:shd w:val="clear" w:color="000000" w:fill="002060"/>
            <w:vAlign w:val="center"/>
            <w:hideMark/>
          </w:tcPr>
          <w:p w:rsidRPr="001D721F" w:rsidR="007144EE" w:rsidP="007144EE" w:rsidRDefault="007144EE" w14:paraId="549FE93A"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 xml:space="preserve">Valor Total </w:t>
            </w:r>
            <w:r w:rsidRPr="001D721F">
              <w:rPr>
                <w:rFonts w:asciiTheme="minorHAnsi" w:hAnsiTheme="minorHAnsi" w:cstheme="minorHAnsi"/>
                <w:b/>
                <w:bCs/>
                <w:color w:val="FFFFFF"/>
                <w:sz w:val="18"/>
                <w:szCs w:val="18"/>
              </w:rPr>
              <w:br/>
            </w:r>
            <w:r w:rsidRPr="001D721F">
              <w:rPr>
                <w:rFonts w:asciiTheme="minorHAnsi" w:hAnsiTheme="minorHAnsi" w:cstheme="minorHAnsi"/>
                <w:b/>
                <w:bCs/>
                <w:color w:val="FFFFFF"/>
                <w:sz w:val="18"/>
                <w:szCs w:val="18"/>
              </w:rPr>
              <w:t>Componente 3</w:t>
            </w:r>
          </w:p>
        </w:tc>
      </w:tr>
      <w:tr w:rsidRPr="001D721F" w:rsidR="001854CF" w:rsidTr="009C75FC" w14:paraId="658FDD4F" w14:textId="77777777">
        <w:trPr>
          <w:trHeight w:val="77"/>
          <w:jc w:val="center"/>
        </w:trPr>
        <w:tc>
          <w:tcPr>
            <w:tcW w:w="3120" w:type="dxa"/>
            <w:tcBorders>
              <w:top w:val="nil"/>
              <w:left w:val="single" w:color="auto" w:sz="4" w:space="0"/>
              <w:bottom w:val="single" w:color="auto" w:sz="4" w:space="0"/>
              <w:right w:val="single" w:color="auto" w:sz="4" w:space="0"/>
            </w:tcBorders>
            <w:vAlign w:val="center"/>
            <w:hideMark/>
          </w:tcPr>
          <w:p w:rsidRPr="001D721F" w:rsidR="007144EE" w:rsidP="007144EE" w:rsidRDefault="007144EE" w14:paraId="0044DEF4" w14:textId="77777777">
            <w:pPr>
              <w:spacing w:after="0"/>
              <w:jc w:val="center"/>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Administración, Operación y Mantenimiento – AOM del SSFV</w:t>
            </w:r>
          </w:p>
        </w:tc>
        <w:tc>
          <w:tcPr>
            <w:tcW w:w="2300" w:type="dxa"/>
            <w:tcBorders>
              <w:top w:val="nil"/>
              <w:left w:val="nil"/>
              <w:bottom w:val="single" w:color="auto" w:sz="4" w:space="0"/>
              <w:right w:val="single" w:color="auto" w:sz="4" w:space="0"/>
            </w:tcBorders>
            <w:vAlign w:val="center"/>
            <w:hideMark/>
          </w:tcPr>
          <w:p w:rsidRPr="001D721F" w:rsidR="007144EE" w:rsidP="007144EE" w:rsidRDefault="00134659" w14:paraId="6D29E2EC" w14:textId="04E82E4A">
            <w:pPr>
              <w:spacing w:after="0"/>
              <w:jc w:val="center"/>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$ 123.189,45</w:t>
            </w:r>
          </w:p>
        </w:tc>
        <w:tc>
          <w:tcPr>
            <w:tcW w:w="2080" w:type="dxa"/>
            <w:tcBorders>
              <w:top w:val="nil"/>
              <w:left w:val="nil"/>
              <w:bottom w:val="single" w:color="auto" w:sz="4" w:space="0"/>
              <w:right w:val="single" w:color="auto" w:sz="4" w:space="0"/>
            </w:tcBorders>
            <w:vAlign w:val="center"/>
            <w:hideMark/>
          </w:tcPr>
          <w:p w:rsidRPr="001D721F" w:rsidR="007144EE" w:rsidP="007144EE" w:rsidRDefault="00E60E2C" w14:paraId="7AF35EFC" w14:textId="06C596C9">
            <w:pPr>
              <w:spacing w:after="0"/>
              <w:jc w:val="center"/>
              <w:rPr>
                <w:rFonts w:asciiTheme="minorHAnsi" w:hAnsiTheme="minorHAnsi" w:cstheme="minorHAnsi"/>
                <w:b/>
                <w:bCs/>
                <w:color w:val="000000"/>
                <w:sz w:val="18"/>
                <w:szCs w:val="18"/>
              </w:rPr>
            </w:pPr>
            <w:r w:rsidRPr="001D721F">
              <w:rPr>
                <w:rFonts w:asciiTheme="minorHAnsi" w:hAnsiTheme="minorHAnsi" w:cstheme="minorHAnsi"/>
                <w:b/>
                <w:bCs/>
                <w:color w:val="000000"/>
                <w:sz w:val="18"/>
                <w:szCs w:val="18"/>
              </w:rPr>
              <w:t>$ 30.797.36</w:t>
            </w:r>
            <w:r w:rsidR="00701300">
              <w:rPr>
                <w:rFonts w:asciiTheme="minorHAnsi" w:hAnsiTheme="minorHAnsi" w:cstheme="minorHAnsi"/>
                <w:b/>
                <w:bCs/>
                <w:color w:val="000000"/>
                <w:sz w:val="18"/>
                <w:szCs w:val="18"/>
              </w:rPr>
              <w:t>2,50</w:t>
            </w:r>
          </w:p>
        </w:tc>
      </w:tr>
    </w:tbl>
    <w:p w:rsidRPr="001D721F" w:rsidR="007144EE" w:rsidP="007144EE" w:rsidRDefault="007144EE" w14:paraId="5B2A11F7" w14:textId="77777777">
      <w:pPr>
        <w:spacing w:after="0"/>
        <w:jc w:val="both"/>
        <w:rPr>
          <w:rFonts w:asciiTheme="minorHAnsi" w:hAnsiTheme="minorHAnsi" w:cstheme="minorHAnsi"/>
          <w:sz w:val="20"/>
          <w:szCs w:val="20"/>
          <w:highlight w:val="yellow"/>
        </w:rPr>
      </w:pPr>
    </w:p>
    <w:p w:rsidRPr="00D12A6D" w:rsidR="007144EE" w:rsidP="00D12A6D" w:rsidRDefault="007144EE" w14:paraId="3ABCDB19" w14:textId="71B28016">
      <w:pPr>
        <w:pStyle w:val="ListParagraph"/>
        <w:numPr>
          <w:ilvl w:val="0"/>
          <w:numId w:val="38"/>
        </w:numPr>
        <w:spacing w:after="0" w:line="240" w:lineRule="auto"/>
        <w:jc w:val="both"/>
        <w:rPr>
          <w:rFonts w:eastAsia="Nunito" w:cstheme="minorHAnsi"/>
          <w:b/>
          <w:color w:val="000000" w:themeColor="text1"/>
          <w:sz w:val="20"/>
          <w:szCs w:val="20"/>
        </w:rPr>
      </w:pPr>
      <w:r w:rsidRPr="00D12A6D">
        <w:rPr>
          <w:rFonts w:eastAsia="Nunito" w:cstheme="minorHAnsi"/>
          <w:b/>
          <w:bCs/>
          <w:sz w:val="20"/>
          <w:szCs w:val="20"/>
        </w:rPr>
        <w:t>Definición</w:t>
      </w:r>
      <w:r w:rsidRPr="00D12A6D">
        <w:rPr>
          <w:rFonts w:eastAsia="Nunito" w:cstheme="minorHAnsi"/>
          <w:b/>
          <w:color w:val="000000" w:themeColor="text1"/>
          <w:sz w:val="20"/>
          <w:szCs w:val="20"/>
        </w:rPr>
        <w:t xml:space="preserve"> del presupuesto estimado del proceso de selección para la implementación de SSFV en piso. </w:t>
      </w:r>
    </w:p>
    <w:p w:rsidRPr="001D721F" w:rsidR="007144EE" w:rsidP="007144EE" w:rsidRDefault="007144EE" w14:paraId="7A2E2D63" w14:textId="77777777">
      <w:pPr>
        <w:spacing w:after="0"/>
        <w:jc w:val="both"/>
        <w:rPr>
          <w:rFonts w:asciiTheme="minorHAnsi" w:hAnsiTheme="minorHAnsi" w:cstheme="minorHAnsi"/>
          <w:sz w:val="20"/>
          <w:szCs w:val="20"/>
          <w:highlight w:val="yellow"/>
        </w:rPr>
      </w:pPr>
    </w:p>
    <w:p w:rsidRPr="001D721F" w:rsidR="007144EE" w:rsidP="007144EE" w:rsidRDefault="007144EE" w14:paraId="589030F7" w14:textId="77777777">
      <w:pPr>
        <w:spacing w:after="0"/>
        <w:jc w:val="both"/>
        <w:rPr>
          <w:rFonts w:asciiTheme="minorHAnsi" w:hAnsiTheme="minorHAnsi" w:cstheme="minorHAnsi"/>
          <w:sz w:val="20"/>
          <w:szCs w:val="20"/>
          <w:lang w:val="es-US"/>
        </w:rPr>
      </w:pPr>
      <w:r w:rsidRPr="001D721F">
        <w:rPr>
          <w:rFonts w:asciiTheme="minorHAnsi" w:hAnsiTheme="minorHAnsi" w:cstheme="minorHAnsi"/>
          <w:sz w:val="20"/>
          <w:szCs w:val="20"/>
          <w:lang w:val="es-US"/>
        </w:rPr>
        <w:t xml:space="preserve">Considerando los resultados de las SIPS mencionadas, es preciso realizar las siguientes aclaraciones: </w:t>
      </w:r>
    </w:p>
    <w:p w:rsidRPr="001D721F" w:rsidR="007144EE" w:rsidP="007144EE" w:rsidRDefault="007144EE" w14:paraId="2EB35344" w14:textId="77777777">
      <w:pPr>
        <w:spacing w:after="0"/>
        <w:jc w:val="both"/>
        <w:rPr>
          <w:rFonts w:asciiTheme="minorHAnsi" w:hAnsiTheme="minorHAnsi" w:cstheme="minorHAnsi"/>
          <w:sz w:val="20"/>
          <w:szCs w:val="20"/>
          <w:lang w:val="es-US"/>
        </w:rPr>
      </w:pPr>
    </w:p>
    <w:p w:rsidRPr="001D721F" w:rsidR="007144EE" w:rsidP="007B2AF6" w:rsidRDefault="007144EE" w14:paraId="308E21E2" w14:textId="77777777">
      <w:pPr>
        <w:pStyle w:val="ListParagraph"/>
        <w:numPr>
          <w:ilvl w:val="0"/>
          <w:numId w:val="6"/>
        </w:numPr>
        <w:spacing w:after="0" w:line="240" w:lineRule="auto"/>
        <w:jc w:val="both"/>
        <w:rPr>
          <w:rFonts w:cstheme="minorHAnsi"/>
          <w:sz w:val="20"/>
          <w:szCs w:val="20"/>
          <w:lang w:val="es-US"/>
        </w:rPr>
      </w:pPr>
      <w:r w:rsidRPr="001D721F">
        <w:rPr>
          <w:rFonts w:cstheme="minorHAnsi"/>
          <w:sz w:val="20"/>
          <w:szCs w:val="20"/>
          <w:lang w:val="es-US"/>
        </w:rPr>
        <w:t xml:space="preserve">Para el componente 1 se determinó que no era necesaria la actividad de replanteo </w:t>
      </w:r>
      <w:r w:rsidRPr="001D721F">
        <w:rPr>
          <w:rFonts w:eastAsia="Yu Mincho" w:cstheme="minorHAnsi"/>
          <w:sz w:val="20"/>
          <w:szCs w:val="20"/>
          <w:lang w:val="es-ES"/>
        </w:rPr>
        <w:t>dado que no se cuenta con diseños ni ingeniería previa</w:t>
      </w:r>
      <w:r w:rsidRPr="001D721F">
        <w:rPr>
          <w:rFonts w:cstheme="minorHAnsi"/>
          <w:sz w:val="20"/>
          <w:szCs w:val="20"/>
          <w:lang w:val="es-US"/>
        </w:rPr>
        <w:t>.</w:t>
      </w:r>
    </w:p>
    <w:p w:rsidRPr="001D721F" w:rsidR="007144EE" w:rsidP="007B2AF6" w:rsidRDefault="007144EE" w14:paraId="57B6AE32" w14:textId="77777777">
      <w:pPr>
        <w:pStyle w:val="ListParagraph"/>
        <w:numPr>
          <w:ilvl w:val="0"/>
          <w:numId w:val="6"/>
        </w:numPr>
        <w:spacing w:after="0" w:line="240" w:lineRule="auto"/>
        <w:jc w:val="both"/>
        <w:rPr>
          <w:rFonts w:cstheme="minorHAnsi"/>
          <w:sz w:val="20"/>
          <w:szCs w:val="20"/>
          <w:lang w:val="es-US"/>
        </w:rPr>
      </w:pPr>
      <w:r w:rsidRPr="001D721F">
        <w:rPr>
          <w:rFonts w:cstheme="minorHAnsi"/>
          <w:sz w:val="20"/>
          <w:szCs w:val="20"/>
          <w:lang w:val="es-US"/>
        </w:rPr>
        <w:t>Para los resultados de la SIP-006-2024 en relación con el</w:t>
      </w:r>
      <w:r w:rsidRPr="001D721F">
        <w:rPr>
          <w:rFonts w:cstheme="minorHAnsi"/>
          <w:sz w:val="20"/>
          <w:szCs w:val="20"/>
        </w:rPr>
        <w:t xml:space="preserve"> </w:t>
      </w:r>
      <w:r w:rsidRPr="001D721F">
        <w:rPr>
          <w:rFonts w:cstheme="minorHAnsi"/>
          <w:sz w:val="20"/>
          <w:szCs w:val="20"/>
          <w:lang w:val="es-US"/>
        </w:rPr>
        <w:t>componente 1, se elimina también la actividad relacionada con la obtención de incentivos tributarios Ley 1715 de 2014 para la definición de presupuesto.</w:t>
      </w:r>
    </w:p>
    <w:p w:rsidRPr="001D721F" w:rsidR="007144EE" w:rsidP="007144EE" w:rsidRDefault="007144EE" w14:paraId="16459EDD" w14:textId="77777777">
      <w:pPr>
        <w:spacing w:after="0"/>
        <w:jc w:val="both"/>
        <w:rPr>
          <w:rFonts w:asciiTheme="minorHAnsi" w:hAnsiTheme="minorHAnsi" w:cstheme="minorHAnsi"/>
          <w:sz w:val="20"/>
          <w:szCs w:val="20"/>
          <w:lang w:val="es-US"/>
        </w:rPr>
      </w:pPr>
    </w:p>
    <w:p w:rsidRPr="001D721F" w:rsidR="007144EE" w:rsidP="007144EE" w:rsidRDefault="007144EE" w14:paraId="07EC50F1" w14:textId="77777777">
      <w:pPr>
        <w:spacing w:after="0"/>
        <w:jc w:val="both"/>
        <w:rPr>
          <w:rFonts w:asciiTheme="minorHAnsi" w:hAnsiTheme="minorHAnsi" w:cstheme="minorHAnsi"/>
          <w:sz w:val="20"/>
          <w:szCs w:val="20"/>
          <w:lang w:val="es-US"/>
        </w:rPr>
      </w:pPr>
      <w:r w:rsidRPr="001D721F">
        <w:rPr>
          <w:rFonts w:asciiTheme="minorHAnsi" w:hAnsiTheme="minorHAnsi" w:cstheme="minorHAnsi"/>
          <w:sz w:val="20"/>
          <w:szCs w:val="20"/>
          <w:lang w:val="es-US"/>
        </w:rPr>
        <w:t>Así las cosas, se presentan los valores con los cuales se estableció el presupuesto de la implementación de SSFV:</w:t>
      </w:r>
    </w:p>
    <w:p w:rsidRPr="001D721F" w:rsidR="007144EE" w:rsidP="007144EE" w:rsidRDefault="007144EE" w14:paraId="0FE9DA10" w14:textId="77777777">
      <w:pPr>
        <w:spacing w:after="0"/>
        <w:jc w:val="both"/>
        <w:rPr>
          <w:rFonts w:asciiTheme="minorHAnsi" w:hAnsiTheme="minorHAnsi" w:cstheme="minorHAnsi"/>
          <w:sz w:val="20"/>
          <w:szCs w:val="20"/>
          <w:lang w:val="es-US"/>
        </w:rPr>
      </w:pPr>
    </w:p>
    <w:p w:rsidRPr="001D721F" w:rsidR="007144EE" w:rsidP="0064629D" w:rsidRDefault="007144EE" w14:paraId="195F473F" w14:textId="373686C1">
      <w:pPr>
        <w:pStyle w:val="TablasSGM"/>
        <w:rPr>
          <w:rFonts w:asciiTheme="minorHAnsi" w:hAnsiTheme="minorHAnsi"/>
          <w:color w:val="auto"/>
        </w:rPr>
      </w:pPr>
      <w:r w:rsidRPr="001D721F">
        <w:rPr>
          <w:rFonts w:asciiTheme="minorHAnsi" w:hAnsiTheme="minorHAnsi"/>
          <w:b/>
          <w:bCs/>
          <w:color w:val="auto"/>
        </w:rPr>
        <w:t xml:space="preserve">Tabla </w:t>
      </w:r>
      <w:r w:rsidRPr="001D721F" w:rsidR="0069258E">
        <w:rPr>
          <w:rFonts w:asciiTheme="minorHAnsi" w:hAnsiTheme="minorHAnsi"/>
          <w:b/>
          <w:bCs/>
          <w:color w:val="auto"/>
        </w:rPr>
        <w:t>21</w:t>
      </w:r>
      <w:r w:rsidRPr="001D721F" w:rsidR="0064629D">
        <w:rPr>
          <w:rFonts w:asciiTheme="minorHAnsi" w:hAnsiTheme="minorHAnsi"/>
          <w:b/>
          <w:bCs/>
          <w:color w:val="auto"/>
        </w:rPr>
        <w:t>.</w:t>
      </w:r>
      <w:r w:rsidRPr="001D721F" w:rsidR="00CA46C5">
        <w:rPr>
          <w:rFonts w:asciiTheme="minorHAnsi" w:hAnsiTheme="minorHAnsi"/>
          <w:color w:val="auto"/>
        </w:rPr>
        <w:t xml:space="preserve"> Presupuesto</w:t>
      </w:r>
      <w:r w:rsidRPr="001D721F">
        <w:rPr>
          <w:rFonts w:asciiTheme="minorHAnsi" w:hAnsiTheme="minorHAnsi"/>
          <w:color w:val="auto"/>
        </w:rPr>
        <w:t xml:space="preserve"> para implementación de SSFV en El Carmen de Bolívar.</w:t>
      </w:r>
    </w:p>
    <w:tbl>
      <w:tblPr>
        <w:tblW w:w="8265" w:type="dxa"/>
        <w:jc w:val="center"/>
        <w:tblCellMar>
          <w:left w:w="70" w:type="dxa"/>
          <w:right w:w="70" w:type="dxa"/>
        </w:tblCellMar>
        <w:tblLook w:val="04A0" w:firstRow="1" w:lastRow="0" w:firstColumn="1" w:lastColumn="0" w:noHBand="0" w:noVBand="1"/>
      </w:tblPr>
      <w:tblGrid>
        <w:gridCol w:w="6090"/>
        <w:gridCol w:w="2175"/>
      </w:tblGrid>
      <w:tr w:rsidRPr="001D721F" w:rsidR="007144EE" w:rsidTr="009C75FC" w14:paraId="1BC0992C" w14:textId="77777777">
        <w:trPr>
          <w:trHeight w:val="450"/>
          <w:jc w:val="center"/>
        </w:trPr>
        <w:tc>
          <w:tcPr>
            <w:tcW w:w="6090" w:type="dxa"/>
            <w:tcBorders>
              <w:top w:val="single" w:color="auto" w:sz="4" w:space="0"/>
              <w:left w:val="single" w:color="auto" w:sz="4" w:space="0"/>
              <w:bottom w:val="single" w:color="auto" w:sz="4" w:space="0"/>
              <w:right w:val="single" w:color="auto" w:sz="4" w:space="0"/>
            </w:tcBorders>
            <w:shd w:val="clear" w:color="auto" w:fill="002060"/>
            <w:vAlign w:val="center"/>
            <w:hideMark/>
          </w:tcPr>
          <w:p w:rsidRPr="001D721F" w:rsidR="007144EE" w:rsidP="007144EE" w:rsidRDefault="007144EE" w14:paraId="773CEE89"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themeColor="background1"/>
                <w:sz w:val="18"/>
                <w:szCs w:val="18"/>
              </w:rPr>
              <w:t>VALOR TOTAL INSTALACION APROXIMADA</w:t>
            </w:r>
            <w:r w:rsidRPr="001D721F">
              <w:rPr>
                <w:rFonts w:asciiTheme="minorHAnsi" w:hAnsiTheme="minorHAnsi" w:cstheme="minorHAnsi"/>
              </w:rPr>
              <w:br/>
            </w:r>
            <w:r w:rsidRPr="001D721F">
              <w:rPr>
                <w:rFonts w:asciiTheme="minorHAnsi" w:hAnsiTheme="minorHAnsi" w:cstheme="minorHAnsi"/>
                <w:b/>
                <w:bCs/>
                <w:color w:val="FFFFFF" w:themeColor="background1"/>
                <w:sz w:val="18"/>
                <w:szCs w:val="18"/>
              </w:rPr>
              <w:t>1 SSFV de 250 kWp centralizado en piso</w:t>
            </w:r>
          </w:p>
        </w:tc>
        <w:tc>
          <w:tcPr>
            <w:tcW w:w="2175" w:type="dxa"/>
            <w:tcBorders>
              <w:top w:val="single" w:color="auto" w:sz="4" w:space="0"/>
              <w:left w:val="nil"/>
              <w:bottom w:val="single" w:color="auto" w:sz="4" w:space="0"/>
              <w:right w:val="single" w:color="auto" w:sz="4" w:space="0"/>
            </w:tcBorders>
            <w:shd w:val="clear" w:color="auto" w:fill="002060"/>
            <w:vAlign w:val="center"/>
            <w:hideMark/>
          </w:tcPr>
          <w:p w:rsidRPr="001D721F" w:rsidR="007144EE" w:rsidP="007144EE" w:rsidRDefault="007144EE" w14:paraId="7797F5E0"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 xml:space="preserve">VALOR TOTAL SSFV </w:t>
            </w:r>
          </w:p>
        </w:tc>
      </w:tr>
      <w:tr w:rsidRPr="001D721F" w:rsidR="007144EE" w:rsidTr="009C75FC" w14:paraId="23F1B43A" w14:textId="77777777">
        <w:trPr>
          <w:trHeight w:val="300"/>
          <w:jc w:val="center"/>
        </w:trPr>
        <w:tc>
          <w:tcPr>
            <w:tcW w:w="6090" w:type="dxa"/>
            <w:tcBorders>
              <w:top w:val="nil"/>
              <w:left w:val="single" w:color="auto" w:sz="4" w:space="0"/>
              <w:bottom w:val="single" w:color="auto" w:sz="4" w:space="0"/>
              <w:right w:val="single" w:color="auto" w:sz="4" w:space="0"/>
            </w:tcBorders>
            <w:vAlign w:val="center"/>
            <w:hideMark/>
          </w:tcPr>
          <w:p w:rsidRPr="001D721F" w:rsidR="007144EE" w:rsidP="007144EE" w:rsidRDefault="007144EE" w14:paraId="46C0FE22" w14:textId="77777777">
            <w:pPr>
              <w:spacing w:after="0"/>
              <w:rPr>
                <w:rFonts w:asciiTheme="minorHAnsi" w:hAnsiTheme="minorHAnsi" w:cstheme="minorHAnsi"/>
                <w:color w:val="000000"/>
                <w:sz w:val="18"/>
                <w:szCs w:val="18"/>
              </w:rPr>
            </w:pPr>
            <w:r w:rsidRPr="001D721F">
              <w:rPr>
                <w:rFonts w:asciiTheme="minorHAnsi" w:hAnsiTheme="minorHAnsi" w:cstheme="minorHAnsi"/>
                <w:b/>
                <w:bCs/>
                <w:color w:val="000000" w:themeColor="text1"/>
                <w:sz w:val="18"/>
                <w:szCs w:val="18"/>
              </w:rPr>
              <w:t>Componente 1</w:t>
            </w:r>
            <w:r w:rsidRPr="001D721F">
              <w:rPr>
                <w:rFonts w:asciiTheme="minorHAnsi" w:hAnsiTheme="minorHAnsi" w:cstheme="minorHAnsi"/>
                <w:color w:val="000000" w:themeColor="text1"/>
                <w:sz w:val="18"/>
                <w:szCs w:val="18"/>
              </w:rPr>
              <w:t xml:space="preserve">. Factibilidad e Ingeniería de Detalle </w:t>
            </w:r>
          </w:p>
        </w:tc>
        <w:tc>
          <w:tcPr>
            <w:tcW w:w="2175" w:type="dxa"/>
            <w:tcBorders>
              <w:top w:val="nil"/>
              <w:left w:val="nil"/>
              <w:bottom w:val="single" w:color="auto" w:sz="4" w:space="0"/>
              <w:right w:val="single" w:color="auto" w:sz="4" w:space="0"/>
            </w:tcBorders>
            <w:vAlign w:val="center"/>
            <w:hideMark/>
          </w:tcPr>
          <w:p w:rsidRPr="001D721F" w:rsidR="007144EE" w:rsidP="007144EE" w:rsidRDefault="007144EE" w14:paraId="74E22D53" w14:textId="51003E42">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xml:space="preserve">$ </w:t>
            </w:r>
            <w:r w:rsidRPr="001D721F" w:rsidR="00146779">
              <w:rPr>
                <w:rFonts w:asciiTheme="minorHAnsi" w:hAnsiTheme="minorHAnsi" w:cstheme="minorHAnsi"/>
                <w:color w:val="000000"/>
                <w:sz w:val="18"/>
                <w:szCs w:val="18"/>
              </w:rPr>
              <w:t>82</w:t>
            </w:r>
            <w:r w:rsidRPr="001D721F">
              <w:rPr>
                <w:rFonts w:asciiTheme="minorHAnsi" w:hAnsiTheme="minorHAnsi" w:cstheme="minorHAnsi"/>
                <w:color w:val="000000"/>
                <w:sz w:val="18"/>
                <w:szCs w:val="18"/>
              </w:rPr>
              <w:t>.</w:t>
            </w:r>
            <w:r w:rsidRPr="001D721F" w:rsidR="00146779">
              <w:rPr>
                <w:rFonts w:asciiTheme="minorHAnsi" w:hAnsiTheme="minorHAnsi" w:cstheme="minorHAnsi"/>
                <w:color w:val="000000"/>
                <w:sz w:val="18"/>
                <w:szCs w:val="18"/>
              </w:rPr>
              <w:t>989</w:t>
            </w:r>
            <w:r w:rsidRPr="001D721F">
              <w:rPr>
                <w:rFonts w:asciiTheme="minorHAnsi" w:hAnsiTheme="minorHAnsi" w:cstheme="minorHAnsi"/>
                <w:color w:val="000000"/>
                <w:sz w:val="18"/>
                <w:szCs w:val="18"/>
              </w:rPr>
              <w:t>.</w:t>
            </w:r>
            <w:r w:rsidRPr="001D721F" w:rsidR="00146779">
              <w:rPr>
                <w:rFonts w:asciiTheme="minorHAnsi" w:hAnsiTheme="minorHAnsi" w:cstheme="minorHAnsi"/>
                <w:color w:val="000000"/>
                <w:sz w:val="18"/>
                <w:szCs w:val="18"/>
              </w:rPr>
              <w:t>315</w:t>
            </w:r>
            <w:r w:rsidRPr="001D721F">
              <w:rPr>
                <w:rFonts w:asciiTheme="minorHAnsi" w:hAnsiTheme="minorHAnsi" w:cstheme="minorHAnsi"/>
                <w:color w:val="000000"/>
                <w:sz w:val="18"/>
                <w:szCs w:val="18"/>
              </w:rPr>
              <w:t>,00</w:t>
            </w:r>
          </w:p>
        </w:tc>
      </w:tr>
      <w:tr w:rsidRPr="001D721F" w:rsidR="007144EE" w:rsidTr="009C75FC" w14:paraId="756C5316" w14:textId="77777777">
        <w:trPr>
          <w:trHeight w:val="450"/>
          <w:jc w:val="center"/>
        </w:trPr>
        <w:tc>
          <w:tcPr>
            <w:tcW w:w="6090" w:type="dxa"/>
            <w:tcBorders>
              <w:top w:val="nil"/>
              <w:left w:val="single" w:color="auto" w:sz="4" w:space="0"/>
              <w:bottom w:val="single" w:color="auto" w:sz="4" w:space="0"/>
              <w:right w:val="single" w:color="auto" w:sz="4" w:space="0"/>
            </w:tcBorders>
            <w:vAlign w:val="center"/>
            <w:hideMark/>
          </w:tcPr>
          <w:p w:rsidRPr="001D721F" w:rsidR="007144EE" w:rsidP="007144EE" w:rsidRDefault="007144EE" w14:paraId="0A9BDE47" w14:textId="67345696">
            <w:pPr>
              <w:spacing w:after="0"/>
              <w:rPr>
                <w:rFonts w:asciiTheme="minorHAnsi" w:hAnsiTheme="minorHAnsi" w:cstheme="minorHAnsi"/>
                <w:color w:val="000000"/>
                <w:sz w:val="18"/>
                <w:szCs w:val="18"/>
              </w:rPr>
            </w:pPr>
            <w:r w:rsidRPr="001D721F">
              <w:rPr>
                <w:rFonts w:asciiTheme="minorHAnsi" w:hAnsiTheme="minorHAnsi" w:cstheme="minorHAnsi"/>
                <w:b/>
                <w:bCs/>
                <w:color w:val="000000" w:themeColor="text1"/>
                <w:sz w:val="18"/>
                <w:szCs w:val="18"/>
              </w:rPr>
              <w:t>Componente 2</w:t>
            </w:r>
            <w:r w:rsidRPr="001D721F">
              <w:rPr>
                <w:rFonts w:asciiTheme="minorHAnsi" w:hAnsiTheme="minorHAnsi" w:cstheme="minorHAnsi"/>
                <w:color w:val="000000" w:themeColor="text1"/>
                <w:sz w:val="18"/>
                <w:szCs w:val="18"/>
              </w:rPr>
              <w:t xml:space="preserve">. </w:t>
            </w:r>
            <w:r w:rsidRPr="001D721F" w:rsidR="00CA46C5">
              <w:rPr>
                <w:rFonts w:asciiTheme="minorHAnsi" w:hAnsiTheme="minorHAnsi" w:cstheme="minorHAnsi"/>
                <w:color w:val="000000" w:themeColor="text1"/>
                <w:sz w:val="18"/>
                <w:szCs w:val="18"/>
              </w:rPr>
              <w:t>Obras civiles</w:t>
            </w:r>
            <w:r w:rsidRPr="001D721F">
              <w:rPr>
                <w:rFonts w:asciiTheme="minorHAnsi" w:hAnsiTheme="minorHAnsi" w:cstheme="minorHAnsi"/>
                <w:color w:val="000000" w:themeColor="text1"/>
                <w:sz w:val="18"/>
                <w:szCs w:val="18"/>
              </w:rPr>
              <w:t>, Suministro, transporte, instalación y/o construcción y puesta en marcha de las SSFV.</w:t>
            </w:r>
          </w:p>
        </w:tc>
        <w:tc>
          <w:tcPr>
            <w:tcW w:w="2175" w:type="dxa"/>
            <w:tcBorders>
              <w:top w:val="nil"/>
              <w:left w:val="nil"/>
              <w:bottom w:val="single" w:color="auto" w:sz="4" w:space="0"/>
              <w:right w:val="single" w:color="auto" w:sz="4" w:space="0"/>
            </w:tcBorders>
            <w:vAlign w:val="center"/>
            <w:hideMark/>
          </w:tcPr>
          <w:p w:rsidRPr="001D721F" w:rsidR="007144EE" w:rsidP="007144EE" w:rsidRDefault="004B1674" w14:paraId="18AB0F08" w14:textId="15B4F1DA">
            <w:pPr>
              <w:spacing w:after="0"/>
              <w:jc w:val="center"/>
              <w:rPr>
                <w:rFonts w:asciiTheme="minorHAnsi" w:hAnsiTheme="minorHAnsi" w:cstheme="minorHAnsi"/>
                <w:color w:val="000000"/>
                <w:sz w:val="18"/>
                <w:szCs w:val="18"/>
              </w:rPr>
            </w:pPr>
            <w:r w:rsidRPr="004B1674">
              <w:rPr>
                <w:rFonts w:asciiTheme="minorHAnsi" w:hAnsiTheme="minorHAnsi" w:cstheme="minorHAnsi"/>
                <w:color w:val="000000"/>
                <w:sz w:val="18"/>
                <w:szCs w:val="18"/>
              </w:rPr>
              <w:t>$ 1.750.363.083,90</w:t>
            </w:r>
          </w:p>
        </w:tc>
      </w:tr>
      <w:tr w:rsidRPr="001D721F" w:rsidR="007144EE" w:rsidTr="009C75FC" w14:paraId="75E0F938" w14:textId="77777777">
        <w:trPr>
          <w:trHeight w:val="300"/>
          <w:jc w:val="center"/>
        </w:trPr>
        <w:tc>
          <w:tcPr>
            <w:tcW w:w="6090" w:type="dxa"/>
            <w:tcBorders>
              <w:top w:val="nil"/>
              <w:left w:val="single" w:color="auto" w:sz="4" w:space="0"/>
              <w:bottom w:val="single" w:color="auto" w:sz="4" w:space="0"/>
              <w:right w:val="single" w:color="auto" w:sz="4" w:space="0"/>
            </w:tcBorders>
            <w:vAlign w:val="center"/>
            <w:hideMark/>
          </w:tcPr>
          <w:p w:rsidRPr="001D721F" w:rsidR="007144EE" w:rsidP="007144EE" w:rsidRDefault="007144EE" w14:paraId="57BC6123" w14:textId="77777777">
            <w:pPr>
              <w:spacing w:after="0"/>
              <w:rPr>
                <w:rFonts w:asciiTheme="minorHAnsi" w:hAnsiTheme="minorHAnsi" w:cstheme="minorHAnsi"/>
                <w:color w:val="000000"/>
                <w:sz w:val="18"/>
                <w:szCs w:val="18"/>
              </w:rPr>
            </w:pPr>
            <w:r w:rsidRPr="001D721F">
              <w:rPr>
                <w:rFonts w:asciiTheme="minorHAnsi" w:hAnsiTheme="minorHAnsi" w:cstheme="minorHAnsi"/>
                <w:b/>
                <w:bCs/>
                <w:color w:val="000000" w:themeColor="text1"/>
                <w:sz w:val="18"/>
                <w:szCs w:val="18"/>
              </w:rPr>
              <w:t>Componente 3</w:t>
            </w:r>
            <w:r w:rsidRPr="001D721F">
              <w:rPr>
                <w:rFonts w:asciiTheme="minorHAnsi" w:hAnsiTheme="minorHAnsi" w:cstheme="minorHAnsi"/>
                <w:color w:val="000000" w:themeColor="text1"/>
                <w:sz w:val="18"/>
                <w:szCs w:val="18"/>
              </w:rPr>
              <w:t>. Administración, Operación, Mantenimiento y Monitoreo SSFV.</w:t>
            </w:r>
          </w:p>
        </w:tc>
        <w:tc>
          <w:tcPr>
            <w:tcW w:w="2175" w:type="dxa"/>
            <w:tcBorders>
              <w:top w:val="nil"/>
              <w:left w:val="nil"/>
              <w:bottom w:val="single" w:color="auto" w:sz="4" w:space="0"/>
              <w:right w:val="single" w:color="auto" w:sz="4" w:space="0"/>
            </w:tcBorders>
            <w:vAlign w:val="center"/>
            <w:hideMark/>
          </w:tcPr>
          <w:p w:rsidRPr="001D721F" w:rsidR="007144EE" w:rsidP="007144EE" w:rsidRDefault="00CA46C5" w14:paraId="70E75627" w14:textId="289EF067">
            <w:pPr>
              <w:spacing w:after="0"/>
              <w:jc w:val="center"/>
              <w:rPr>
                <w:rFonts w:asciiTheme="minorHAnsi" w:hAnsiTheme="minorHAnsi" w:cstheme="minorHAnsi"/>
                <w:color w:val="000000"/>
                <w:sz w:val="18"/>
                <w:szCs w:val="18"/>
              </w:rPr>
            </w:pPr>
            <w:r w:rsidRPr="001D721F">
              <w:rPr>
                <w:rFonts w:asciiTheme="minorHAnsi" w:hAnsiTheme="minorHAnsi" w:cstheme="minorHAnsi"/>
                <w:color w:val="000000"/>
                <w:sz w:val="18"/>
                <w:szCs w:val="18"/>
              </w:rPr>
              <w:t>$ 30.797.36</w:t>
            </w:r>
            <w:r w:rsidR="00701300">
              <w:rPr>
                <w:rFonts w:asciiTheme="minorHAnsi" w:hAnsiTheme="minorHAnsi" w:cstheme="minorHAnsi"/>
                <w:color w:val="000000"/>
                <w:sz w:val="18"/>
                <w:szCs w:val="18"/>
              </w:rPr>
              <w:t>2,50</w:t>
            </w:r>
          </w:p>
        </w:tc>
      </w:tr>
      <w:tr w:rsidRPr="001D721F" w:rsidR="007144EE" w:rsidTr="009C75FC" w14:paraId="45752C63" w14:textId="77777777">
        <w:trPr>
          <w:trHeight w:val="300"/>
          <w:jc w:val="center"/>
        </w:trPr>
        <w:tc>
          <w:tcPr>
            <w:tcW w:w="6090" w:type="dxa"/>
            <w:tcBorders>
              <w:top w:val="nil"/>
              <w:left w:val="single" w:color="auto" w:sz="4" w:space="0"/>
              <w:bottom w:val="single" w:color="auto" w:sz="4" w:space="0"/>
              <w:right w:val="single" w:color="auto" w:sz="4" w:space="0"/>
            </w:tcBorders>
            <w:shd w:val="clear" w:color="auto" w:fill="002060"/>
            <w:vAlign w:val="center"/>
            <w:hideMark/>
          </w:tcPr>
          <w:p w:rsidRPr="001D721F" w:rsidR="007144EE" w:rsidP="007144EE" w:rsidRDefault="007144EE" w14:paraId="118C5455" w14:textId="77777777">
            <w:pPr>
              <w:spacing w:after="0"/>
              <w:jc w:val="center"/>
              <w:rPr>
                <w:rFonts w:asciiTheme="minorHAnsi" w:hAnsiTheme="minorHAnsi" w:cstheme="minorHAnsi"/>
                <w:b/>
                <w:bCs/>
                <w:color w:val="FFFFFF"/>
                <w:sz w:val="18"/>
                <w:szCs w:val="18"/>
              </w:rPr>
            </w:pPr>
            <w:r w:rsidRPr="001D721F">
              <w:rPr>
                <w:rFonts w:asciiTheme="minorHAnsi" w:hAnsiTheme="minorHAnsi" w:cstheme="minorHAnsi"/>
                <w:b/>
                <w:bCs/>
                <w:color w:val="FFFFFF"/>
                <w:sz w:val="18"/>
                <w:szCs w:val="18"/>
              </w:rPr>
              <w:t>VALOR TOTAL</w:t>
            </w:r>
          </w:p>
        </w:tc>
        <w:tc>
          <w:tcPr>
            <w:tcW w:w="2175" w:type="dxa"/>
            <w:tcBorders>
              <w:top w:val="nil"/>
              <w:left w:val="nil"/>
              <w:bottom w:val="single" w:color="auto" w:sz="4" w:space="0"/>
              <w:right w:val="single" w:color="auto" w:sz="4" w:space="0"/>
            </w:tcBorders>
            <w:vAlign w:val="center"/>
            <w:hideMark/>
          </w:tcPr>
          <w:p w:rsidRPr="001D721F" w:rsidR="007144EE" w:rsidP="007144EE" w:rsidRDefault="004B1674" w14:paraId="4F8BE8F7" w14:textId="3C278657">
            <w:pPr>
              <w:spacing w:after="0"/>
              <w:jc w:val="center"/>
              <w:rPr>
                <w:rFonts w:asciiTheme="minorHAnsi" w:hAnsiTheme="minorHAnsi" w:cstheme="minorHAnsi"/>
                <w:b/>
                <w:bCs/>
                <w:color w:val="000000"/>
                <w:sz w:val="18"/>
                <w:szCs w:val="18"/>
              </w:rPr>
            </w:pPr>
            <w:r w:rsidRPr="004B1674">
              <w:rPr>
                <w:rFonts w:asciiTheme="minorHAnsi" w:hAnsiTheme="minorHAnsi" w:cstheme="minorHAnsi"/>
                <w:b/>
                <w:bCs/>
                <w:color w:val="000000"/>
                <w:sz w:val="18"/>
                <w:szCs w:val="18"/>
              </w:rPr>
              <w:t>$ 1.864.149.761,40</w:t>
            </w:r>
          </w:p>
        </w:tc>
      </w:tr>
    </w:tbl>
    <w:p w:rsidRPr="001D721F" w:rsidR="00F12056" w:rsidP="00D12A6D" w:rsidRDefault="78365FA3" w14:paraId="6E3B2772" w14:textId="480A1357">
      <w:pPr>
        <w:pStyle w:val="Heading1"/>
        <w:numPr>
          <w:ilvl w:val="0"/>
          <w:numId w:val="29"/>
        </w:numPr>
        <w:spacing w:line="276" w:lineRule="auto"/>
        <w:jc w:val="both"/>
        <w:rPr>
          <w:rFonts w:asciiTheme="minorHAnsi" w:hAnsiTheme="minorHAnsi" w:cstheme="minorBidi"/>
          <w:b/>
          <w:bCs/>
          <w:color w:val="auto"/>
          <w:sz w:val="20"/>
          <w:szCs w:val="20"/>
        </w:rPr>
      </w:pPr>
      <w:bookmarkStart w:name="_Toc175727173" w:id="36"/>
      <w:bookmarkStart w:name="_Toc356718228" w:id="37"/>
      <w:r w:rsidRPr="5428DAAA">
        <w:rPr>
          <w:rFonts w:asciiTheme="minorHAnsi" w:hAnsiTheme="minorHAnsi" w:cstheme="minorBidi"/>
          <w:b/>
          <w:bCs/>
          <w:color w:val="auto"/>
          <w:sz w:val="20"/>
          <w:szCs w:val="20"/>
        </w:rPr>
        <w:t>PRESUPUESTO OFICIAL</w:t>
      </w:r>
      <w:bookmarkEnd w:id="36"/>
      <w:bookmarkEnd w:id="37"/>
      <w:r w:rsidRPr="5428DAAA">
        <w:rPr>
          <w:rFonts w:asciiTheme="minorHAnsi" w:hAnsiTheme="minorHAnsi" w:cstheme="minorBidi"/>
          <w:b/>
          <w:bCs/>
          <w:color w:val="auto"/>
          <w:sz w:val="20"/>
          <w:szCs w:val="20"/>
        </w:rPr>
        <w:t xml:space="preserve"> </w:t>
      </w:r>
    </w:p>
    <w:p w:rsidRPr="001D721F" w:rsidR="00F12056" w:rsidP="00F12056" w:rsidRDefault="00F12056" w14:paraId="6E65391F" w14:textId="77777777">
      <w:pPr>
        <w:pStyle w:val="NoSpacing"/>
        <w:spacing w:line="276" w:lineRule="auto"/>
        <w:jc w:val="both"/>
        <w:rPr>
          <w:rFonts w:asciiTheme="minorHAnsi" w:hAnsiTheme="minorHAnsi" w:cstheme="minorHAnsi"/>
          <w:sz w:val="20"/>
          <w:szCs w:val="20"/>
        </w:rPr>
      </w:pPr>
    </w:p>
    <w:p w:rsidRPr="001D721F" w:rsidR="00F12056" w:rsidP="4902F40C" w:rsidRDefault="1D4FACAA" w14:paraId="3C4D4C14" w14:textId="5ADC9522">
      <w:pPr>
        <w:pStyle w:val="NoSpacing"/>
        <w:spacing w:line="276" w:lineRule="auto"/>
        <w:jc w:val="both"/>
        <w:rPr>
          <w:rFonts w:asciiTheme="minorHAnsi" w:hAnsiTheme="minorHAnsi" w:cstheme="minorHAnsi"/>
          <w:sz w:val="20"/>
          <w:szCs w:val="20"/>
        </w:rPr>
      </w:pPr>
      <w:r w:rsidRPr="001D721F">
        <w:rPr>
          <w:rFonts w:asciiTheme="minorHAnsi" w:hAnsiTheme="minorHAnsi" w:cstheme="minorHAnsi"/>
          <w:sz w:val="20"/>
          <w:szCs w:val="20"/>
        </w:rPr>
        <w:t xml:space="preserve">Con base en los resultados del estudio de sector y de mercado, se comprueba que existe pluralidad de oferentes para suplir la necesidad de la entidad y según el análisis de los valores unitarios </w:t>
      </w:r>
      <w:r w:rsidRPr="001D721F" w:rsidR="15BEA788">
        <w:rPr>
          <w:rFonts w:asciiTheme="minorHAnsi" w:hAnsiTheme="minorHAnsi" w:cstheme="minorHAnsi"/>
          <w:sz w:val="20"/>
          <w:szCs w:val="20"/>
        </w:rPr>
        <w:t>de referencia</w:t>
      </w:r>
      <w:r w:rsidRPr="001D721F">
        <w:rPr>
          <w:rFonts w:asciiTheme="minorHAnsi" w:hAnsiTheme="minorHAnsi" w:cstheme="minorHAnsi"/>
          <w:sz w:val="20"/>
          <w:szCs w:val="20"/>
        </w:rPr>
        <w:t xml:space="preserve">, se estima como presupuesto oficial el valor de hasta </w:t>
      </w:r>
      <w:r w:rsidRPr="001D721F" w:rsidR="00E5476E">
        <w:rPr>
          <w:rFonts w:asciiTheme="minorHAnsi" w:hAnsiTheme="minorHAnsi" w:cstheme="minorHAnsi"/>
          <w:b/>
          <w:bCs/>
          <w:color w:val="000000" w:themeColor="text1"/>
          <w:sz w:val="20"/>
          <w:szCs w:val="20"/>
        </w:rPr>
        <w:t xml:space="preserve">MIL OCHOCIENTOS </w:t>
      </w:r>
      <w:r w:rsidRPr="001D721F" w:rsidR="0067517A">
        <w:rPr>
          <w:rFonts w:asciiTheme="minorHAnsi" w:hAnsiTheme="minorHAnsi" w:cstheme="minorHAnsi"/>
          <w:b/>
          <w:bCs/>
          <w:color w:val="000000" w:themeColor="text1"/>
          <w:sz w:val="20"/>
          <w:szCs w:val="20"/>
        </w:rPr>
        <w:t xml:space="preserve">SESENTA Y CUATRO MILLONES CIENTO CUARENTA Y </w:t>
      </w:r>
      <w:r w:rsidR="00201321">
        <w:rPr>
          <w:rFonts w:asciiTheme="minorHAnsi" w:hAnsiTheme="minorHAnsi" w:cstheme="minorHAnsi"/>
          <w:b/>
          <w:bCs/>
          <w:color w:val="000000" w:themeColor="text1"/>
          <w:sz w:val="20"/>
          <w:szCs w:val="20"/>
        </w:rPr>
        <w:t>NUEVE</w:t>
      </w:r>
      <w:r w:rsidRPr="001D721F" w:rsidR="0067517A">
        <w:rPr>
          <w:rFonts w:asciiTheme="minorHAnsi" w:hAnsiTheme="minorHAnsi" w:cstheme="minorHAnsi"/>
          <w:b/>
          <w:bCs/>
          <w:color w:val="000000" w:themeColor="text1"/>
          <w:sz w:val="20"/>
          <w:szCs w:val="20"/>
        </w:rPr>
        <w:t xml:space="preserve"> </w:t>
      </w:r>
      <w:r w:rsidRPr="001D721F" w:rsidR="00E5476E">
        <w:rPr>
          <w:rFonts w:asciiTheme="minorHAnsi" w:hAnsiTheme="minorHAnsi" w:cstheme="minorHAnsi"/>
          <w:b/>
          <w:bCs/>
          <w:color w:val="000000" w:themeColor="text1"/>
          <w:sz w:val="20"/>
          <w:szCs w:val="20"/>
        </w:rPr>
        <w:t xml:space="preserve">MIL </w:t>
      </w:r>
      <w:r w:rsidRPr="001D721F" w:rsidR="0067517A">
        <w:rPr>
          <w:rFonts w:asciiTheme="minorHAnsi" w:hAnsiTheme="minorHAnsi" w:cstheme="minorHAnsi"/>
          <w:b/>
          <w:bCs/>
          <w:color w:val="000000" w:themeColor="text1"/>
          <w:sz w:val="20"/>
          <w:szCs w:val="20"/>
        </w:rPr>
        <w:t xml:space="preserve">SETECIENTOS </w:t>
      </w:r>
      <w:r w:rsidR="00201321">
        <w:rPr>
          <w:rFonts w:asciiTheme="minorHAnsi" w:hAnsiTheme="minorHAnsi" w:cstheme="minorHAnsi"/>
          <w:b/>
          <w:bCs/>
          <w:color w:val="000000" w:themeColor="text1"/>
          <w:sz w:val="20"/>
          <w:szCs w:val="20"/>
        </w:rPr>
        <w:t>SESENTA Y UN</w:t>
      </w:r>
      <w:r w:rsidRPr="001D721F" w:rsidR="0067517A">
        <w:rPr>
          <w:rFonts w:asciiTheme="minorHAnsi" w:hAnsiTheme="minorHAnsi" w:cstheme="minorHAnsi"/>
          <w:b/>
          <w:bCs/>
          <w:color w:val="000000" w:themeColor="text1"/>
          <w:sz w:val="20"/>
          <w:szCs w:val="20"/>
        </w:rPr>
        <w:t xml:space="preserve"> PESOS CON </w:t>
      </w:r>
      <w:r w:rsidR="00201321">
        <w:rPr>
          <w:rFonts w:asciiTheme="minorHAnsi" w:hAnsiTheme="minorHAnsi" w:cstheme="minorHAnsi"/>
          <w:b/>
          <w:bCs/>
          <w:color w:val="000000" w:themeColor="text1"/>
          <w:sz w:val="20"/>
          <w:szCs w:val="20"/>
        </w:rPr>
        <w:t>CUARENTA</w:t>
      </w:r>
      <w:r w:rsidRPr="001D721F" w:rsidR="0067517A">
        <w:rPr>
          <w:rFonts w:asciiTheme="minorHAnsi" w:hAnsiTheme="minorHAnsi" w:cstheme="minorHAnsi"/>
          <w:b/>
          <w:bCs/>
          <w:color w:val="000000" w:themeColor="text1"/>
          <w:sz w:val="20"/>
          <w:szCs w:val="20"/>
        </w:rPr>
        <w:t xml:space="preserve"> CENTAVOS </w:t>
      </w:r>
      <w:r w:rsidRPr="001D721F" w:rsidR="00E5476E">
        <w:rPr>
          <w:rFonts w:asciiTheme="minorHAnsi" w:hAnsiTheme="minorHAnsi" w:cstheme="minorHAnsi"/>
          <w:b/>
          <w:bCs/>
          <w:color w:val="000000" w:themeColor="text1"/>
          <w:sz w:val="20"/>
          <w:szCs w:val="20"/>
        </w:rPr>
        <w:t>MONEDA</w:t>
      </w:r>
      <w:r w:rsidRPr="001D721F" w:rsidR="0067517A">
        <w:rPr>
          <w:rFonts w:asciiTheme="minorHAnsi" w:hAnsiTheme="minorHAnsi" w:cstheme="minorHAnsi"/>
          <w:b/>
          <w:bCs/>
          <w:color w:val="000000" w:themeColor="text1"/>
          <w:sz w:val="20"/>
          <w:szCs w:val="20"/>
        </w:rPr>
        <w:t xml:space="preserve"> </w:t>
      </w:r>
      <w:r w:rsidRPr="001D721F" w:rsidR="00E5476E">
        <w:rPr>
          <w:rFonts w:asciiTheme="minorHAnsi" w:hAnsiTheme="minorHAnsi" w:cstheme="minorHAnsi"/>
          <w:b/>
          <w:bCs/>
          <w:color w:val="000000" w:themeColor="text1"/>
          <w:sz w:val="20"/>
          <w:szCs w:val="20"/>
        </w:rPr>
        <w:t>CORRIENTE (</w:t>
      </w:r>
      <w:r w:rsidRPr="004B1674" w:rsidR="004B1674">
        <w:rPr>
          <w:rFonts w:asciiTheme="minorHAnsi" w:hAnsiTheme="minorHAnsi" w:cstheme="minorHAnsi"/>
          <w:b/>
          <w:bCs/>
          <w:color w:val="000000" w:themeColor="text1"/>
          <w:sz w:val="20"/>
          <w:szCs w:val="20"/>
        </w:rPr>
        <w:t>$ 1.864.149.761,40</w:t>
      </w:r>
      <w:r w:rsidR="004B1674">
        <w:rPr>
          <w:rFonts w:asciiTheme="minorHAnsi" w:hAnsiTheme="minorHAnsi" w:cstheme="minorHAnsi"/>
          <w:b/>
          <w:bCs/>
          <w:color w:val="000000" w:themeColor="text1"/>
          <w:sz w:val="20"/>
          <w:szCs w:val="20"/>
        </w:rPr>
        <w:t xml:space="preserve"> </w:t>
      </w:r>
      <w:r w:rsidRPr="001D721F" w:rsidR="00E5476E">
        <w:rPr>
          <w:rFonts w:asciiTheme="minorHAnsi" w:hAnsiTheme="minorHAnsi" w:cstheme="minorHAnsi"/>
          <w:b/>
          <w:bCs/>
          <w:color w:val="000000" w:themeColor="text1"/>
          <w:sz w:val="20"/>
          <w:szCs w:val="20"/>
        </w:rPr>
        <w:t>M/CTE)</w:t>
      </w:r>
      <w:r w:rsidRPr="001D721F" w:rsidR="1C042F8D">
        <w:rPr>
          <w:rFonts w:asciiTheme="minorHAnsi" w:hAnsiTheme="minorHAnsi" w:cstheme="minorHAnsi"/>
          <w:b/>
          <w:bCs/>
          <w:color w:val="000000" w:themeColor="text1"/>
          <w:sz w:val="20"/>
          <w:szCs w:val="20"/>
        </w:rPr>
        <w:t xml:space="preserve"> </w:t>
      </w:r>
      <w:r w:rsidRPr="001D721F">
        <w:rPr>
          <w:rFonts w:asciiTheme="minorHAnsi" w:hAnsiTheme="minorHAnsi" w:cstheme="minorHAnsi"/>
          <w:sz w:val="20"/>
          <w:szCs w:val="20"/>
        </w:rPr>
        <w:t>incluido IVA el cual comprende la totalidad de costos y gastos directos e indirectos (incluye AIU), así como el cumplimiento de los deberes instrumentales derivados de las obligaciones tributarias nacionales, departamentales, distritales y municipales, debido a lo cual no se reconocerán sumas adicionales por estos conceptos.</w:t>
      </w:r>
    </w:p>
    <w:p w:rsidRPr="001D721F" w:rsidR="02586E02" w:rsidP="02586E02" w:rsidRDefault="02586E02" w14:paraId="0E09CD3B" w14:textId="2BC09A47">
      <w:pPr>
        <w:spacing w:after="0"/>
        <w:jc w:val="both"/>
        <w:rPr>
          <w:rFonts w:asciiTheme="minorHAnsi" w:hAnsiTheme="minorHAnsi" w:cstheme="minorHAnsi"/>
          <w:sz w:val="20"/>
          <w:szCs w:val="20"/>
          <w:lang w:val="es-MX"/>
        </w:rPr>
      </w:pPr>
    </w:p>
    <w:p w:rsidRPr="001D721F" w:rsidR="48A2542B" w:rsidP="0054DB69" w:rsidRDefault="379A9CB6" w14:paraId="129B8A68" w14:textId="4869060F">
      <w:pPr>
        <w:spacing w:after="0"/>
        <w:jc w:val="both"/>
        <w:rPr>
          <w:rFonts w:asciiTheme="minorHAnsi" w:hAnsiTheme="minorHAnsi" w:cstheme="minorHAnsi"/>
          <w:b/>
          <w:bCs/>
          <w:sz w:val="20"/>
          <w:szCs w:val="20"/>
          <w:lang w:val="es-MX"/>
        </w:rPr>
      </w:pPr>
      <w:r w:rsidRPr="001D721F">
        <w:rPr>
          <w:rFonts w:asciiTheme="minorHAnsi" w:hAnsiTheme="minorHAnsi" w:cstheme="minorHAnsi"/>
          <w:sz w:val="20"/>
          <w:szCs w:val="20"/>
          <w:lang w:val="es-MX"/>
        </w:rPr>
        <w:t xml:space="preserve">El valor del presupuesto expresado en salarios mínimos mensuales legales vigentes- SMMLV equivale aproximadamente a </w:t>
      </w:r>
      <w:r w:rsidRPr="001D721F" w:rsidR="73E7E62B">
        <w:rPr>
          <w:rFonts w:asciiTheme="minorHAnsi" w:hAnsiTheme="minorHAnsi" w:cstheme="minorHAnsi"/>
          <w:b/>
          <w:bCs/>
          <w:color w:val="000000" w:themeColor="text1"/>
          <w:sz w:val="20"/>
          <w:szCs w:val="20"/>
          <w:lang w:val="es-MX"/>
        </w:rPr>
        <w:t xml:space="preserve">MIL </w:t>
      </w:r>
      <w:r w:rsidRPr="001D721F" w:rsidR="0067517A">
        <w:rPr>
          <w:rFonts w:asciiTheme="minorHAnsi" w:hAnsiTheme="minorHAnsi" w:cstheme="minorHAnsi"/>
          <w:b/>
          <w:bCs/>
          <w:color w:val="000000" w:themeColor="text1"/>
          <w:sz w:val="20"/>
          <w:szCs w:val="20"/>
          <w:lang w:val="es-MX"/>
        </w:rPr>
        <w:t xml:space="preserve">SESENTA </w:t>
      </w:r>
      <w:r w:rsidR="005A2F65">
        <w:rPr>
          <w:rFonts w:asciiTheme="minorHAnsi" w:hAnsiTheme="minorHAnsi" w:cstheme="minorHAnsi"/>
          <w:b/>
          <w:bCs/>
          <w:color w:val="000000" w:themeColor="text1"/>
          <w:sz w:val="20"/>
          <w:szCs w:val="20"/>
          <w:lang w:val="es-MX"/>
        </w:rPr>
        <w:t xml:space="preserve">Y CINCO </w:t>
      </w:r>
      <w:r w:rsidRPr="001D721F" w:rsidR="599ABC7D">
        <w:rPr>
          <w:rFonts w:asciiTheme="minorHAnsi" w:hAnsiTheme="minorHAnsi" w:cstheme="minorHAnsi"/>
          <w:b/>
          <w:bCs/>
          <w:color w:val="000000" w:themeColor="text1"/>
          <w:sz w:val="20"/>
          <w:szCs w:val="20"/>
          <w:lang w:val="es-MX"/>
        </w:rPr>
        <w:t>SMMLV</w:t>
      </w:r>
      <w:r w:rsidRPr="001D721F">
        <w:rPr>
          <w:rFonts w:asciiTheme="minorHAnsi" w:hAnsiTheme="minorHAnsi" w:cstheme="minorHAnsi"/>
          <w:b/>
          <w:bCs/>
          <w:color w:val="000000" w:themeColor="text1"/>
          <w:sz w:val="20"/>
          <w:szCs w:val="20"/>
          <w:lang w:val="es-MX"/>
        </w:rPr>
        <w:t xml:space="preserve"> (</w:t>
      </w:r>
      <w:r w:rsidRPr="001D721F" w:rsidR="73E7E62B">
        <w:rPr>
          <w:rFonts w:asciiTheme="minorHAnsi" w:hAnsiTheme="minorHAnsi" w:cstheme="minorHAnsi"/>
          <w:b/>
          <w:bCs/>
          <w:color w:val="000000" w:themeColor="text1"/>
          <w:sz w:val="20"/>
          <w:szCs w:val="20"/>
          <w:lang w:val="es-MX"/>
        </w:rPr>
        <w:t>1</w:t>
      </w:r>
      <w:r w:rsidRPr="001D721F" w:rsidR="428EED0F">
        <w:rPr>
          <w:rFonts w:asciiTheme="minorHAnsi" w:hAnsiTheme="minorHAnsi" w:cstheme="minorHAnsi"/>
          <w:b/>
          <w:bCs/>
          <w:color w:val="000000" w:themeColor="text1"/>
          <w:sz w:val="20"/>
          <w:szCs w:val="20"/>
          <w:lang w:val="es-MX"/>
        </w:rPr>
        <w:t>.</w:t>
      </w:r>
      <w:r w:rsidRPr="001D721F" w:rsidR="4A1B22D2">
        <w:rPr>
          <w:rFonts w:asciiTheme="minorHAnsi" w:hAnsiTheme="minorHAnsi" w:cstheme="minorHAnsi"/>
          <w:b/>
          <w:bCs/>
          <w:color w:val="000000" w:themeColor="text1"/>
          <w:sz w:val="20"/>
          <w:szCs w:val="20"/>
          <w:lang w:val="es-MX"/>
        </w:rPr>
        <w:t>0</w:t>
      </w:r>
      <w:r w:rsidRPr="001D721F" w:rsidR="0067517A">
        <w:rPr>
          <w:rFonts w:asciiTheme="minorHAnsi" w:hAnsiTheme="minorHAnsi" w:cstheme="minorHAnsi"/>
          <w:b/>
          <w:bCs/>
          <w:color w:val="000000" w:themeColor="text1"/>
          <w:sz w:val="20"/>
          <w:szCs w:val="20"/>
          <w:lang w:val="es-MX"/>
        </w:rPr>
        <w:t>6</w:t>
      </w:r>
      <w:r w:rsidR="000B680D">
        <w:rPr>
          <w:rFonts w:asciiTheme="minorHAnsi" w:hAnsiTheme="minorHAnsi" w:cstheme="minorHAnsi"/>
          <w:b/>
          <w:bCs/>
          <w:color w:val="000000" w:themeColor="text1"/>
          <w:sz w:val="20"/>
          <w:szCs w:val="20"/>
          <w:lang w:val="es-MX"/>
        </w:rPr>
        <w:t>5</w:t>
      </w:r>
      <w:r w:rsidRPr="001D721F">
        <w:rPr>
          <w:rFonts w:asciiTheme="minorHAnsi" w:hAnsiTheme="minorHAnsi" w:cstheme="minorHAnsi"/>
          <w:b/>
          <w:bCs/>
          <w:sz w:val="20"/>
          <w:szCs w:val="20"/>
          <w:lang w:val="es-MX"/>
        </w:rPr>
        <w:t>)</w:t>
      </w:r>
      <w:r w:rsidRPr="001D721F">
        <w:rPr>
          <w:rFonts w:asciiTheme="minorHAnsi" w:hAnsiTheme="minorHAnsi" w:cstheme="minorHAnsi"/>
          <w:sz w:val="20"/>
          <w:szCs w:val="20"/>
          <w:lang w:val="es-MX"/>
        </w:rPr>
        <w:t xml:space="preserve"> teniendo en cuenta que el SMMLV para el año 202</w:t>
      </w:r>
      <w:r w:rsidRPr="001D721F" w:rsidR="4971116C">
        <w:rPr>
          <w:rFonts w:asciiTheme="minorHAnsi" w:hAnsiTheme="minorHAnsi" w:cstheme="minorHAnsi"/>
          <w:sz w:val="20"/>
          <w:szCs w:val="20"/>
          <w:lang w:val="es-MX"/>
        </w:rPr>
        <w:t>6</w:t>
      </w:r>
      <w:r w:rsidRPr="001D721F" w:rsidR="73E7E62B">
        <w:rPr>
          <w:rFonts w:asciiTheme="minorHAnsi" w:hAnsiTheme="minorHAnsi" w:cstheme="minorHAnsi"/>
          <w:sz w:val="20"/>
          <w:szCs w:val="20"/>
          <w:lang w:val="es-MX"/>
        </w:rPr>
        <w:t xml:space="preserve"> </w:t>
      </w:r>
      <w:r w:rsidRPr="001D721F">
        <w:rPr>
          <w:rFonts w:asciiTheme="minorHAnsi" w:hAnsiTheme="minorHAnsi" w:cstheme="minorHAnsi"/>
          <w:sz w:val="20"/>
          <w:szCs w:val="20"/>
          <w:lang w:val="es-MX"/>
        </w:rPr>
        <w:t xml:space="preserve">es de </w:t>
      </w:r>
      <w:r w:rsidRPr="001D721F" w:rsidR="78E764E4">
        <w:rPr>
          <w:rFonts w:asciiTheme="minorHAnsi" w:hAnsiTheme="minorHAnsi" w:cstheme="minorHAnsi"/>
          <w:b/>
          <w:bCs/>
          <w:sz w:val="20"/>
          <w:szCs w:val="20"/>
          <w:lang w:val="es-MX"/>
        </w:rPr>
        <w:t>UN MILLÓN SETECIENTOS CINCUENTA MIL NOVECIENTOS CINCO PESOS MONEDA CORRIENTE ($1.750.905,00 M/CTE).</w:t>
      </w:r>
    </w:p>
    <w:p w:rsidRPr="001D721F" w:rsidR="02586E02" w:rsidP="02586E02" w:rsidRDefault="02586E02" w14:paraId="0AE22420" w14:textId="231FC8D7">
      <w:pPr>
        <w:pStyle w:val="NoSpacing"/>
        <w:spacing w:line="276" w:lineRule="auto"/>
        <w:jc w:val="both"/>
        <w:rPr>
          <w:rFonts w:asciiTheme="minorHAnsi" w:hAnsiTheme="minorHAnsi" w:cstheme="minorHAnsi"/>
          <w:sz w:val="20"/>
          <w:szCs w:val="20"/>
        </w:rPr>
      </w:pPr>
    </w:p>
    <w:sectPr w:rsidRPr="001D721F" w:rsidR="02586E02" w:rsidSect="004200CF">
      <w:pgSz w:w="12240" w:h="15840" w:orient="portrait"/>
      <w:pgMar w:top="1418" w:right="1531" w:bottom="1593" w:left="1701" w:header="709" w:footer="357"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F5149" w:rsidP="00571CEA" w:rsidRDefault="00FF5149" w14:paraId="39DBB660" w14:textId="77777777">
      <w:pPr>
        <w:spacing w:after="0" w:line="240" w:lineRule="auto"/>
      </w:pPr>
      <w:r>
        <w:separator/>
      </w:r>
    </w:p>
  </w:endnote>
  <w:endnote w:type="continuationSeparator" w:id="0">
    <w:p w:rsidR="00FF5149" w:rsidP="00571CEA" w:rsidRDefault="00FF5149" w14:paraId="691A6F94" w14:textId="77777777">
      <w:pPr>
        <w:spacing w:after="0" w:line="240" w:lineRule="auto"/>
      </w:pPr>
      <w:r>
        <w:continuationSeparator/>
      </w:r>
    </w:p>
  </w:endnote>
  <w:endnote w:type="continuationNotice" w:id="1">
    <w:p w:rsidR="00FF5149" w:rsidRDefault="00FF5149" w14:paraId="0522D7E8"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Arial&quot;,sans-serif">
    <w:altName w:val="Cambria"/>
    <w:panose1 w:val="00000000000000000000"/>
    <w:charset w:val="00"/>
    <w:family w:val="roman"/>
    <w:notTrueType/>
    <w:pitch w:val="default"/>
  </w:font>
  <w:font w:name="Arial Narrow">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Arial MT">
    <w:altName w:val="Arial"/>
    <w:charset w:val="00"/>
    <w:family w:val="swiss"/>
    <w:pitch w:val="variable"/>
  </w:font>
  <w:font w:name="Nunito">
    <w:charset w:val="00"/>
    <w:family w:val="auto"/>
    <w:pitch w:val="variable"/>
    <w:sig w:usb0="A00002FF" w:usb1="5000204B" w:usb2="00000000" w:usb3="00000000" w:csb0="00000197" w:csb1="00000000"/>
  </w:font>
  <w:font w:name="MS Mincho">
    <w:altName w:val="ＭＳ 明朝"/>
    <w:panose1 w:val="02020609040205080304"/>
    <w:charset w:val="80"/>
    <w:family w:val="roman"/>
    <w:pitch w:val="fixed"/>
    <w:sig w:usb0="00000001" w:usb1="08070000" w:usb2="00000010" w:usb3="00000000" w:csb0="00020000" w:csb1="00000000"/>
  </w:font>
  <w:font w:name="Open Sans">
    <w:charset w:val="00"/>
    <w:family w:val="swiss"/>
    <w:pitch w:val="variable"/>
    <w:sig w:usb0="E00002EF" w:usb1="4000205B" w:usb2="00000028" w:usb3="00000000" w:csb0="0000019F" w:csb1="00000000"/>
  </w:font>
  <w:font w:name="Helvetica Neue">
    <w:altName w:val="Sylfaen"/>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512"/>
      <w:gridCol w:w="4496"/>
    </w:tblGrid>
    <w:tr w:rsidRPr="00963B15" w:rsidR="005573BA" w:rsidTr="00003B3E" w14:paraId="408ECB22" w14:textId="77777777">
      <w:tc>
        <w:tcPr>
          <w:tcW w:w="4520" w:type="dxa"/>
        </w:tcPr>
        <w:p w:rsidRPr="005573BA" w:rsidR="005573BA" w:rsidP="005573BA" w:rsidRDefault="005573BA" w14:paraId="624351AD" w14:textId="77777777">
          <w:pPr>
            <w:textDirection w:val="btLr"/>
            <w:rPr>
              <w:rFonts w:eastAsia="Helvetica Neue" w:asciiTheme="minorHAnsi" w:hAnsiTheme="minorHAnsi" w:cstheme="minorHAnsi"/>
              <w:color w:val="000000"/>
              <w:sz w:val="16"/>
              <w:szCs w:val="16"/>
            </w:rPr>
          </w:pPr>
          <w:r w:rsidRPr="005573BA">
            <w:rPr>
              <w:rFonts w:eastAsia="Helvetica Neue" w:asciiTheme="minorHAnsi" w:hAnsiTheme="minorHAnsi" w:cstheme="minorHAnsi"/>
              <w:color w:val="000000"/>
              <w:sz w:val="16"/>
              <w:szCs w:val="16"/>
            </w:rPr>
            <w:t xml:space="preserve">Dirección: Carrera 12 No. 84 A - 12, Ofc. 601 </w:t>
          </w:r>
        </w:p>
        <w:p w:rsidRPr="005573BA" w:rsidR="005573BA" w:rsidP="005573BA" w:rsidRDefault="005573BA" w14:paraId="4BA1509C" w14:textId="77777777">
          <w:pPr>
            <w:textDirection w:val="btLr"/>
            <w:rPr>
              <w:rFonts w:asciiTheme="minorHAnsi" w:hAnsiTheme="minorHAnsi" w:cstheme="minorHAnsi"/>
              <w:sz w:val="16"/>
              <w:szCs w:val="16"/>
            </w:rPr>
          </w:pPr>
          <w:r w:rsidRPr="005573BA">
            <w:rPr>
              <w:rFonts w:eastAsia="Helvetica Neue" w:asciiTheme="minorHAnsi" w:hAnsiTheme="minorHAnsi" w:cstheme="minorHAnsi"/>
              <w:color w:val="000000"/>
              <w:sz w:val="16"/>
              <w:szCs w:val="16"/>
            </w:rPr>
            <w:t>Bogotá D.C., Colombia</w:t>
          </w:r>
        </w:p>
        <w:p w:rsidRPr="005573BA" w:rsidR="005573BA" w:rsidP="005573BA" w:rsidRDefault="005573BA" w14:paraId="069E46B2" w14:textId="77777777">
          <w:pPr>
            <w:textDirection w:val="btLr"/>
            <w:rPr>
              <w:rFonts w:asciiTheme="minorHAnsi" w:hAnsiTheme="minorHAnsi" w:cstheme="minorHAnsi"/>
              <w:sz w:val="16"/>
              <w:szCs w:val="16"/>
            </w:rPr>
          </w:pPr>
          <w:r w:rsidRPr="005573BA">
            <w:rPr>
              <w:rFonts w:eastAsia="Helvetica Neue" w:asciiTheme="minorHAnsi" w:hAnsiTheme="minorHAnsi" w:cstheme="minorHAnsi"/>
              <w:color w:val="000000"/>
              <w:sz w:val="16"/>
              <w:szCs w:val="16"/>
            </w:rPr>
            <w:t>Línea Gratuita: (601) 492 72 32</w:t>
          </w:r>
        </w:p>
        <w:p w:rsidRPr="005573BA" w:rsidR="005573BA" w:rsidP="005573BA" w:rsidRDefault="005573BA" w14:paraId="010ABBDD" w14:textId="77777777">
          <w:pPr>
            <w:ind w:right="26"/>
            <w:textDirection w:val="btLr"/>
            <w:rPr>
              <w:rFonts w:eastAsia="Times New Roman" w:asciiTheme="minorHAnsi" w:hAnsiTheme="minorHAnsi" w:cstheme="minorHAnsi"/>
              <w:sz w:val="16"/>
              <w:szCs w:val="16"/>
              <w:lang w:val="es-ES" w:eastAsia="es-ES_tradnl"/>
            </w:rPr>
          </w:pPr>
          <w:hyperlink w:history="1" r:id="rId1">
            <w:r w:rsidRPr="005573BA">
              <w:rPr>
                <w:rStyle w:val="Hyperlink"/>
                <w:rFonts w:eastAsia="Helvetica Neue" w:asciiTheme="minorHAnsi" w:hAnsiTheme="minorHAnsi" w:cstheme="minorHAnsi"/>
                <w:sz w:val="16"/>
                <w:szCs w:val="16"/>
              </w:rPr>
              <w:t>www.fenoge.gov.co</w:t>
            </w:r>
          </w:hyperlink>
          <w:r w:rsidRPr="005573BA">
            <w:rPr>
              <w:rStyle w:val="Hyperlink"/>
              <w:rFonts w:eastAsia="Helvetica Neue" w:asciiTheme="minorHAnsi" w:hAnsiTheme="minorHAnsi" w:cstheme="minorHAnsi"/>
              <w:sz w:val="16"/>
              <w:szCs w:val="16"/>
            </w:rPr>
            <w:t xml:space="preserve"> </w:t>
          </w:r>
        </w:p>
      </w:tc>
      <w:tc>
        <w:tcPr>
          <w:tcW w:w="4506" w:type="dxa"/>
        </w:tcPr>
        <w:p w:rsidRPr="005573BA" w:rsidR="005573BA" w:rsidP="005573BA" w:rsidRDefault="005573BA" w14:paraId="3F5EFC55" w14:textId="77777777">
          <w:pPr>
            <w:pBdr>
              <w:top w:val="nil"/>
              <w:left w:val="nil"/>
              <w:bottom w:val="nil"/>
              <w:right w:val="nil"/>
              <w:between w:val="nil"/>
            </w:pBdr>
            <w:tabs>
              <w:tab w:val="center" w:pos="4419"/>
              <w:tab w:val="right" w:pos="8838"/>
            </w:tabs>
            <w:jc w:val="right"/>
            <w:rPr>
              <w:rFonts w:asciiTheme="minorHAnsi" w:hAnsiTheme="minorHAnsi" w:cstheme="minorHAnsi"/>
              <w:color w:val="000000"/>
              <w:sz w:val="16"/>
              <w:szCs w:val="16"/>
              <w:lang w:val="es-ES"/>
            </w:rPr>
          </w:pPr>
        </w:p>
        <w:p w:rsidRPr="005573BA" w:rsidR="005573BA" w:rsidP="005573BA" w:rsidRDefault="005573BA" w14:paraId="3A030C34" w14:textId="77777777">
          <w:pPr>
            <w:pBdr>
              <w:top w:val="nil"/>
              <w:left w:val="nil"/>
              <w:bottom w:val="nil"/>
              <w:right w:val="nil"/>
              <w:between w:val="nil"/>
            </w:pBdr>
            <w:tabs>
              <w:tab w:val="center" w:pos="4419"/>
              <w:tab w:val="right" w:pos="8838"/>
            </w:tabs>
            <w:jc w:val="right"/>
            <w:rPr>
              <w:rFonts w:asciiTheme="minorHAnsi" w:hAnsiTheme="minorHAnsi" w:cstheme="minorHAnsi"/>
              <w:color w:val="000000"/>
              <w:sz w:val="16"/>
              <w:szCs w:val="16"/>
            </w:rPr>
          </w:pPr>
        </w:p>
        <w:p w:rsidRPr="005573BA" w:rsidR="005573BA" w:rsidP="005573BA" w:rsidRDefault="005573BA" w14:paraId="21F7F56B" w14:textId="4F70B11B">
          <w:pPr>
            <w:pBdr>
              <w:top w:val="nil"/>
              <w:left w:val="nil"/>
              <w:bottom w:val="nil"/>
              <w:right w:val="nil"/>
              <w:between w:val="nil"/>
            </w:pBdr>
            <w:tabs>
              <w:tab w:val="center" w:pos="4419"/>
              <w:tab w:val="right" w:pos="8838"/>
            </w:tabs>
            <w:jc w:val="right"/>
            <w:rPr>
              <w:rFonts w:asciiTheme="minorHAnsi" w:hAnsiTheme="minorHAnsi" w:cstheme="minorHAnsi"/>
              <w:color w:val="000000"/>
              <w:sz w:val="16"/>
              <w:szCs w:val="16"/>
            </w:rPr>
          </w:pPr>
          <w:r w:rsidRPr="005573BA">
            <w:rPr>
              <w:rFonts w:asciiTheme="minorHAnsi" w:hAnsiTheme="minorHAnsi" w:cstheme="minorHAnsi"/>
              <w:color w:val="000000"/>
              <w:sz w:val="16"/>
              <w:szCs w:val="16"/>
            </w:rPr>
            <w:t xml:space="preserve">Página | </w:t>
          </w:r>
          <w:r w:rsidRPr="005573BA">
            <w:rPr>
              <w:rFonts w:asciiTheme="minorHAnsi" w:hAnsiTheme="minorHAnsi" w:cstheme="minorHAnsi"/>
              <w:color w:val="000000"/>
              <w:sz w:val="16"/>
              <w:szCs w:val="16"/>
            </w:rPr>
            <w:fldChar w:fldCharType="begin"/>
          </w:r>
          <w:r w:rsidRPr="005573BA">
            <w:rPr>
              <w:rFonts w:asciiTheme="minorHAnsi" w:hAnsiTheme="minorHAnsi" w:cstheme="minorHAnsi"/>
              <w:color w:val="000000"/>
              <w:sz w:val="16"/>
              <w:szCs w:val="16"/>
            </w:rPr>
            <w:instrText>PAGE</w:instrText>
          </w:r>
          <w:r w:rsidRPr="005573BA">
            <w:rPr>
              <w:rFonts w:asciiTheme="minorHAnsi" w:hAnsiTheme="minorHAnsi" w:cstheme="minorHAnsi"/>
              <w:color w:val="000000"/>
              <w:sz w:val="16"/>
              <w:szCs w:val="16"/>
            </w:rPr>
            <w:fldChar w:fldCharType="separate"/>
          </w:r>
          <w:r w:rsidR="00F57BB6">
            <w:rPr>
              <w:rFonts w:asciiTheme="minorHAnsi" w:hAnsiTheme="minorHAnsi" w:cstheme="minorHAnsi"/>
              <w:noProof/>
              <w:color w:val="000000"/>
              <w:sz w:val="16"/>
              <w:szCs w:val="16"/>
            </w:rPr>
            <w:t>52</w:t>
          </w:r>
          <w:r w:rsidRPr="005573BA">
            <w:rPr>
              <w:rFonts w:asciiTheme="minorHAnsi" w:hAnsiTheme="minorHAnsi" w:cstheme="minorHAnsi"/>
              <w:color w:val="000000"/>
              <w:sz w:val="16"/>
              <w:szCs w:val="16"/>
            </w:rPr>
            <w:fldChar w:fldCharType="end"/>
          </w:r>
          <w:r w:rsidRPr="005573BA">
            <w:rPr>
              <w:rFonts w:asciiTheme="minorHAnsi" w:hAnsiTheme="minorHAnsi" w:cstheme="minorHAnsi"/>
              <w:color w:val="000000"/>
              <w:sz w:val="16"/>
              <w:szCs w:val="16"/>
            </w:rPr>
            <w:t xml:space="preserve"> </w:t>
          </w:r>
        </w:p>
      </w:tc>
    </w:tr>
  </w:tbl>
  <w:p w:rsidRPr="005573BA" w:rsidR="000E6793" w:rsidP="005573BA" w:rsidRDefault="000E6793" w14:paraId="2B585E66" w14:textId="77777777">
    <w:pPr>
      <w:pStyle w:val="Footer"/>
      <w:rPr>
        <w:caps/>
        <w:color w:val="4F81BD" w:themeColor="accent1"/>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F5149" w:rsidP="00571CEA" w:rsidRDefault="00FF5149" w14:paraId="35762833" w14:textId="77777777">
      <w:pPr>
        <w:spacing w:after="0" w:line="240" w:lineRule="auto"/>
      </w:pPr>
      <w:r>
        <w:separator/>
      </w:r>
    </w:p>
  </w:footnote>
  <w:footnote w:type="continuationSeparator" w:id="0">
    <w:p w:rsidR="00FF5149" w:rsidP="00571CEA" w:rsidRDefault="00FF5149" w14:paraId="09A234EB" w14:textId="77777777">
      <w:pPr>
        <w:spacing w:after="0" w:line="240" w:lineRule="auto"/>
      </w:pPr>
      <w:r>
        <w:continuationSeparator/>
      </w:r>
    </w:p>
  </w:footnote>
  <w:footnote w:type="continuationNotice" w:id="1">
    <w:p w:rsidR="00FF5149" w:rsidRDefault="00FF5149" w14:paraId="366BFCDB" w14:textId="77777777">
      <w:pPr>
        <w:spacing w:after="0" w:line="240" w:lineRule="auto"/>
      </w:pPr>
    </w:p>
  </w:footnote>
  <w:footnote w:id="2">
    <w:p w:rsidRPr="008A0F76" w:rsidR="000E6793" w:rsidP="11311057" w:rsidRDefault="000E6793" w14:paraId="30B202F3" w14:textId="53F6C50A">
      <w:pPr>
        <w:pStyle w:val="FootnoteText"/>
        <w:rPr>
          <w:rFonts w:asciiTheme="minorHAnsi" w:hAnsiTheme="minorHAnsi" w:cstheme="minorBidi"/>
          <w:sz w:val="18"/>
          <w:szCs w:val="18"/>
        </w:rPr>
      </w:pPr>
      <w:r w:rsidRPr="64576F7C">
        <w:rPr>
          <w:rStyle w:val="FootnoteReference"/>
          <w:rFonts w:ascii="Calibri" w:hAnsi="Calibri" w:eastAsia="Calibri" w:cs="Calibri"/>
          <w:sz w:val="16"/>
          <w:szCs w:val="16"/>
        </w:rPr>
        <w:footnoteRef/>
      </w:r>
      <w:r w:rsidRPr="64576F7C" w:rsidR="11311057">
        <w:rPr>
          <w:rFonts w:ascii="Calibri" w:hAnsi="Calibri" w:eastAsia="Calibri" w:cs="Calibri"/>
          <w:sz w:val="16"/>
          <w:szCs w:val="16"/>
        </w:rPr>
        <w:t xml:space="preserve"> Banco de la Republica: </w:t>
      </w:r>
      <w:r w:rsidRPr="64576F7C" w:rsidR="11311057">
        <w:rPr>
          <w:rFonts w:ascii="Calibri" w:hAnsi="Calibri" w:eastAsia="Calibri" w:cs="Calibri"/>
          <w:sz w:val="16"/>
          <w:szCs w:val="16"/>
          <w:lang w:val="es-MX"/>
        </w:rPr>
        <w:t xml:space="preserve">Disponible en: </w:t>
      </w:r>
      <w:hyperlink r:id="rId1">
        <w:r w:rsidRPr="11311057" w:rsidR="11311057">
          <w:rPr>
            <w:rStyle w:val="Hyperlink"/>
            <w:rFonts w:ascii="Calibri" w:hAnsi="Calibri" w:eastAsia="Calibri" w:cs="Calibri"/>
            <w:sz w:val="16"/>
            <w:szCs w:val="16"/>
            <w:lang w:val="es-MX"/>
          </w:rPr>
          <w:t>https://enciclopedia.banrepcultural.org/index.php/Sectores_econ%C3%B3micos</w:t>
        </w:r>
      </w:hyperlink>
      <w:r w:rsidRPr="64576F7C" w:rsidR="11311057">
        <w:rPr>
          <w:rFonts w:ascii="Calibri" w:hAnsi="Calibri" w:eastAsia="Calibri" w:cs="Calibri"/>
          <w:sz w:val="16"/>
          <w:szCs w:val="16"/>
          <w:lang w:val="es-MX"/>
        </w:rPr>
        <w:t xml:space="preserve"> </w:t>
      </w:r>
    </w:p>
  </w:footnote>
  <w:footnote w:id="3">
    <w:p w:rsidRPr="00010D14" w:rsidR="64576F7C" w:rsidP="64576F7C" w:rsidRDefault="64576F7C" w14:paraId="1EED5B4C" w14:textId="5B814426">
      <w:pPr>
        <w:rPr>
          <w:rFonts w:cs="Calibri"/>
          <w:sz w:val="14"/>
          <w:szCs w:val="14"/>
        </w:rPr>
      </w:pPr>
      <w:r w:rsidRPr="00010D14">
        <w:rPr>
          <w:sz w:val="14"/>
          <w:szCs w:val="14"/>
        </w:rPr>
        <w:footnoteRef/>
      </w:r>
      <w:r w:rsidRPr="00010D14" w:rsidR="11311057">
        <w:rPr>
          <w:sz w:val="14"/>
          <w:szCs w:val="14"/>
        </w:rPr>
        <w:t xml:space="preserve"> </w:t>
      </w:r>
      <w:r w:rsidRPr="00010D14" w:rsidR="11311057">
        <w:rPr>
          <w:rFonts w:cs="Calibri"/>
          <w:sz w:val="14"/>
          <w:szCs w:val="14"/>
        </w:rPr>
        <w:t>https://datos.enerdata.net/electricidad/estadisticas-mundiales-produccion-electricidad.html</w:t>
      </w:r>
    </w:p>
  </w:footnote>
  <w:footnote w:id="4">
    <w:p w:rsidRPr="001F15DA" w:rsidR="001F15DA" w:rsidP="11311057" w:rsidRDefault="001F15DA" w14:paraId="3523B135" w14:textId="77777777">
      <w:pPr>
        <w:pStyle w:val="FootnoteText"/>
        <w:rPr>
          <w:rFonts w:asciiTheme="minorHAnsi" w:hAnsiTheme="minorHAnsi" w:cstheme="minorBidi"/>
          <w:sz w:val="14"/>
          <w:szCs w:val="14"/>
          <w:lang w:val="es-CO"/>
        </w:rPr>
      </w:pPr>
      <w:r w:rsidRPr="11311057">
        <w:rPr>
          <w:rStyle w:val="FootnoteReference"/>
          <w:rFonts w:asciiTheme="minorHAnsi" w:hAnsiTheme="minorHAnsi" w:cstheme="minorBidi"/>
          <w:sz w:val="14"/>
          <w:szCs w:val="14"/>
        </w:rPr>
        <w:footnoteRef/>
      </w:r>
      <w:r w:rsidRPr="11311057" w:rsidR="11311057">
        <w:rPr>
          <w:rFonts w:asciiTheme="minorHAnsi" w:hAnsiTheme="minorHAnsi" w:cstheme="minorBidi"/>
          <w:sz w:val="14"/>
          <w:szCs w:val="14"/>
        </w:rPr>
        <w:t xml:space="preserve"> ACTUALIDAD DEL SECTOR ENERGÉTICO COLOMBIANO - PERSPECTIVA SECTORIAL ENERGÍA. Corficolombiana Investigaciones Económicas. Febrero 2023</w:t>
      </w:r>
    </w:p>
  </w:footnote>
  <w:footnote w:id="5">
    <w:p w:rsidRPr="004739B7" w:rsidR="001F15DA" w:rsidP="11311057" w:rsidRDefault="001F15DA" w14:paraId="35520C8E" w14:textId="77777777">
      <w:pPr>
        <w:pStyle w:val="FootnoteText"/>
        <w:rPr>
          <w:rFonts w:asciiTheme="minorHAnsi" w:hAnsiTheme="minorHAnsi" w:cstheme="minorBidi"/>
          <w:sz w:val="16"/>
          <w:szCs w:val="16"/>
          <w:lang w:val="es-MX"/>
        </w:rPr>
      </w:pPr>
      <w:r w:rsidRPr="11311057">
        <w:rPr>
          <w:rStyle w:val="FootnoteReference"/>
          <w:rFonts w:asciiTheme="minorHAnsi" w:hAnsiTheme="minorHAnsi" w:cstheme="minorBidi"/>
          <w:sz w:val="14"/>
          <w:szCs w:val="14"/>
        </w:rPr>
        <w:footnoteRef/>
      </w:r>
      <w:r w:rsidRPr="11311057" w:rsidR="11311057">
        <w:rPr>
          <w:rFonts w:asciiTheme="minorHAnsi" w:hAnsiTheme="minorHAnsi" w:cstheme="minorBidi"/>
          <w:sz w:val="14"/>
          <w:szCs w:val="14"/>
        </w:rPr>
        <w:t xml:space="preserve"> </w:t>
      </w:r>
      <w:hyperlink r:id="rId2">
        <w:r w:rsidRPr="11311057" w:rsidR="11311057">
          <w:rPr>
            <w:rStyle w:val="Hyperlink"/>
            <w:rFonts w:asciiTheme="minorHAnsi" w:hAnsiTheme="minorHAnsi" w:cstheme="minorBidi"/>
            <w:color w:val="auto"/>
            <w:sz w:val="14"/>
            <w:szCs w:val="14"/>
          </w:rPr>
          <w:t>https://www.mordorintelligence.com/es/industry-reports/colombia-solar-energy-market</w:t>
        </w:r>
      </w:hyperlink>
      <w:r w:rsidRPr="11311057" w:rsidR="11311057">
        <w:rPr>
          <w:rFonts w:asciiTheme="minorHAnsi" w:hAnsiTheme="minorHAnsi" w:cstheme="minorBidi"/>
          <w:sz w:val="14"/>
          <w:szCs w:val="14"/>
        </w:rPr>
        <w:t xml:space="preserve"> </w:t>
      </w:r>
    </w:p>
  </w:footnote>
  <w:footnote w:id="6">
    <w:p w:rsidRPr="003700E3" w:rsidR="000E6793" w:rsidP="00053A04" w:rsidRDefault="000E6793" w14:paraId="7D90B2B1" w14:textId="77777777">
      <w:pPr>
        <w:pStyle w:val="FootnoteText"/>
        <w:rPr>
          <w:rFonts w:ascii="Nunito" w:hAnsi="Nunito"/>
          <w:lang w:val="es-CO"/>
        </w:rPr>
      </w:pPr>
      <w:r w:rsidRPr="64576F7C">
        <w:rPr>
          <w:rStyle w:val="FootnoteReference"/>
          <w:rFonts w:ascii="Calibri" w:hAnsi="Calibri" w:eastAsia="Calibri" w:cs="Calibri"/>
          <w:sz w:val="16"/>
          <w:szCs w:val="16"/>
        </w:rPr>
        <w:footnoteRef/>
      </w:r>
      <w:r w:rsidRPr="64576F7C" w:rsidR="11311057">
        <w:rPr>
          <w:rFonts w:ascii="Calibri" w:hAnsi="Calibri" w:eastAsia="Calibri" w:cs="Calibri"/>
          <w:sz w:val="16"/>
          <w:szCs w:val="16"/>
        </w:rPr>
        <w:t xml:space="preserve"> https://www.metropol.gov.co/ambiental/Paginas/consumo-sostenible/Energias-Renovables.aspx</w:t>
      </w:r>
    </w:p>
  </w:footnote>
  <w:footnote w:id="7">
    <w:p w:rsidRPr="00902E22" w:rsidR="002872A5" w:rsidP="11311057" w:rsidRDefault="002872A5" w14:paraId="489DA71A" w14:textId="77777777">
      <w:pPr>
        <w:pStyle w:val="FootnoteText"/>
        <w:rPr>
          <w:rFonts w:asciiTheme="minorHAnsi" w:hAnsiTheme="minorHAnsi" w:cstheme="minorBidi"/>
          <w:sz w:val="16"/>
          <w:szCs w:val="16"/>
          <w:lang w:val="es-ES"/>
        </w:rPr>
      </w:pPr>
      <w:r w:rsidRPr="11311057">
        <w:rPr>
          <w:rStyle w:val="FootnoteReference"/>
          <w:rFonts w:asciiTheme="minorHAnsi" w:hAnsiTheme="minorHAnsi" w:cstheme="minorBidi"/>
          <w:sz w:val="16"/>
          <w:szCs w:val="16"/>
        </w:rPr>
        <w:footnoteRef/>
      </w:r>
      <w:r w:rsidRPr="11311057" w:rsidR="11311057">
        <w:rPr>
          <w:rFonts w:asciiTheme="minorHAnsi" w:hAnsiTheme="minorHAnsi" w:cstheme="minorBidi"/>
          <w:sz w:val="16"/>
          <w:szCs w:val="16"/>
        </w:rPr>
        <w:t xml:space="preserve"> </w:t>
      </w:r>
      <w:hyperlink r:id="rId3">
        <w:r w:rsidRPr="11311057" w:rsidR="11311057">
          <w:rPr>
            <w:rStyle w:val="Hyperlink"/>
            <w:rFonts w:asciiTheme="minorHAnsi" w:hAnsiTheme="minorHAnsi" w:cstheme="minorBidi"/>
            <w:sz w:val="16"/>
            <w:szCs w:val="16"/>
          </w:rPr>
          <w:t>https://www.colombiacompra.gov.co/archivos/documento/04-documentos-tipo-transversales-interventoria-version-2</w:t>
        </w:r>
      </w:hyperlink>
      <w:r w:rsidRPr="11311057" w:rsidR="11311057">
        <w:rPr>
          <w:rFonts w:asciiTheme="minorHAnsi" w:hAnsiTheme="minorHAnsi" w:cstheme="minorBidi"/>
          <w:sz w:val="16"/>
          <w:szCs w:val="16"/>
        </w:rPr>
        <w:t xml:space="preserve"> </w:t>
      </w:r>
    </w:p>
  </w:footnote>
  <w:footnote w:id="8">
    <w:p w:rsidRPr="004365F0" w:rsidR="00B10312" w:rsidP="00B10312" w:rsidRDefault="00B10312" w14:paraId="3026EA28" w14:textId="77777777">
      <w:pPr>
        <w:pStyle w:val="FootnoteText"/>
        <w:rPr>
          <w:lang w:val="es-CO"/>
        </w:rPr>
      </w:pPr>
      <w:r>
        <w:rPr>
          <w:rStyle w:val="FootnoteReference"/>
        </w:rPr>
        <w:footnoteRef/>
      </w:r>
      <w:r w:rsidR="11311057">
        <w:t xml:space="preserve"> </w:t>
      </w:r>
      <w:r w:rsidRPr="004365F0" w:rsidR="11311057">
        <w:rPr>
          <w:rFonts w:ascii="Nunito" w:hAnsi="Nunito"/>
          <w:sz w:val="14"/>
          <w:szCs w:val="14"/>
        </w:rPr>
        <w:t>https://siis.ia.supersociedades.gov.co/#/</w:t>
      </w:r>
    </w:p>
  </w:footnote>
  <w:footnote w:id="9">
    <w:p w:rsidRPr="00F56B70" w:rsidR="00F56B70" w:rsidRDefault="00F56B70" w14:paraId="0D839510" w14:textId="55D49833">
      <w:pPr>
        <w:pStyle w:val="FootnoteText"/>
        <w:rPr>
          <w:lang w:val="es-ES"/>
        </w:rPr>
      </w:pPr>
      <w:r w:rsidRPr="00B10312">
        <w:rPr>
          <w:rStyle w:val="FootnoteReference"/>
          <w:rFonts w:ascii="Calibri" w:hAnsi="Calibri" w:eastAsia="Calibri" w:cs="Calibri"/>
          <w:sz w:val="16"/>
          <w:szCs w:val="16"/>
        </w:rPr>
        <w:footnoteRef/>
      </w:r>
      <w:r w:rsidRPr="00B10312" w:rsidR="11311057">
        <w:rPr>
          <w:rFonts w:ascii="Calibri" w:hAnsi="Calibri" w:eastAsia="Calibri" w:cs="Calibri"/>
          <w:sz w:val="16"/>
          <w:szCs w:val="16"/>
        </w:rPr>
        <w:t xml:space="preserve"> Fuente: https://www.colombiaproductiva.com/ptp-comunica/noticias/informe-productividad-mujeres#:~:text=Seg%C3%BAn%20el%20Registro%20%C3%9Anico%20Empresarial,de%20micronegocios%20pertenecientes%20a%20mujeres.</w:t>
      </w:r>
    </w:p>
  </w:footnote>
  <w:footnote w:id="10">
    <w:p w:rsidRPr="000F0896" w:rsidR="00287E76" w:rsidP="00287E76" w:rsidRDefault="00287E76" w14:paraId="6B0B5D25" w14:textId="77777777">
      <w:pPr>
        <w:pStyle w:val="FootnoteText"/>
        <w:rPr>
          <w:lang w:val="es-ES"/>
        </w:rPr>
      </w:pPr>
      <w:r>
        <w:rPr>
          <w:rStyle w:val="FootnoteReference"/>
        </w:rPr>
        <w:footnoteRef/>
      </w:r>
      <w:r w:rsidR="11311057">
        <w:t xml:space="preserve"> </w:t>
      </w:r>
      <w:r w:rsidRPr="11311057" w:rsidR="11311057">
        <w:rPr>
          <w:rFonts w:asciiTheme="minorHAnsi" w:hAnsiTheme="minorHAnsi" w:cstheme="minorBidi"/>
          <w:sz w:val="14"/>
          <w:szCs w:val="14"/>
        </w:rPr>
        <w:t>Fuente: https://datospaz.unidadvictimas.gov.co/registro-unico-de-victimas/</w:t>
      </w:r>
    </w:p>
  </w:footnote>
  <w:footnote w:id="11">
    <w:p w:rsidRPr="00287E76" w:rsidR="64576F7C" w:rsidP="11311057" w:rsidRDefault="64576F7C" w14:paraId="45804B01" w14:textId="0851D287">
      <w:pPr>
        <w:spacing w:after="0"/>
        <w:rPr>
          <w:rFonts w:asciiTheme="minorHAnsi" w:hAnsiTheme="minorHAnsi" w:cstheme="minorBidi"/>
          <w:sz w:val="14"/>
          <w:szCs w:val="14"/>
        </w:rPr>
      </w:pPr>
      <w:r w:rsidRPr="11311057">
        <w:rPr>
          <w:rFonts w:asciiTheme="minorHAnsi" w:hAnsiTheme="minorHAnsi" w:cstheme="minorBidi"/>
          <w:sz w:val="14"/>
          <w:szCs w:val="14"/>
        </w:rPr>
        <w:footnoteRef/>
      </w:r>
      <w:r w:rsidRPr="11311057" w:rsidR="11311057">
        <w:rPr>
          <w:rFonts w:asciiTheme="minorHAnsi" w:hAnsiTheme="minorHAnsi" w:cstheme="minorBidi"/>
          <w:sz w:val="14"/>
          <w:szCs w:val="14"/>
        </w:rPr>
        <w:t xml:space="preserve"> </w:t>
      </w:r>
      <w:hyperlink r:id="rId4">
        <w:r w:rsidRPr="11311057" w:rsidR="11311057">
          <w:rPr>
            <w:rStyle w:val="Hyperlink"/>
            <w:rFonts w:eastAsia="Times New Roman" w:asciiTheme="minorHAnsi" w:hAnsiTheme="minorHAnsi" w:cstheme="minorBidi"/>
            <w:color w:val="auto"/>
            <w:sz w:val="14"/>
            <w:szCs w:val="14"/>
          </w:rPr>
          <w:t>https://www.reincorporacion.gov.co/es/reincorporacion/Paginas/La-Reincorporacion-en-cifras.aspx</w:t>
        </w:r>
      </w:hyperlink>
    </w:p>
    <w:p w:rsidR="64576F7C" w:rsidRDefault="64576F7C" w14:paraId="42A48D45" w14:textId="03CD857A"/>
  </w:footnote>
  <w:footnote w:id="12">
    <w:p w:rsidRPr="003B243D" w:rsidR="002D7DBE" w:rsidP="11311057" w:rsidRDefault="002D7DBE" w14:paraId="2ACB811E" w14:textId="77777777">
      <w:pPr>
        <w:pStyle w:val="FootnoteText"/>
        <w:rPr>
          <w:rFonts w:asciiTheme="minorHAnsi" w:hAnsiTheme="minorHAnsi" w:cstheme="minorBidi"/>
          <w:sz w:val="18"/>
          <w:szCs w:val="18"/>
          <w:lang w:val="es-ES"/>
        </w:rPr>
      </w:pPr>
      <w:r w:rsidRPr="11311057">
        <w:rPr>
          <w:rStyle w:val="FootnoteReference"/>
          <w:rFonts w:asciiTheme="minorHAnsi" w:hAnsiTheme="minorHAnsi" w:cstheme="minorBidi"/>
          <w:sz w:val="18"/>
          <w:szCs w:val="18"/>
        </w:rPr>
        <w:footnoteRef/>
      </w:r>
      <w:r w:rsidRPr="11311057" w:rsidR="11311057">
        <w:rPr>
          <w:rFonts w:asciiTheme="minorHAnsi" w:hAnsiTheme="minorHAnsi" w:cstheme="minorBidi"/>
          <w:sz w:val="14"/>
          <w:szCs w:val="14"/>
        </w:rPr>
        <w:t xml:space="preserve"> https://www.colombiacompra.gov.co/archivos/documento/05-documentos-tipo-transversales-de-infraestructura-social-licitacion-publica-version-2</w:t>
      </w:r>
    </w:p>
  </w:footnote>
  <w:footnote w:id="13">
    <w:p w:rsidRPr="003B243D" w:rsidR="002D7DBE" w:rsidP="11311057" w:rsidRDefault="002D7DBE" w14:paraId="0C92E33C" w14:textId="77777777">
      <w:pPr>
        <w:pStyle w:val="FootnoteText"/>
        <w:rPr>
          <w:rFonts w:asciiTheme="minorHAnsi" w:hAnsiTheme="minorHAnsi" w:cstheme="minorBidi"/>
          <w:lang w:val="es-ES"/>
        </w:rPr>
      </w:pPr>
      <w:r w:rsidRPr="11311057">
        <w:rPr>
          <w:rStyle w:val="FootnoteReference"/>
          <w:rFonts w:asciiTheme="minorHAnsi" w:hAnsiTheme="minorHAnsi" w:cstheme="minorBidi"/>
          <w:sz w:val="18"/>
          <w:szCs w:val="18"/>
        </w:rPr>
        <w:footnoteRef/>
      </w:r>
      <w:r w:rsidRPr="11311057" w:rsidR="11311057">
        <w:rPr>
          <w:rFonts w:asciiTheme="minorHAnsi" w:hAnsiTheme="minorHAnsi" w:cstheme="minorBidi"/>
          <w:sz w:val="18"/>
          <w:szCs w:val="18"/>
        </w:rPr>
        <w:t xml:space="preserve"> </w:t>
      </w:r>
      <w:r w:rsidRPr="11311057" w:rsidR="11311057">
        <w:rPr>
          <w:rFonts w:asciiTheme="minorHAnsi" w:hAnsiTheme="minorHAnsi" w:cstheme="minorBidi"/>
          <w:sz w:val="14"/>
          <w:szCs w:val="14"/>
        </w:rPr>
        <w:t>https://www.colombiacompra.gov.co/archivos/documento/05-documentos-tipo-transversales-de-infraestructura-social-licitacion-publica-version-2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0E6793" w:rsidP="0009609B" w:rsidRDefault="0009609B" w14:paraId="64035A31" w14:textId="1A073B7F">
    <w:pPr>
      <w:pStyle w:val="Footer"/>
      <w:jc w:val="center"/>
    </w:pPr>
    <w:r>
      <w:rPr>
        <w:rFonts w:ascii="Arial" w:hAnsi="Arial" w:eastAsia="Arial" w:cs="Arial"/>
        <w:noProof/>
        <w:color w:val="000000"/>
        <w:lang w:val="en-US"/>
      </w:rPr>
      <w:drawing>
        <wp:inline distT="0" distB="0" distL="0" distR="0" wp14:anchorId="22822F43" wp14:editId="775BD2B0">
          <wp:extent cx="1049619" cy="7214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9619" cy="721493"/>
                  </a:xfrm>
                  <a:prstGeom prst="rect">
                    <a:avLst/>
                  </a:prstGeom>
                  <a:ln/>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A791A"/>
    <w:multiLevelType w:val="hybridMultilevel"/>
    <w:tmpl w:val="FFFFFFFF"/>
    <w:lvl w:ilvl="0" w:tplc="F5FED752">
      <w:start w:val="1"/>
      <w:numFmt w:val="bullet"/>
      <w:lvlText w:val="·"/>
      <w:lvlJc w:val="left"/>
      <w:pPr>
        <w:ind w:left="720" w:hanging="360"/>
      </w:pPr>
      <w:rPr>
        <w:rFonts w:hint="default" w:ascii="Symbol" w:hAnsi="Symbol"/>
      </w:rPr>
    </w:lvl>
    <w:lvl w:ilvl="1" w:tplc="0BE0E1EC">
      <w:start w:val="1"/>
      <w:numFmt w:val="bullet"/>
      <w:lvlText w:val="o"/>
      <w:lvlJc w:val="left"/>
      <w:pPr>
        <w:ind w:left="1440" w:hanging="360"/>
      </w:pPr>
      <w:rPr>
        <w:rFonts w:hint="default" w:ascii="Courier New" w:hAnsi="Courier New"/>
      </w:rPr>
    </w:lvl>
    <w:lvl w:ilvl="2" w:tplc="95FC84F4">
      <w:start w:val="1"/>
      <w:numFmt w:val="bullet"/>
      <w:lvlText w:val=""/>
      <w:lvlJc w:val="left"/>
      <w:pPr>
        <w:ind w:left="2160" w:hanging="360"/>
      </w:pPr>
      <w:rPr>
        <w:rFonts w:hint="default" w:ascii="Wingdings" w:hAnsi="Wingdings"/>
      </w:rPr>
    </w:lvl>
    <w:lvl w:ilvl="3" w:tplc="F906E52A">
      <w:start w:val="1"/>
      <w:numFmt w:val="bullet"/>
      <w:lvlText w:val=""/>
      <w:lvlJc w:val="left"/>
      <w:pPr>
        <w:ind w:left="2880" w:hanging="360"/>
      </w:pPr>
      <w:rPr>
        <w:rFonts w:hint="default" w:ascii="Symbol" w:hAnsi="Symbol"/>
      </w:rPr>
    </w:lvl>
    <w:lvl w:ilvl="4" w:tplc="0FA80FE0">
      <w:start w:val="1"/>
      <w:numFmt w:val="bullet"/>
      <w:lvlText w:val="o"/>
      <w:lvlJc w:val="left"/>
      <w:pPr>
        <w:ind w:left="3600" w:hanging="360"/>
      </w:pPr>
      <w:rPr>
        <w:rFonts w:hint="default" w:ascii="Courier New" w:hAnsi="Courier New"/>
      </w:rPr>
    </w:lvl>
    <w:lvl w:ilvl="5" w:tplc="4BFA1CDA">
      <w:start w:val="1"/>
      <w:numFmt w:val="bullet"/>
      <w:lvlText w:val=""/>
      <w:lvlJc w:val="left"/>
      <w:pPr>
        <w:ind w:left="4320" w:hanging="360"/>
      </w:pPr>
      <w:rPr>
        <w:rFonts w:hint="default" w:ascii="Wingdings" w:hAnsi="Wingdings"/>
      </w:rPr>
    </w:lvl>
    <w:lvl w:ilvl="6" w:tplc="19646894">
      <w:start w:val="1"/>
      <w:numFmt w:val="bullet"/>
      <w:lvlText w:val=""/>
      <w:lvlJc w:val="left"/>
      <w:pPr>
        <w:ind w:left="5040" w:hanging="360"/>
      </w:pPr>
      <w:rPr>
        <w:rFonts w:hint="default" w:ascii="Symbol" w:hAnsi="Symbol"/>
      </w:rPr>
    </w:lvl>
    <w:lvl w:ilvl="7" w:tplc="5DD65154">
      <w:start w:val="1"/>
      <w:numFmt w:val="bullet"/>
      <w:lvlText w:val="o"/>
      <w:lvlJc w:val="left"/>
      <w:pPr>
        <w:ind w:left="5760" w:hanging="360"/>
      </w:pPr>
      <w:rPr>
        <w:rFonts w:hint="default" w:ascii="Courier New" w:hAnsi="Courier New"/>
      </w:rPr>
    </w:lvl>
    <w:lvl w:ilvl="8" w:tplc="8BCA3F72">
      <w:start w:val="1"/>
      <w:numFmt w:val="bullet"/>
      <w:lvlText w:val=""/>
      <w:lvlJc w:val="left"/>
      <w:pPr>
        <w:ind w:left="6480" w:hanging="360"/>
      </w:pPr>
      <w:rPr>
        <w:rFonts w:hint="default" w:ascii="Wingdings" w:hAnsi="Wingdings"/>
      </w:rPr>
    </w:lvl>
  </w:abstractNum>
  <w:abstractNum w:abstractNumId="1" w15:restartNumberingAfterBreak="0">
    <w:nsid w:val="0D166C6B"/>
    <w:multiLevelType w:val="hybridMultilevel"/>
    <w:tmpl w:val="DD1E708C"/>
    <w:lvl w:ilvl="0" w:tplc="43708DBA">
      <w:start w:val="1"/>
      <w:numFmt w:val="lowerLetter"/>
      <w:lvlText w:val="%1."/>
      <w:lvlJc w:val="left"/>
      <w:pPr>
        <w:ind w:left="720" w:hanging="360"/>
      </w:pPr>
    </w:lvl>
    <w:lvl w:ilvl="1" w:tplc="A9769BFA">
      <w:start w:val="1"/>
      <w:numFmt w:val="lowerLetter"/>
      <w:lvlText w:val="%2."/>
      <w:lvlJc w:val="left"/>
      <w:pPr>
        <w:ind w:left="1440" w:hanging="360"/>
      </w:pPr>
    </w:lvl>
    <w:lvl w:ilvl="2" w:tplc="33A6E728">
      <w:start w:val="1"/>
      <w:numFmt w:val="lowerRoman"/>
      <w:lvlText w:val="%3."/>
      <w:lvlJc w:val="right"/>
      <w:pPr>
        <w:ind w:left="2160" w:hanging="180"/>
      </w:pPr>
    </w:lvl>
    <w:lvl w:ilvl="3" w:tplc="66EA8DC4">
      <w:start w:val="1"/>
      <w:numFmt w:val="decimal"/>
      <w:lvlText w:val="%4."/>
      <w:lvlJc w:val="left"/>
      <w:pPr>
        <w:ind w:left="2880" w:hanging="360"/>
      </w:pPr>
    </w:lvl>
    <w:lvl w:ilvl="4" w:tplc="FCE45816">
      <w:start w:val="1"/>
      <w:numFmt w:val="lowerLetter"/>
      <w:lvlText w:val="%5."/>
      <w:lvlJc w:val="left"/>
      <w:pPr>
        <w:ind w:left="3600" w:hanging="360"/>
      </w:pPr>
    </w:lvl>
    <w:lvl w:ilvl="5" w:tplc="9DEE60DE">
      <w:start w:val="1"/>
      <w:numFmt w:val="lowerRoman"/>
      <w:lvlText w:val="%6."/>
      <w:lvlJc w:val="right"/>
      <w:pPr>
        <w:ind w:left="4320" w:hanging="180"/>
      </w:pPr>
    </w:lvl>
    <w:lvl w:ilvl="6" w:tplc="973C6B2A">
      <w:start w:val="1"/>
      <w:numFmt w:val="decimal"/>
      <w:lvlText w:val="%7."/>
      <w:lvlJc w:val="left"/>
      <w:pPr>
        <w:ind w:left="5040" w:hanging="360"/>
      </w:pPr>
    </w:lvl>
    <w:lvl w:ilvl="7" w:tplc="90CEA978">
      <w:start w:val="1"/>
      <w:numFmt w:val="lowerLetter"/>
      <w:lvlText w:val="%8."/>
      <w:lvlJc w:val="left"/>
      <w:pPr>
        <w:ind w:left="5760" w:hanging="360"/>
      </w:pPr>
    </w:lvl>
    <w:lvl w:ilvl="8" w:tplc="CA6AD252">
      <w:start w:val="1"/>
      <w:numFmt w:val="lowerRoman"/>
      <w:lvlText w:val="%9."/>
      <w:lvlJc w:val="right"/>
      <w:pPr>
        <w:ind w:left="6480" w:hanging="180"/>
      </w:pPr>
    </w:lvl>
  </w:abstractNum>
  <w:abstractNum w:abstractNumId="2" w15:restartNumberingAfterBreak="0">
    <w:nsid w:val="0F295907"/>
    <w:multiLevelType w:val="multilevel"/>
    <w:tmpl w:val="C6A2B480"/>
    <w:lvl w:ilvl="0">
      <w:start w:val="1"/>
      <w:numFmt w:val="upperLetter"/>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F7A481E"/>
    <w:multiLevelType w:val="hybridMultilevel"/>
    <w:tmpl w:val="FFFFFFFF"/>
    <w:lvl w:ilvl="0" w:tplc="6E52B11A">
      <w:start w:val="1"/>
      <w:numFmt w:val="upperLetter"/>
      <w:lvlText w:val="%1."/>
      <w:lvlJc w:val="left"/>
      <w:pPr>
        <w:ind w:left="720" w:hanging="360"/>
      </w:pPr>
    </w:lvl>
    <w:lvl w:ilvl="1" w:tplc="B2364EF6">
      <w:start w:val="1"/>
      <w:numFmt w:val="lowerLetter"/>
      <w:lvlText w:val="%2."/>
      <w:lvlJc w:val="left"/>
      <w:pPr>
        <w:ind w:left="1440" w:hanging="360"/>
      </w:pPr>
    </w:lvl>
    <w:lvl w:ilvl="2" w:tplc="85800594">
      <w:start w:val="1"/>
      <w:numFmt w:val="lowerRoman"/>
      <w:lvlText w:val="%3."/>
      <w:lvlJc w:val="right"/>
      <w:pPr>
        <w:ind w:left="2160" w:hanging="180"/>
      </w:pPr>
    </w:lvl>
    <w:lvl w:ilvl="3" w:tplc="73948602">
      <w:start w:val="1"/>
      <w:numFmt w:val="decimal"/>
      <w:lvlText w:val="%4."/>
      <w:lvlJc w:val="left"/>
      <w:pPr>
        <w:ind w:left="2880" w:hanging="360"/>
      </w:pPr>
    </w:lvl>
    <w:lvl w:ilvl="4" w:tplc="60A2A338">
      <w:start w:val="1"/>
      <w:numFmt w:val="lowerLetter"/>
      <w:lvlText w:val="%5."/>
      <w:lvlJc w:val="left"/>
      <w:pPr>
        <w:ind w:left="3600" w:hanging="360"/>
      </w:pPr>
    </w:lvl>
    <w:lvl w:ilvl="5" w:tplc="049AE342">
      <w:start w:val="1"/>
      <w:numFmt w:val="lowerRoman"/>
      <w:lvlText w:val="%6."/>
      <w:lvlJc w:val="right"/>
      <w:pPr>
        <w:ind w:left="4320" w:hanging="180"/>
      </w:pPr>
    </w:lvl>
    <w:lvl w:ilvl="6" w:tplc="1424E8AC">
      <w:start w:val="1"/>
      <w:numFmt w:val="decimal"/>
      <w:lvlText w:val="%7."/>
      <w:lvlJc w:val="left"/>
      <w:pPr>
        <w:ind w:left="5040" w:hanging="360"/>
      </w:pPr>
    </w:lvl>
    <w:lvl w:ilvl="7" w:tplc="C65C55CA">
      <w:start w:val="1"/>
      <w:numFmt w:val="lowerLetter"/>
      <w:lvlText w:val="%8."/>
      <w:lvlJc w:val="left"/>
      <w:pPr>
        <w:ind w:left="5760" w:hanging="360"/>
      </w:pPr>
    </w:lvl>
    <w:lvl w:ilvl="8" w:tplc="B37C2092">
      <w:start w:val="1"/>
      <w:numFmt w:val="lowerRoman"/>
      <w:lvlText w:val="%9."/>
      <w:lvlJc w:val="right"/>
      <w:pPr>
        <w:ind w:left="6480" w:hanging="180"/>
      </w:pPr>
    </w:lvl>
  </w:abstractNum>
  <w:abstractNum w:abstractNumId="4" w15:restartNumberingAfterBreak="0">
    <w:nsid w:val="139F6CCD"/>
    <w:multiLevelType w:val="hybridMultilevel"/>
    <w:tmpl w:val="FFFFFFFF"/>
    <w:lvl w:ilvl="0" w:tplc="6D224592">
      <w:start w:val="1"/>
      <w:numFmt w:val="lowerLetter"/>
      <w:lvlText w:val="%1."/>
      <w:lvlJc w:val="left"/>
      <w:pPr>
        <w:ind w:left="720" w:hanging="360"/>
      </w:pPr>
    </w:lvl>
    <w:lvl w:ilvl="1" w:tplc="4ABA1F80">
      <w:start w:val="1"/>
      <w:numFmt w:val="lowerLetter"/>
      <w:lvlText w:val="%2."/>
      <w:lvlJc w:val="left"/>
      <w:pPr>
        <w:ind w:left="1440" w:hanging="360"/>
      </w:pPr>
    </w:lvl>
    <w:lvl w:ilvl="2" w:tplc="FCCCA676">
      <w:start w:val="1"/>
      <w:numFmt w:val="lowerRoman"/>
      <w:lvlText w:val="%3."/>
      <w:lvlJc w:val="right"/>
      <w:pPr>
        <w:ind w:left="2160" w:hanging="180"/>
      </w:pPr>
    </w:lvl>
    <w:lvl w:ilvl="3" w:tplc="78ACE28E">
      <w:start w:val="1"/>
      <w:numFmt w:val="decimal"/>
      <w:lvlText w:val="%4."/>
      <w:lvlJc w:val="left"/>
      <w:pPr>
        <w:ind w:left="2880" w:hanging="360"/>
      </w:pPr>
    </w:lvl>
    <w:lvl w:ilvl="4" w:tplc="F9C6BE72">
      <w:start w:val="1"/>
      <w:numFmt w:val="lowerLetter"/>
      <w:lvlText w:val="%5."/>
      <w:lvlJc w:val="left"/>
      <w:pPr>
        <w:ind w:left="3600" w:hanging="360"/>
      </w:pPr>
    </w:lvl>
    <w:lvl w:ilvl="5" w:tplc="97C0261C">
      <w:start w:val="1"/>
      <w:numFmt w:val="lowerRoman"/>
      <w:lvlText w:val="%6."/>
      <w:lvlJc w:val="right"/>
      <w:pPr>
        <w:ind w:left="4320" w:hanging="180"/>
      </w:pPr>
    </w:lvl>
    <w:lvl w:ilvl="6" w:tplc="66C27728">
      <w:start w:val="1"/>
      <w:numFmt w:val="decimal"/>
      <w:lvlText w:val="%7."/>
      <w:lvlJc w:val="left"/>
      <w:pPr>
        <w:ind w:left="5040" w:hanging="360"/>
      </w:pPr>
    </w:lvl>
    <w:lvl w:ilvl="7" w:tplc="9DE4BA3A">
      <w:start w:val="1"/>
      <w:numFmt w:val="lowerLetter"/>
      <w:lvlText w:val="%8."/>
      <w:lvlJc w:val="left"/>
      <w:pPr>
        <w:ind w:left="5760" w:hanging="360"/>
      </w:pPr>
    </w:lvl>
    <w:lvl w:ilvl="8" w:tplc="D452EFDC">
      <w:start w:val="1"/>
      <w:numFmt w:val="lowerRoman"/>
      <w:lvlText w:val="%9."/>
      <w:lvlJc w:val="right"/>
      <w:pPr>
        <w:ind w:left="6480" w:hanging="180"/>
      </w:pPr>
    </w:lvl>
  </w:abstractNum>
  <w:abstractNum w:abstractNumId="5" w15:restartNumberingAfterBreak="0">
    <w:nsid w:val="13A26E29"/>
    <w:multiLevelType w:val="hybridMultilevel"/>
    <w:tmpl w:val="9F5AC22E"/>
    <w:lvl w:ilvl="0" w:tplc="240A0009">
      <w:start w:val="1"/>
      <w:numFmt w:val="bullet"/>
      <w:lvlText w:val=""/>
      <w:lvlJc w:val="left"/>
      <w:pPr>
        <w:ind w:left="720" w:hanging="360"/>
      </w:pPr>
      <w:rPr>
        <w:rFonts w:hint="default" w:ascii="Wingdings" w:hAnsi="Wingdings"/>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6" w15:restartNumberingAfterBreak="0">
    <w:nsid w:val="144C5F87"/>
    <w:multiLevelType w:val="hybridMultilevel"/>
    <w:tmpl w:val="CF0A65D2"/>
    <w:lvl w:ilvl="0" w:tplc="9A8C6CAE">
      <w:start w:val="1"/>
      <w:numFmt w:val="lowerLetter"/>
      <w:lvlText w:val="%1."/>
      <w:lvlJc w:val="left"/>
      <w:pPr>
        <w:ind w:left="720" w:hanging="360"/>
      </w:pPr>
      <w:rPr>
        <w:b/>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168E6CD4"/>
    <w:multiLevelType w:val="multilevel"/>
    <w:tmpl w:val="98BE1A86"/>
    <w:lvl w:ilvl="0">
      <w:start w:val="1"/>
      <w:numFmt w:val="bullet"/>
      <w:lvlText w:val=""/>
      <w:lvlJc w:val="left"/>
      <w:pPr>
        <w:tabs>
          <w:tab w:val="num" w:pos="720"/>
        </w:tabs>
        <w:ind w:left="720" w:hanging="360"/>
      </w:pPr>
      <w:rPr>
        <w:rFonts w:hint="default" w:ascii="Symbol" w:hAnsi="Symbol"/>
        <w:sz w:val="20"/>
      </w:rPr>
    </w:lvl>
    <w:lvl w:ilvl="1">
      <w:start w:val="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DFE46DD"/>
    <w:multiLevelType w:val="multilevel"/>
    <w:tmpl w:val="094E792C"/>
    <w:lvl w:ilvl="0">
      <w:start w:val="1"/>
      <w:numFmt w:val="decimal"/>
      <w:lvlText w:val="%1."/>
      <w:lvlJc w:val="left"/>
      <w:pPr>
        <w:ind w:left="720" w:hanging="360"/>
      </w:pPr>
      <w:rPr>
        <w:rFonts w:hint="default"/>
      </w:rPr>
    </w:lvl>
    <w:lvl w:ilvl="1">
      <w:start w:val="1"/>
      <w:numFmt w:val="decimal"/>
      <w:lvlText w:val="%1.%2."/>
      <w:lvlJc w:val="left"/>
      <w:pPr>
        <w:ind w:left="720" w:hanging="360"/>
      </w:pPr>
      <w:rPr>
        <w:b/>
        <w:bCs/>
      </w:rPr>
    </w:lvl>
    <w:lvl w:ilvl="2">
      <w:start w:val="1"/>
      <w:numFmt w:val="decimal"/>
      <w:lvlText w:val="%1.%2.%3."/>
      <w:lvlJc w:val="left"/>
      <w:pPr>
        <w:ind w:left="1080" w:hanging="720"/>
      </w:pPr>
      <w:rPr>
        <w:b/>
        <w:bCs/>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9" w15:restartNumberingAfterBreak="0">
    <w:nsid w:val="1EE32E08"/>
    <w:multiLevelType w:val="hybridMultilevel"/>
    <w:tmpl w:val="9BDA8DB6"/>
    <w:lvl w:ilvl="0" w:tplc="240A0009">
      <w:start w:val="1"/>
      <w:numFmt w:val="bullet"/>
      <w:lvlText w:val=""/>
      <w:lvlJc w:val="left"/>
      <w:pPr>
        <w:ind w:left="720" w:hanging="360"/>
      </w:pPr>
      <w:rPr>
        <w:rFonts w:hint="default" w:ascii="Wingdings" w:hAnsi="Wingdings"/>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0" w15:restartNumberingAfterBreak="0">
    <w:nsid w:val="2268F84D"/>
    <w:multiLevelType w:val="hybridMultilevel"/>
    <w:tmpl w:val="FFFFFFFF"/>
    <w:lvl w:ilvl="0" w:tplc="1DB6510A">
      <w:start w:val="1"/>
      <w:numFmt w:val="bullet"/>
      <w:lvlText w:val="·"/>
      <w:lvlJc w:val="left"/>
      <w:pPr>
        <w:ind w:left="720" w:hanging="360"/>
      </w:pPr>
      <w:rPr>
        <w:rFonts w:hint="default" w:ascii="Symbol" w:hAnsi="Symbol"/>
      </w:rPr>
    </w:lvl>
    <w:lvl w:ilvl="1" w:tplc="79C64026">
      <w:start w:val="1"/>
      <w:numFmt w:val="bullet"/>
      <w:lvlText w:val="o"/>
      <w:lvlJc w:val="left"/>
      <w:pPr>
        <w:ind w:left="1440" w:hanging="360"/>
      </w:pPr>
      <w:rPr>
        <w:rFonts w:hint="default" w:ascii="Courier New" w:hAnsi="Courier New"/>
      </w:rPr>
    </w:lvl>
    <w:lvl w:ilvl="2" w:tplc="792CFDFA">
      <w:start w:val="1"/>
      <w:numFmt w:val="bullet"/>
      <w:lvlText w:val=""/>
      <w:lvlJc w:val="left"/>
      <w:pPr>
        <w:ind w:left="2160" w:hanging="360"/>
      </w:pPr>
      <w:rPr>
        <w:rFonts w:hint="default" w:ascii="Wingdings" w:hAnsi="Wingdings"/>
      </w:rPr>
    </w:lvl>
    <w:lvl w:ilvl="3" w:tplc="FE3AB0A2">
      <w:start w:val="1"/>
      <w:numFmt w:val="bullet"/>
      <w:lvlText w:val=""/>
      <w:lvlJc w:val="left"/>
      <w:pPr>
        <w:ind w:left="2880" w:hanging="360"/>
      </w:pPr>
      <w:rPr>
        <w:rFonts w:hint="default" w:ascii="Symbol" w:hAnsi="Symbol"/>
      </w:rPr>
    </w:lvl>
    <w:lvl w:ilvl="4" w:tplc="E160AFCE">
      <w:start w:val="1"/>
      <w:numFmt w:val="bullet"/>
      <w:lvlText w:val="o"/>
      <w:lvlJc w:val="left"/>
      <w:pPr>
        <w:ind w:left="3600" w:hanging="360"/>
      </w:pPr>
      <w:rPr>
        <w:rFonts w:hint="default" w:ascii="Courier New" w:hAnsi="Courier New"/>
      </w:rPr>
    </w:lvl>
    <w:lvl w:ilvl="5" w:tplc="E610913A">
      <w:start w:val="1"/>
      <w:numFmt w:val="bullet"/>
      <w:lvlText w:val=""/>
      <w:lvlJc w:val="left"/>
      <w:pPr>
        <w:ind w:left="4320" w:hanging="360"/>
      </w:pPr>
      <w:rPr>
        <w:rFonts w:hint="default" w:ascii="Wingdings" w:hAnsi="Wingdings"/>
      </w:rPr>
    </w:lvl>
    <w:lvl w:ilvl="6" w:tplc="C7E06034">
      <w:start w:val="1"/>
      <w:numFmt w:val="bullet"/>
      <w:lvlText w:val=""/>
      <w:lvlJc w:val="left"/>
      <w:pPr>
        <w:ind w:left="5040" w:hanging="360"/>
      </w:pPr>
      <w:rPr>
        <w:rFonts w:hint="default" w:ascii="Symbol" w:hAnsi="Symbol"/>
      </w:rPr>
    </w:lvl>
    <w:lvl w:ilvl="7" w:tplc="3F24D9A8">
      <w:start w:val="1"/>
      <w:numFmt w:val="bullet"/>
      <w:lvlText w:val="o"/>
      <w:lvlJc w:val="left"/>
      <w:pPr>
        <w:ind w:left="5760" w:hanging="360"/>
      </w:pPr>
      <w:rPr>
        <w:rFonts w:hint="default" w:ascii="Courier New" w:hAnsi="Courier New"/>
      </w:rPr>
    </w:lvl>
    <w:lvl w:ilvl="8" w:tplc="9E9416E6">
      <w:start w:val="1"/>
      <w:numFmt w:val="bullet"/>
      <w:lvlText w:val=""/>
      <w:lvlJc w:val="left"/>
      <w:pPr>
        <w:ind w:left="6480" w:hanging="360"/>
      </w:pPr>
      <w:rPr>
        <w:rFonts w:hint="default" w:ascii="Wingdings" w:hAnsi="Wingdings"/>
      </w:rPr>
    </w:lvl>
  </w:abstractNum>
  <w:abstractNum w:abstractNumId="11" w15:restartNumberingAfterBreak="0">
    <w:nsid w:val="23A80CAE"/>
    <w:multiLevelType w:val="hybridMultilevel"/>
    <w:tmpl w:val="A4ACEF56"/>
    <w:lvl w:ilvl="0" w:tplc="080A000F">
      <w:start w:val="8"/>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25829542"/>
    <w:multiLevelType w:val="hybridMultilevel"/>
    <w:tmpl w:val="FFFFFFFF"/>
    <w:lvl w:ilvl="0" w:tplc="9328070E">
      <w:start w:val="1"/>
      <w:numFmt w:val="bullet"/>
      <w:lvlText w:val="·"/>
      <w:lvlJc w:val="left"/>
      <w:pPr>
        <w:ind w:left="720" w:hanging="360"/>
      </w:pPr>
      <w:rPr>
        <w:rFonts w:hint="default" w:ascii="Symbol" w:hAnsi="Symbol"/>
      </w:rPr>
    </w:lvl>
    <w:lvl w:ilvl="1" w:tplc="DD3AAB96">
      <w:start w:val="1"/>
      <w:numFmt w:val="bullet"/>
      <w:lvlText w:val="o"/>
      <w:lvlJc w:val="left"/>
      <w:pPr>
        <w:ind w:left="1440" w:hanging="360"/>
      </w:pPr>
      <w:rPr>
        <w:rFonts w:hint="default" w:ascii="Courier New" w:hAnsi="Courier New"/>
      </w:rPr>
    </w:lvl>
    <w:lvl w:ilvl="2" w:tplc="46743770">
      <w:start w:val="1"/>
      <w:numFmt w:val="bullet"/>
      <w:lvlText w:val=""/>
      <w:lvlJc w:val="left"/>
      <w:pPr>
        <w:ind w:left="2160" w:hanging="360"/>
      </w:pPr>
      <w:rPr>
        <w:rFonts w:hint="default" w:ascii="Wingdings" w:hAnsi="Wingdings"/>
      </w:rPr>
    </w:lvl>
    <w:lvl w:ilvl="3" w:tplc="43B271FA">
      <w:start w:val="1"/>
      <w:numFmt w:val="bullet"/>
      <w:lvlText w:val=""/>
      <w:lvlJc w:val="left"/>
      <w:pPr>
        <w:ind w:left="2880" w:hanging="360"/>
      </w:pPr>
      <w:rPr>
        <w:rFonts w:hint="default" w:ascii="Symbol" w:hAnsi="Symbol"/>
      </w:rPr>
    </w:lvl>
    <w:lvl w:ilvl="4" w:tplc="0178BC1C">
      <w:start w:val="1"/>
      <w:numFmt w:val="bullet"/>
      <w:lvlText w:val="o"/>
      <w:lvlJc w:val="left"/>
      <w:pPr>
        <w:ind w:left="3600" w:hanging="360"/>
      </w:pPr>
      <w:rPr>
        <w:rFonts w:hint="default" w:ascii="Courier New" w:hAnsi="Courier New"/>
      </w:rPr>
    </w:lvl>
    <w:lvl w:ilvl="5" w:tplc="0E808D94">
      <w:start w:val="1"/>
      <w:numFmt w:val="bullet"/>
      <w:lvlText w:val=""/>
      <w:lvlJc w:val="left"/>
      <w:pPr>
        <w:ind w:left="4320" w:hanging="360"/>
      </w:pPr>
      <w:rPr>
        <w:rFonts w:hint="default" w:ascii="Wingdings" w:hAnsi="Wingdings"/>
      </w:rPr>
    </w:lvl>
    <w:lvl w:ilvl="6" w:tplc="D364482E">
      <w:start w:val="1"/>
      <w:numFmt w:val="bullet"/>
      <w:lvlText w:val=""/>
      <w:lvlJc w:val="left"/>
      <w:pPr>
        <w:ind w:left="5040" w:hanging="360"/>
      </w:pPr>
      <w:rPr>
        <w:rFonts w:hint="default" w:ascii="Symbol" w:hAnsi="Symbol"/>
      </w:rPr>
    </w:lvl>
    <w:lvl w:ilvl="7" w:tplc="6B180D7E">
      <w:start w:val="1"/>
      <w:numFmt w:val="bullet"/>
      <w:lvlText w:val="o"/>
      <w:lvlJc w:val="left"/>
      <w:pPr>
        <w:ind w:left="5760" w:hanging="360"/>
      </w:pPr>
      <w:rPr>
        <w:rFonts w:hint="default" w:ascii="Courier New" w:hAnsi="Courier New"/>
      </w:rPr>
    </w:lvl>
    <w:lvl w:ilvl="8" w:tplc="D8D60482">
      <w:start w:val="1"/>
      <w:numFmt w:val="bullet"/>
      <w:lvlText w:val=""/>
      <w:lvlJc w:val="left"/>
      <w:pPr>
        <w:ind w:left="6480" w:hanging="360"/>
      </w:pPr>
      <w:rPr>
        <w:rFonts w:hint="default" w:ascii="Wingdings" w:hAnsi="Wingdings"/>
      </w:rPr>
    </w:lvl>
  </w:abstractNum>
  <w:abstractNum w:abstractNumId="13" w15:restartNumberingAfterBreak="0">
    <w:nsid w:val="29276A91"/>
    <w:multiLevelType w:val="hybridMultilevel"/>
    <w:tmpl w:val="17D8182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rPr>
    </w:lvl>
    <w:lvl w:ilvl="8" w:tplc="080A0005" w:tentative="1">
      <w:start w:val="1"/>
      <w:numFmt w:val="bullet"/>
      <w:lvlText w:val=""/>
      <w:lvlJc w:val="left"/>
      <w:pPr>
        <w:ind w:left="6480" w:hanging="360"/>
      </w:pPr>
      <w:rPr>
        <w:rFonts w:hint="default" w:ascii="Wingdings" w:hAnsi="Wingdings"/>
      </w:rPr>
    </w:lvl>
  </w:abstractNum>
  <w:abstractNum w:abstractNumId="14" w15:restartNumberingAfterBreak="0">
    <w:nsid w:val="2A12D623"/>
    <w:multiLevelType w:val="hybridMultilevel"/>
    <w:tmpl w:val="FFFFFFFF"/>
    <w:lvl w:ilvl="0" w:tplc="6354FC72">
      <w:start w:val="1"/>
      <w:numFmt w:val="lowerLetter"/>
      <w:lvlText w:val="%1."/>
      <w:lvlJc w:val="left"/>
      <w:pPr>
        <w:ind w:left="720" w:hanging="360"/>
      </w:pPr>
    </w:lvl>
    <w:lvl w:ilvl="1" w:tplc="6AFA7DFC">
      <w:start w:val="1"/>
      <w:numFmt w:val="lowerLetter"/>
      <w:lvlText w:val="%2."/>
      <w:lvlJc w:val="left"/>
      <w:pPr>
        <w:ind w:left="1440" w:hanging="360"/>
      </w:pPr>
    </w:lvl>
    <w:lvl w:ilvl="2" w:tplc="CFCEAE52">
      <w:start w:val="1"/>
      <w:numFmt w:val="lowerRoman"/>
      <w:lvlText w:val="%3."/>
      <w:lvlJc w:val="right"/>
      <w:pPr>
        <w:ind w:left="2160" w:hanging="180"/>
      </w:pPr>
    </w:lvl>
    <w:lvl w:ilvl="3" w:tplc="2EF4B40A">
      <w:start w:val="1"/>
      <w:numFmt w:val="decimal"/>
      <w:lvlText w:val="%4."/>
      <w:lvlJc w:val="left"/>
      <w:pPr>
        <w:ind w:left="2880" w:hanging="360"/>
      </w:pPr>
    </w:lvl>
    <w:lvl w:ilvl="4" w:tplc="642EC2AE">
      <w:start w:val="1"/>
      <w:numFmt w:val="lowerLetter"/>
      <w:lvlText w:val="%5."/>
      <w:lvlJc w:val="left"/>
      <w:pPr>
        <w:ind w:left="3600" w:hanging="360"/>
      </w:pPr>
    </w:lvl>
    <w:lvl w:ilvl="5" w:tplc="171276F4">
      <w:start w:val="1"/>
      <w:numFmt w:val="lowerRoman"/>
      <w:lvlText w:val="%6."/>
      <w:lvlJc w:val="right"/>
      <w:pPr>
        <w:ind w:left="4320" w:hanging="180"/>
      </w:pPr>
    </w:lvl>
    <w:lvl w:ilvl="6" w:tplc="FFDAF586">
      <w:start w:val="1"/>
      <w:numFmt w:val="decimal"/>
      <w:lvlText w:val="%7."/>
      <w:lvlJc w:val="left"/>
      <w:pPr>
        <w:ind w:left="5040" w:hanging="360"/>
      </w:pPr>
    </w:lvl>
    <w:lvl w:ilvl="7" w:tplc="B5E6D832">
      <w:start w:val="1"/>
      <w:numFmt w:val="lowerLetter"/>
      <w:lvlText w:val="%8."/>
      <w:lvlJc w:val="left"/>
      <w:pPr>
        <w:ind w:left="5760" w:hanging="360"/>
      </w:pPr>
    </w:lvl>
    <w:lvl w:ilvl="8" w:tplc="A2C04722">
      <w:start w:val="1"/>
      <w:numFmt w:val="lowerRoman"/>
      <w:lvlText w:val="%9."/>
      <w:lvlJc w:val="right"/>
      <w:pPr>
        <w:ind w:left="6480" w:hanging="180"/>
      </w:pPr>
    </w:lvl>
  </w:abstractNum>
  <w:abstractNum w:abstractNumId="15" w15:restartNumberingAfterBreak="0">
    <w:nsid w:val="2BC44AAD"/>
    <w:multiLevelType w:val="hybridMultilevel"/>
    <w:tmpl w:val="FFFFFFFF"/>
    <w:lvl w:ilvl="0" w:tplc="017A10F6">
      <w:start w:val="1"/>
      <w:numFmt w:val="bullet"/>
      <w:lvlText w:val="·"/>
      <w:lvlJc w:val="left"/>
      <w:pPr>
        <w:ind w:left="720" w:hanging="360"/>
      </w:pPr>
      <w:rPr>
        <w:rFonts w:hint="default" w:ascii="Symbol" w:hAnsi="Symbol"/>
      </w:rPr>
    </w:lvl>
    <w:lvl w:ilvl="1" w:tplc="F2100F20">
      <w:start w:val="1"/>
      <w:numFmt w:val="bullet"/>
      <w:lvlText w:val="o"/>
      <w:lvlJc w:val="left"/>
      <w:pPr>
        <w:ind w:left="1440" w:hanging="360"/>
      </w:pPr>
      <w:rPr>
        <w:rFonts w:hint="default" w:ascii="Courier New" w:hAnsi="Courier New"/>
      </w:rPr>
    </w:lvl>
    <w:lvl w:ilvl="2" w:tplc="B1163B6E">
      <w:start w:val="1"/>
      <w:numFmt w:val="bullet"/>
      <w:lvlText w:val=""/>
      <w:lvlJc w:val="left"/>
      <w:pPr>
        <w:ind w:left="2160" w:hanging="360"/>
      </w:pPr>
      <w:rPr>
        <w:rFonts w:hint="default" w:ascii="Wingdings" w:hAnsi="Wingdings"/>
      </w:rPr>
    </w:lvl>
    <w:lvl w:ilvl="3" w:tplc="51D8627E">
      <w:start w:val="1"/>
      <w:numFmt w:val="bullet"/>
      <w:lvlText w:val=""/>
      <w:lvlJc w:val="left"/>
      <w:pPr>
        <w:ind w:left="2880" w:hanging="360"/>
      </w:pPr>
      <w:rPr>
        <w:rFonts w:hint="default" w:ascii="Symbol" w:hAnsi="Symbol"/>
      </w:rPr>
    </w:lvl>
    <w:lvl w:ilvl="4" w:tplc="DD6C3936">
      <w:start w:val="1"/>
      <w:numFmt w:val="bullet"/>
      <w:lvlText w:val="o"/>
      <w:lvlJc w:val="left"/>
      <w:pPr>
        <w:ind w:left="3600" w:hanging="360"/>
      </w:pPr>
      <w:rPr>
        <w:rFonts w:hint="default" w:ascii="Courier New" w:hAnsi="Courier New"/>
      </w:rPr>
    </w:lvl>
    <w:lvl w:ilvl="5" w:tplc="3F6441FC">
      <w:start w:val="1"/>
      <w:numFmt w:val="bullet"/>
      <w:lvlText w:val=""/>
      <w:lvlJc w:val="left"/>
      <w:pPr>
        <w:ind w:left="4320" w:hanging="360"/>
      </w:pPr>
      <w:rPr>
        <w:rFonts w:hint="default" w:ascii="Wingdings" w:hAnsi="Wingdings"/>
      </w:rPr>
    </w:lvl>
    <w:lvl w:ilvl="6" w:tplc="E5BAC1FE">
      <w:start w:val="1"/>
      <w:numFmt w:val="bullet"/>
      <w:lvlText w:val=""/>
      <w:lvlJc w:val="left"/>
      <w:pPr>
        <w:ind w:left="5040" w:hanging="360"/>
      </w:pPr>
      <w:rPr>
        <w:rFonts w:hint="default" w:ascii="Symbol" w:hAnsi="Symbol"/>
      </w:rPr>
    </w:lvl>
    <w:lvl w:ilvl="7" w:tplc="DB5CD79A">
      <w:start w:val="1"/>
      <w:numFmt w:val="bullet"/>
      <w:lvlText w:val="o"/>
      <w:lvlJc w:val="left"/>
      <w:pPr>
        <w:ind w:left="5760" w:hanging="360"/>
      </w:pPr>
      <w:rPr>
        <w:rFonts w:hint="default" w:ascii="Courier New" w:hAnsi="Courier New"/>
      </w:rPr>
    </w:lvl>
    <w:lvl w:ilvl="8" w:tplc="BBF2CE88">
      <w:start w:val="1"/>
      <w:numFmt w:val="bullet"/>
      <w:lvlText w:val=""/>
      <w:lvlJc w:val="left"/>
      <w:pPr>
        <w:ind w:left="6480" w:hanging="360"/>
      </w:pPr>
      <w:rPr>
        <w:rFonts w:hint="default" w:ascii="Wingdings" w:hAnsi="Wingdings"/>
      </w:rPr>
    </w:lvl>
  </w:abstractNum>
  <w:abstractNum w:abstractNumId="16" w15:restartNumberingAfterBreak="0">
    <w:nsid w:val="3242448C"/>
    <w:multiLevelType w:val="hybridMultilevel"/>
    <w:tmpl w:val="FFFFFFFF"/>
    <w:lvl w:ilvl="0" w:tplc="C770B1EA">
      <w:start w:val="1"/>
      <w:numFmt w:val="decimal"/>
      <w:lvlText w:val="%1."/>
      <w:lvlJc w:val="left"/>
      <w:pPr>
        <w:ind w:left="720" w:hanging="360"/>
      </w:pPr>
    </w:lvl>
    <w:lvl w:ilvl="1" w:tplc="017C6D26">
      <w:start w:val="1"/>
      <w:numFmt w:val="lowerLetter"/>
      <w:lvlText w:val="%2."/>
      <w:lvlJc w:val="left"/>
      <w:pPr>
        <w:ind w:left="1440" w:hanging="360"/>
      </w:pPr>
    </w:lvl>
    <w:lvl w:ilvl="2" w:tplc="BA887C0A">
      <w:start w:val="1"/>
      <w:numFmt w:val="lowerRoman"/>
      <w:lvlText w:val="%3."/>
      <w:lvlJc w:val="right"/>
      <w:pPr>
        <w:ind w:left="2160" w:hanging="180"/>
      </w:pPr>
    </w:lvl>
    <w:lvl w:ilvl="3" w:tplc="20720D7C">
      <w:start w:val="1"/>
      <w:numFmt w:val="decimal"/>
      <w:lvlText w:val="%4."/>
      <w:lvlJc w:val="left"/>
      <w:pPr>
        <w:ind w:left="2880" w:hanging="360"/>
      </w:pPr>
    </w:lvl>
    <w:lvl w:ilvl="4" w:tplc="8C645560">
      <w:start w:val="1"/>
      <w:numFmt w:val="lowerLetter"/>
      <w:lvlText w:val="%5."/>
      <w:lvlJc w:val="left"/>
      <w:pPr>
        <w:ind w:left="3600" w:hanging="360"/>
      </w:pPr>
    </w:lvl>
    <w:lvl w:ilvl="5" w:tplc="9432CF4C">
      <w:start w:val="1"/>
      <w:numFmt w:val="lowerRoman"/>
      <w:lvlText w:val="%6."/>
      <w:lvlJc w:val="right"/>
      <w:pPr>
        <w:ind w:left="4320" w:hanging="180"/>
      </w:pPr>
    </w:lvl>
    <w:lvl w:ilvl="6" w:tplc="29E6BD20">
      <w:start w:val="1"/>
      <w:numFmt w:val="decimal"/>
      <w:lvlText w:val="%7."/>
      <w:lvlJc w:val="left"/>
      <w:pPr>
        <w:ind w:left="5040" w:hanging="360"/>
      </w:pPr>
    </w:lvl>
    <w:lvl w:ilvl="7" w:tplc="2FDA1952">
      <w:start w:val="1"/>
      <w:numFmt w:val="lowerLetter"/>
      <w:lvlText w:val="%8."/>
      <w:lvlJc w:val="left"/>
      <w:pPr>
        <w:ind w:left="5760" w:hanging="360"/>
      </w:pPr>
    </w:lvl>
    <w:lvl w:ilvl="8" w:tplc="AD6C7396">
      <w:start w:val="1"/>
      <w:numFmt w:val="lowerRoman"/>
      <w:lvlText w:val="%9."/>
      <w:lvlJc w:val="right"/>
      <w:pPr>
        <w:ind w:left="6480" w:hanging="180"/>
      </w:pPr>
    </w:lvl>
  </w:abstractNum>
  <w:abstractNum w:abstractNumId="17" w15:restartNumberingAfterBreak="0">
    <w:nsid w:val="333E137C"/>
    <w:multiLevelType w:val="multilevel"/>
    <w:tmpl w:val="655CD58A"/>
    <w:lvl w:ilvl="0">
      <w:start w:val="9"/>
      <w:numFmt w:val="decimal"/>
      <w:lvlText w:val="%1"/>
      <w:lvlJc w:val="left"/>
      <w:pPr>
        <w:ind w:left="360" w:hanging="360"/>
      </w:pPr>
      <w:rPr>
        <w:rFonts w:hint="default"/>
      </w:rPr>
    </w:lvl>
    <w:lvl w:ilvl="1">
      <w:start w:val="1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36DF3E0E"/>
    <w:multiLevelType w:val="multilevel"/>
    <w:tmpl w:val="CDDE462E"/>
    <w:lvl w:ilvl="0">
      <w:start w:val="2"/>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387E6782"/>
    <w:multiLevelType w:val="hybridMultilevel"/>
    <w:tmpl w:val="47563B06"/>
    <w:lvl w:ilvl="0" w:tplc="080A0001">
      <w:start w:val="1"/>
      <w:numFmt w:val="bullet"/>
      <w:lvlText w:val=""/>
      <w:lvlJc w:val="left"/>
      <w:pPr>
        <w:ind w:left="650" w:hanging="360"/>
      </w:pPr>
      <w:rPr>
        <w:rFonts w:hint="default" w:ascii="Symbol" w:hAnsi="Symbol"/>
      </w:rPr>
    </w:lvl>
    <w:lvl w:ilvl="1" w:tplc="080A0003" w:tentative="1">
      <w:start w:val="1"/>
      <w:numFmt w:val="bullet"/>
      <w:lvlText w:val="o"/>
      <w:lvlJc w:val="left"/>
      <w:pPr>
        <w:ind w:left="1370" w:hanging="360"/>
      </w:pPr>
      <w:rPr>
        <w:rFonts w:hint="default" w:ascii="Courier New" w:hAnsi="Courier New" w:cs="Courier New"/>
      </w:rPr>
    </w:lvl>
    <w:lvl w:ilvl="2" w:tplc="080A0005" w:tentative="1">
      <w:start w:val="1"/>
      <w:numFmt w:val="bullet"/>
      <w:lvlText w:val=""/>
      <w:lvlJc w:val="left"/>
      <w:pPr>
        <w:ind w:left="2090" w:hanging="360"/>
      </w:pPr>
      <w:rPr>
        <w:rFonts w:hint="default" w:ascii="Wingdings" w:hAnsi="Wingdings"/>
      </w:rPr>
    </w:lvl>
    <w:lvl w:ilvl="3" w:tplc="080A0001" w:tentative="1">
      <w:start w:val="1"/>
      <w:numFmt w:val="bullet"/>
      <w:lvlText w:val=""/>
      <w:lvlJc w:val="left"/>
      <w:pPr>
        <w:ind w:left="2810" w:hanging="360"/>
      </w:pPr>
      <w:rPr>
        <w:rFonts w:hint="default" w:ascii="Symbol" w:hAnsi="Symbol"/>
      </w:rPr>
    </w:lvl>
    <w:lvl w:ilvl="4" w:tplc="080A0003" w:tentative="1">
      <w:start w:val="1"/>
      <w:numFmt w:val="bullet"/>
      <w:lvlText w:val="o"/>
      <w:lvlJc w:val="left"/>
      <w:pPr>
        <w:ind w:left="3530" w:hanging="360"/>
      </w:pPr>
      <w:rPr>
        <w:rFonts w:hint="default" w:ascii="Courier New" w:hAnsi="Courier New" w:cs="Courier New"/>
      </w:rPr>
    </w:lvl>
    <w:lvl w:ilvl="5" w:tplc="080A0005" w:tentative="1">
      <w:start w:val="1"/>
      <w:numFmt w:val="bullet"/>
      <w:lvlText w:val=""/>
      <w:lvlJc w:val="left"/>
      <w:pPr>
        <w:ind w:left="4250" w:hanging="360"/>
      </w:pPr>
      <w:rPr>
        <w:rFonts w:hint="default" w:ascii="Wingdings" w:hAnsi="Wingdings"/>
      </w:rPr>
    </w:lvl>
    <w:lvl w:ilvl="6" w:tplc="080A0001" w:tentative="1">
      <w:start w:val="1"/>
      <w:numFmt w:val="bullet"/>
      <w:lvlText w:val=""/>
      <w:lvlJc w:val="left"/>
      <w:pPr>
        <w:ind w:left="4970" w:hanging="360"/>
      </w:pPr>
      <w:rPr>
        <w:rFonts w:hint="default" w:ascii="Symbol" w:hAnsi="Symbol"/>
      </w:rPr>
    </w:lvl>
    <w:lvl w:ilvl="7" w:tplc="080A0003" w:tentative="1">
      <w:start w:val="1"/>
      <w:numFmt w:val="bullet"/>
      <w:lvlText w:val="o"/>
      <w:lvlJc w:val="left"/>
      <w:pPr>
        <w:ind w:left="5690" w:hanging="360"/>
      </w:pPr>
      <w:rPr>
        <w:rFonts w:hint="default" w:ascii="Courier New" w:hAnsi="Courier New" w:cs="Courier New"/>
      </w:rPr>
    </w:lvl>
    <w:lvl w:ilvl="8" w:tplc="080A0005" w:tentative="1">
      <w:start w:val="1"/>
      <w:numFmt w:val="bullet"/>
      <w:lvlText w:val=""/>
      <w:lvlJc w:val="left"/>
      <w:pPr>
        <w:ind w:left="6410" w:hanging="360"/>
      </w:pPr>
      <w:rPr>
        <w:rFonts w:hint="default" w:ascii="Wingdings" w:hAnsi="Wingdings"/>
      </w:rPr>
    </w:lvl>
  </w:abstractNum>
  <w:abstractNum w:abstractNumId="20" w15:restartNumberingAfterBreak="0">
    <w:nsid w:val="3AA689B9"/>
    <w:multiLevelType w:val="hybridMultilevel"/>
    <w:tmpl w:val="FFFFFFFF"/>
    <w:lvl w:ilvl="0" w:tplc="E83AA198">
      <w:start w:val="1"/>
      <w:numFmt w:val="lowerLetter"/>
      <w:lvlText w:val="%1."/>
      <w:lvlJc w:val="left"/>
      <w:pPr>
        <w:ind w:left="720" w:hanging="360"/>
      </w:pPr>
    </w:lvl>
    <w:lvl w:ilvl="1" w:tplc="DDC0A0D4">
      <w:start w:val="1"/>
      <w:numFmt w:val="lowerLetter"/>
      <w:lvlText w:val="%2."/>
      <w:lvlJc w:val="left"/>
      <w:pPr>
        <w:ind w:left="1440" w:hanging="360"/>
      </w:pPr>
    </w:lvl>
    <w:lvl w:ilvl="2" w:tplc="6BC6E9BA">
      <w:start w:val="1"/>
      <w:numFmt w:val="lowerRoman"/>
      <w:lvlText w:val="%3."/>
      <w:lvlJc w:val="right"/>
      <w:pPr>
        <w:ind w:left="2160" w:hanging="180"/>
      </w:pPr>
    </w:lvl>
    <w:lvl w:ilvl="3" w:tplc="2F682418">
      <w:start w:val="1"/>
      <w:numFmt w:val="decimal"/>
      <w:lvlText w:val="%4."/>
      <w:lvlJc w:val="left"/>
      <w:pPr>
        <w:ind w:left="2880" w:hanging="360"/>
      </w:pPr>
    </w:lvl>
    <w:lvl w:ilvl="4" w:tplc="2E5261C4">
      <w:start w:val="1"/>
      <w:numFmt w:val="lowerLetter"/>
      <w:lvlText w:val="%5."/>
      <w:lvlJc w:val="left"/>
      <w:pPr>
        <w:ind w:left="3600" w:hanging="360"/>
      </w:pPr>
    </w:lvl>
    <w:lvl w:ilvl="5" w:tplc="F7483556">
      <w:start w:val="1"/>
      <w:numFmt w:val="lowerRoman"/>
      <w:lvlText w:val="%6."/>
      <w:lvlJc w:val="right"/>
      <w:pPr>
        <w:ind w:left="4320" w:hanging="180"/>
      </w:pPr>
    </w:lvl>
    <w:lvl w:ilvl="6" w:tplc="75A2653E">
      <w:start w:val="1"/>
      <w:numFmt w:val="decimal"/>
      <w:lvlText w:val="%7."/>
      <w:lvlJc w:val="left"/>
      <w:pPr>
        <w:ind w:left="5040" w:hanging="360"/>
      </w:pPr>
    </w:lvl>
    <w:lvl w:ilvl="7" w:tplc="628ACB34">
      <w:start w:val="1"/>
      <w:numFmt w:val="lowerLetter"/>
      <w:lvlText w:val="%8."/>
      <w:lvlJc w:val="left"/>
      <w:pPr>
        <w:ind w:left="5760" w:hanging="360"/>
      </w:pPr>
    </w:lvl>
    <w:lvl w:ilvl="8" w:tplc="2D4ABAF2">
      <w:start w:val="1"/>
      <w:numFmt w:val="lowerRoman"/>
      <w:lvlText w:val="%9."/>
      <w:lvlJc w:val="right"/>
      <w:pPr>
        <w:ind w:left="6480" w:hanging="180"/>
      </w:pPr>
    </w:lvl>
  </w:abstractNum>
  <w:abstractNum w:abstractNumId="21" w15:restartNumberingAfterBreak="0">
    <w:nsid w:val="3B85F6D1"/>
    <w:multiLevelType w:val="hybridMultilevel"/>
    <w:tmpl w:val="FFFFFFFF"/>
    <w:lvl w:ilvl="0" w:tplc="7D2ED174">
      <w:start w:val="2"/>
      <w:numFmt w:val="upperLetter"/>
      <w:lvlText w:val="%1."/>
      <w:lvlJc w:val="left"/>
      <w:pPr>
        <w:ind w:left="720" w:hanging="360"/>
      </w:pPr>
    </w:lvl>
    <w:lvl w:ilvl="1" w:tplc="EA02D3CE">
      <w:start w:val="1"/>
      <w:numFmt w:val="lowerLetter"/>
      <w:lvlText w:val="%2."/>
      <w:lvlJc w:val="left"/>
      <w:pPr>
        <w:ind w:left="1440" w:hanging="360"/>
      </w:pPr>
    </w:lvl>
    <w:lvl w:ilvl="2" w:tplc="3E3E5108">
      <w:start w:val="1"/>
      <w:numFmt w:val="lowerRoman"/>
      <w:lvlText w:val="%3."/>
      <w:lvlJc w:val="right"/>
      <w:pPr>
        <w:ind w:left="2160" w:hanging="180"/>
      </w:pPr>
    </w:lvl>
    <w:lvl w:ilvl="3" w:tplc="0136C85E">
      <w:start w:val="1"/>
      <w:numFmt w:val="decimal"/>
      <w:lvlText w:val="%4."/>
      <w:lvlJc w:val="left"/>
      <w:pPr>
        <w:ind w:left="2880" w:hanging="360"/>
      </w:pPr>
    </w:lvl>
    <w:lvl w:ilvl="4" w:tplc="62DABC50">
      <w:start w:val="1"/>
      <w:numFmt w:val="lowerLetter"/>
      <w:lvlText w:val="%5."/>
      <w:lvlJc w:val="left"/>
      <w:pPr>
        <w:ind w:left="3600" w:hanging="360"/>
      </w:pPr>
    </w:lvl>
    <w:lvl w:ilvl="5" w:tplc="E14EFD58">
      <w:start w:val="1"/>
      <w:numFmt w:val="lowerRoman"/>
      <w:lvlText w:val="%6."/>
      <w:lvlJc w:val="right"/>
      <w:pPr>
        <w:ind w:left="4320" w:hanging="180"/>
      </w:pPr>
    </w:lvl>
    <w:lvl w:ilvl="6" w:tplc="D640DD48">
      <w:start w:val="1"/>
      <w:numFmt w:val="decimal"/>
      <w:lvlText w:val="%7."/>
      <w:lvlJc w:val="left"/>
      <w:pPr>
        <w:ind w:left="5040" w:hanging="360"/>
      </w:pPr>
    </w:lvl>
    <w:lvl w:ilvl="7" w:tplc="C5C49D28">
      <w:start w:val="1"/>
      <w:numFmt w:val="lowerLetter"/>
      <w:lvlText w:val="%8."/>
      <w:lvlJc w:val="left"/>
      <w:pPr>
        <w:ind w:left="5760" w:hanging="360"/>
      </w:pPr>
    </w:lvl>
    <w:lvl w:ilvl="8" w:tplc="B0DEA0BE">
      <w:start w:val="1"/>
      <w:numFmt w:val="lowerRoman"/>
      <w:lvlText w:val="%9."/>
      <w:lvlJc w:val="right"/>
      <w:pPr>
        <w:ind w:left="6480" w:hanging="180"/>
      </w:pPr>
    </w:lvl>
  </w:abstractNum>
  <w:abstractNum w:abstractNumId="22" w15:restartNumberingAfterBreak="0">
    <w:nsid w:val="3DBD416E"/>
    <w:multiLevelType w:val="hybridMultilevel"/>
    <w:tmpl w:val="6B96DDAA"/>
    <w:lvl w:ilvl="0" w:tplc="FB30E852">
      <w:start w:val="1"/>
      <w:numFmt w:val="bullet"/>
      <w:lvlText w:val=""/>
      <w:lvlJc w:val="left"/>
      <w:pPr>
        <w:ind w:left="720" w:hanging="360"/>
      </w:pPr>
      <w:rPr>
        <w:rFonts w:hint="default" w:ascii="Symbol" w:hAnsi="Symbol"/>
      </w:rPr>
    </w:lvl>
    <w:lvl w:ilvl="1" w:tplc="14D47202" w:tentative="1">
      <w:start w:val="1"/>
      <w:numFmt w:val="bullet"/>
      <w:lvlText w:val="o"/>
      <w:lvlJc w:val="left"/>
      <w:pPr>
        <w:ind w:left="1440" w:hanging="360"/>
      </w:pPr>
      <w:rPr>
        <w:rFonts w:hint="default" w:ascii="Courier New" w:hAnsi="Courier New"/>
      </w:rPr>
    </w:lvl>
    <w:lvl w:ilvl="2" w:tplc="2F4CD1D8" w:tentative="1">
      <w:start w:val="1"/>
      <w:numFmt w:val="bullet"/>
      <w:lvlText w:val=""/>
      <w:lvlJc w:val="left"/>
      <w:pPr>
        <w:ind w:left="2160" w:hanging="360"/>
      </w:pPr>
      <w:rPr>
        <w:rFonts w:hint="default" w:ascii="Wingdings" w:hAnsi="Wingdings"/>
      </w:rPr>
    </w:lvl>
    <w:lvl w:ilvl="3" w:tplc="D8968874" w:tentative="1">
      <w:start w:val="1"/>
      <w:numFmt w:val="bullet"/>
      <w:lvlText w:val=""/>
      <w:lvlJc w:val="left"/>
      <w:pPr>
        <w:ind w:left="2880" w:hanging="360"/>
      </w:pPr>
      <w:rPr>
        <w:rFonts w:hint="default" w:ascii="Symbol" w:hAnsi="Symbol"/>
      </w:rPr>
    </w:lvl>
    <w:lvl w:ilvl="4" w:tplc="5BF64F86" w:tentative="1">
      <w:start w:val="1"/>
      <w:numFmt w:val="bullet"/>
      <w:lvlText w:val="o"/>
      <w:lvlJc w:val="left"/>
      <w:pPr>
        <w:ind w:left="3600" w:hanging="360"/>
      </w:pPr>
      <w:rPr>
        <w:rFonts w:hint="default" w:ascii="Courier New" w:hAnsi="Courier New"/>
      </w:rPr>
    </w:lvl>
    <w:lvl w:ilvl="5" w:tplc="43EC054E" w:tentative="1">
      <w:start w:val="1"/>
      <w:numFmt w:val="bullet"/>
      <w:lvlText w:val=""/>
      <w:lvlJc w:val="left"/>
      <w:pPr>
        <w:ind w:left="4320" w:hanging="360"/>
      </w:pPr>
      <w:rPr>
        <w:rFonts w:hint="default" w:ascii="Wingdings" w:hAnsi="Wingdings"/>
      </w:rPr>
    </w:lvl>
    <w:lvl w:ilvl="6" w:tplc="CD06FB50" w:tentative="1">
      <w:start w:val="1"/>
      <w:numFmt w:val="bullet"/>
      <w:lvlText w:val=""/>
      <w:lvlJc w:val="left"/>
      <w:pPr>
        <w:ind w:left="5040" w:hanging="360"/>
      </w:pPr>
      <w:rPr>
        <w:rFonts w:hint="default" w:ascii="Symbol" w:hAnsi="Symbol"/>
      </w:rPr>
    </w:lvl>
    <w:lvl w:ilvl="7" w:tplc="CCFC8308" w:tentative="1">
      <w:start w:val="1"/>
      <w:numFmt w:val="bullet"/>
      <w:lvlText w:val="o"/>
      <w:lvlJc w:val="left"/>
      <w:pPr>
        <w:ind w:left="5760" w:hanging="360"/>
      </w:pPr>
      <w:rPr>
        <w:rFonts w:hint="default" w:ascii="Courier New" w:hAnsi="Courier New"/>
      </w:rPr>
    </w:lvl>
    <w:lvl w:ilvl="8" w:tplc="4C34D5A0" w:tentative="1">
      <w:start w:val="1"/>
      <w:numFmt w:val="bullet"/>
      <w:lvlText w:val=""/>
      <w:lvlJc w:val="left"/>
      <w:pPr>
        <w:ind w:left="6480" w:hanging="360"/>
      </w:pPr>
      <w:rPr>
        <w:rFonts w:hint="default" w:ascii="Wingdings" w:hAnsi="Wingdings"/>
      </w:rPr>
    </w:lvl>
  </w:abstractNum>
  <w:abstractNum w:abstractNumId="23" w15:restartNumberingAfterBreak="0">
    <w:nsid w:val="4250A728"/>
    <w:multiLevelType w:val="hybridMultilevel"/>
    <w:tmpl w:val="FFFFFFFF"/>
    <w:lvl w:ilvl="0" w:tplc="2916839C">
      <w:start w:val="1"/>
      <w:numFmt w:val="upperLetter"/>
      <w:lvlText w:val="%1."/>
      <w:lvlJc w:val="left"/>
      <w:pPr>
        <w:ind w:left="720" w:hanging="360"/>
      </w:pPr>
    </w:lvl>
    <w:lvl w:ilvl="1" w:tplc="7EEA3F54">
      <w:start w:val="1"/>
      <w:numFmt w:val="lowerLetter"/>
      <w:lvlText w:val="%2."/>
      <w:lvlJc w:val="left"/>
      <w:pPr>
        <w:ind w:left="1440" w:hanging="360"/>
      </w:pPr>
    </w:lvl>
    <w:lvl w:ilvl="2" w:tplc="E312C01A">
      <w:start w:val="1"/>
      <w:numFmt w:val="lowerRoman"/>
      <w:lvlText w:val="%3."/>
      <w:lvlJc w:val="right"/>
      <w:pPr>
        <w:ind w:left="2160" w:hanging="180"/>
      </w:pPr>
    </w:lvl>
    <w:lvl w:ilvl="3" w:tplc="34BEDF42">
      <w:start w:val="1"/>
      <w:numFmt w:val="decimal"/>
      <w:lvlText w:val="%4."/>
      <w:lvlJc w:val="left"/>
      <w:pPr>
        <w:ind w:left="2880" w:hanging="360"/>
      </w:pPr>
    </w:lvl>
    <w:lvl w:ilvl="4" w:tplc="66DA15F4">
      <w:start w:val="1"/>
      <w:numFmt w:val="lowerLetter"/>
      <w:lvlText w:val="%5."/>
      <w:lvlJc w:val="left"/>
      <w:pPr>
        <w:ind w:left="3600" w:hanging="360"/>
      </w:pPr>
    </w:lvl>
    <w:lvl w:ilvl="5" w:tplc="9B1E6288">
      <w:start w:val="1"/>
      <w:numFmt w:val="lowerRoman"/>
      <w:lvlText w:val="%6."/>
      <w:lvlJc w:val="right"/>
      <w:pPr>
        <w:ind w:left="4320" w:hanging="180"/>
      </w:pPr>
    </w:lvl>
    <w:lvl w:ilvl="6" w:tplc="7B9EEAE6">
      <w:start w:val="1"/>
      <w:numFmt w:val="decimal"/>
      <w:lvlText w:val="%7."/>
      <w:lvlJc w:val="left"/>
      <w:pPr>
        <w:ind w:left="5040" w:hanging="360"/>
      </w:pPr>
    </w:lvl>
    <w:lvl w:ilvl="7" w:tplc="0C4E607C">
      <w:start w:val="1"/>
      <w:numFmt w:val="lowerLetter"/>
      <w:lvlText w:val="%8."/>
      <w:lvlJc w:val="left"/>
      <w:pPr>
        <w:ind w:left="5760" w:hanging="360"/>
      </w:pPr>
    </w:lvl>
    <w:lvl w:ilvl="8" w:tplc="D046BE3E">
      <w:start w:val="1"/>
      <w:numFmt w:val="lowerRoman"/>
      <w:lvlText w:val="%9."/>
      <w:lvlJc w:val="right"/>
      <w:pPr>
        <w:ind w:left="6480" w:hanging="180"/>
      </w:pPr>
    </w:lvl>
  </w:abstractNum>
  <w:abstractNum w:abstractNumId="24" w15:restartNumberingAfterBreak="0">
    <w:nsid w:val="4633B891"/>
    <w:multiLevelType w:val="hybridMultilevel"/>
    <w:tmpl w:val="FFFFFFFF"/>
    <w:lvl w:ilvl="0" w:tplc="D18ED1B2">
      <w:start w:val="1"/>
      <w:numFmt w:val="bullet"/>
      <w:lvlText w:val="-"/>
      <w:lvlJc w:val="left"/>
      <w:pPr>
        <w:ind w:left="720" w:hanging="360"/>
      </w:pPr>
      <w:rPr>
        <w:rFonts w:hint="default" w:ascii="&quot;Arial&quot;,sans-serif" w:hAnsi="&quot;Arial&quot;,sans-serif"/>
      </w:rPr>
    </w:lvl>
    <w:lvl w:ilvl="1" w:tplc="1506CB36">
      <w:start w:val="1"/>
      <w:numFmt w:val="bullet"/>
      <w:lvlText w:val="o"/>
      <w:lvlJc w:val="left"/>
      <w:pPr>
        <w:ind w:left="1440" w:hanging="360"/>
      </w:pPr>
      <w:rPr>
        <w:rFonts w:hint="default" w:ascii="Courier New" w:hAnsi="Courier New"/>
      </w:rPr>
    </w:lvl>
    <w:lvl w:ilvl="2" w:tplc="4E00CAFA">
      <w:start w:val="1"/>
      <w:numFmt w:val="bullet"/>
      <w:lvlText w:val=""/>
      <w:lvlJc w:val="left"/>
      <w:pPr>
        <w:ind w:left="2160" w:hanging="360"/>
      </w:pPr>
      <w:rPr>
        <w:rFonts w:hint="default" w:ascii="Wingdings" w:hAnsi="Wingdings"/>
      </w:rPr>
    </w:lvl>
    <w:lvl w:ilvl="3" w:tplc="5E0EBA06">
      <w:start w:val="1"/>
      <w:numFmt w:val="bullet"/>
      <w:lvlText w:val=""/>
      <w:lvlJc w:val="left"/>
      <w:pPr>
        <w:ind w:left="2880" w:hanging="360"/>
      </w:pPr>
      <w:rPr>
        <w:rFonts w:hint="default" w:ascii="Symbol" w:hAnsi="Symbol"/>
      </w:rPr>
    </w:lvl>
    <w:lvl w:ilvl="4" w:tplc="1E1C9942">
      <w:start w:val="1"/>
      <w:numFmt w:val="bullet"/>
      <w:lvlText w:val="o"/>
      <w:lvlJc w:val="left"/>
      <w:pPr>
        <w:ind w:left="3600" w:hanging="360"/>
      </w:pPr>
      <w:rPr>
        <w:rFonts w:hint="default" w:ascii="Courier New" w:hAnsi="Courier New"/>
      </w:rPr>
    </w:lvl>
    <w:lvl w:ilvl="5" w:tplc="EAD6C004">
      <w:start w:val="1"/>
      <w:numFmt w:val="bullet"/>
      <w:lvlText w:val=""/>
      <w:lvlJc w:val="left"/>
      <w:pPr>
        <w:ind w:left="4320" w:hanging="360"/>
      </w:pPr>
      <w:rPr>
        <w:rFonts w:hint="default" w:ascii="Wingdings" w:hAnsi="Wingdings"/>
      </w:rPr>
    </w:lvl>
    <w:lvl w:ilvl="6" w:tplc="F4888CF4">
      <w:start w:val="1"/>
      <w:numFmt w:val="bullet"/>
      <w:lvlText w:val=""/>
      <w:lvlJc w:val="left"/>
      <w:pPr>
        <w:ind w:left="5040" w:hanging="360"/>
      </w:pPr>
      <w:rPr>
        <w:rFonts w:hint="default" w:ascii="Symbol" w:hAnsi="Symbol"/>
      </w:rPr>
    </w:lvl>
    <w:lvl w:ilvl="7" w:tplc="05CCC040">
      <w:start w:val="1"/>
      <w:numFmt w:val="bullet"/>
      <w:lvlText w:val="o"/>
      <w:lvlJc w:val="left"/>
      <w:pPr>
        <w:ind w:left="5760" w:hanging="360"/>
      </w:pPr>
      <w:rPr>
        <w:rFonts w:hint="default" w:ascii="Courier New" w:hAnsi="Courier New"/>
      </w:rPr>
    </w:lvl>
    <w:lvl w:ilvl="8" w:tplc="F424BBFC">
      <w:start w:val="1"/>
      <w:numFmt w:val="bullet"/>
      <w:lvlText w:val=""/>
      <w:lvlJc w:val="left"/>
      <w:pPr>
        <w:ind w:left="6480" w:hanging="360"/>
      </w:pPr>
      <w:rPr>
        <w:rFonts w:hint="default" w:ascii="Wingdings" w:hAnsi="Wingdings"/>
      </w:rPr>
    </w:lvl>
  </w:abstractNum>
  <w:abstractNum w:abstractNumId="25" w15:restartNumberingAfterBreak="0">
    <w:nsid w:val="56A372BA"/>
    <w:multiLevelType w:val="hybridMultilevel"/>
    <w:tmpl w:val="96860A3C"/>
    <w:lvl w:ilvl="0" w:tplc="679642FC">
      <w:start w:val="1"/>
      <w:numFmt w:val="bullet"/>
      <w:lvlText w:val=""/>
      <w:lvlJc w:val="left"/>
      <w:pPr>
        <w:ind w:left="360" w:hanging="360"/>
      </w:pPr>
      <w:rPr>
        <w:rFonts w:hint="default" w:ascii="Symbol" w:hAnsi="Symbol"/>
      </w:rPr>
    </w:lvl>
    <w:lvl w:ilvl="1" w:tplc="4F3C43A8">
      <w:start w:val="1"/>
      <w:numFmt w:val="bullet"/>
      <w:lvlText w:val="o"/>
      <w:lvlJc w:val="left"/>
      <w:pPr>
        <w:ind w:left="1080" w:hanging="360"/>
      </w:pPr>
      <w:rPr>
        <w:rFonts w:hint="default" w:ascii="Courier New" w:hAnsi="Courier New"/>
      </w:rPr>
    </w:lvl>
    <w:lvl w:ilvl="2" w:tplc="01B8304E" w:tentative="1">
      <w:start w:val="1"/>
      <w:numFmt w:val="bullet"/>
      <w:lvlText w:val=""/>
      <w:lvlJc w:val="left"/>
      <w:pPr>
        <w:ind w:left="1800" w:hanging="360"/>
      </w:pPr>
      <w:rPr>
        <w:rFonts w:hint="default" w:ascii="Wingdings" w:hAnsi="Wingdings"/>
      </w:rPr>
    </w:lvl>
    <w:lvl w:ilvl="3" w:tplc="A9A6B0CE" w:tentative="1">
      <w:start w:val="1"/>
      <w:numFmt w:val="bullet"/>
      <w:lvlText w:val=""/>
      <w:lvlJc w:val="left"/>
      <w:pPr>
        <w:ind w:left="2520" w:hanging="360"/>
      </w:pPr>
      <w:rPr>
        <w:rFonts w:hint="default" w:ascii="Symbol" w:hAnsi="Symbol"/>
      </w:rPr>
    </w:lvl>
    <w:lvl w:ilvl="4" w:tplc="82022138" w:tentative="1">
      <w:start w:val="1"/>
      <w:numFmt w:val="bullet"/>
      <w:lvlText w:val="o"/>
      <w:lvlJc w:val="left"/>
      <w:pPr>
        <w:ind w:left="3240" w:hanging="360"/>
      </w:pPr>
      <w:rPr>
        <w:rFonts w:hint="default" w:ascii="Courier New" w:hAnsi="Courier New"/>
      </w:rPr>
    </w:lvl>
    <w:lvl w:ilvl="5" w:tplc="E5BA9824" w:tentative="1">
      <w:start w:val="1"/>
      <w:numFmt w:val="bullet"/>
      <w:lvlText w:val=""/>
      <w:lvlJc w:val="left"/>
      <w:pPr>
        <w:ind w:left="3960" w:hanging="360"/>
      </w:pPr>
      <w:rPr>
        <w:rFonts w:hint="default" w:ascii="Wingdings" w:hAnsi="Wingdings"/>
      </w:rPr>
    </w:lvl>
    <w:lvl w:ilvl="6" w:tplc="2DDCCB9C" w:tentative="1">
      <w:start w:val="1"/>
      <w:numFmt w:val="bullet"/>
      <w:lvlText w:val=""/>
      <w:lvlJc w:val="left"/>
      <w:pPr>
        <w:ind w:left="4680" w:hanging="360"/>
      </w:pPr>
      <w:rPr>
        <w:rFonts w:hint="default" w:ascii="Symbol" w:hAnsi="Symbol"/>
      </w:rPr>
    </w:lvl>
    <w:lvl w:ilvl="7" w:tplc="9E0E2FDA" w:tentative="1">
      <w:start w:val="1"/>
      <w:numFmt w:val="bullet"/>
      <w:lvlText w:val="o"/>
      <w:lvlJc w:val="left"/>
      <w:pPr>
        <w:ind w:left="5400" w:hanging="360"/>
      </w:pPr>
      <w:rPr>
        <w:rFonts w:hint="default" w:ascii="Courier New" w:hAnsi="Courier New"/>
      </w:rPr>
    </w:lvl>
    <w:lvl w:ilvl="8" w:tplc="033EAE92" w:tentative="1">
      <w:start w:val="1"/>
      <w:numFmt w:val="bullet"/>
      <w:lvlText w:val=""/>
      <w:lvlJc w:val="left"/>
      <w:pPr>
        <w:ind w:left="6120" w:hanging="360"/>
      </w:pPr>
      <w:rPr>
        <w:rFonts w:hint="default" w:ascii="Wingdings" w:hAnsi="Wingdings"/>
      </w:rPr>
    </w:lvl>
  </w:abstractNum>
  <w:abstractNum w:abstractNumId="26" w15:restartNumberingAfterBreak="0">
    <w:nsid w:val="58A15536"/>
    <w:multiLevelType w:val="multilevel"/>
    <w:tmpl w:val="827EC39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FF22234"/>
    <w:multiLevelType w:val="hybridMultilevel"/>
    <w:tmpl w:val="47669E58"/>
    <w:lvl w:ilvl="0" w:tplc="CFBAC800">
      <w:start w:val="1"/>
      <w:numFmt w:val="bullet"/>
      <w:lvlText w:val="-"/>
      <w:lvlJc w:val="left"/>
      <w:pPr>
        <w:ind w:left="720" w:hanging="360"/>
      </w:pPr>
      <w:rPr>
        <w:rFonts w:hint="default" w:ascii="Arial Narrow" w:hAnsi="Arial Narrow" w:cs="Arial" w:eastAsiaTheme="minorHAnsi"/>
        <w:b/>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612D40C1"/>
    <w:multiLevelType w:val="hybridMultilevel"/>
    <w:tmpl w:val="D8920FD6"/>
    <w:lvl w:ilvl="0" w:tplc="240A001B">
      <w:start w:val="1"/>
      <w:numFmt w:val="lowerRoman"/>
      <w:lvlText w:val="%1."/>
      <w:lvlJc w:val="righ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62C36EA8"/>
    <w:multiLevelType w:val="hybridMultilevel"/>
    <w:tmpl w:val="FFFFFFFF"/>
    <w:lvl w:ilvl="0" w:tplc="D9DA28BC">
      <w:start w:val="1"/>
      <w:numFmt w:val="bullet"/>
      <w:lvlText w:val=""/>
      <w:lvlJc w:val="left"/>
      <w:pPr>
        <w:ind w:left="720" w:hanging="360"/>
      </w:pPr>
      <w:rPr>
        <w:rFonts w:hint="default" w:ascii="Symbol" w:hAnsi="Symbol"/>
      </w:rPr>
    </w:lvl>
    <w:lvl w:ilvl="1" w:tplc="15CCA350">
      <w:start w:val="1"/>
      <w:numFmt w:val="bullet"/>
      <w:lvlText w:val="o"/>
      <w:lvlJc w:val="left"/>
      <w:pPr>
        <w:ind w:left="1440" w:hanging="360"/>
      </w:pPr>
      <w:rPr>
        <w:rFonts w:hint="default" w:ascii="Courier New" w:hAnsi="Courier New"/>
      </w:rPr>
    </w:lvl>
    <w:lvl w:ilvl="2" w:tplc="D5B2BDDE">
      <w:start w:val="1"/>
      <w:numFmt w:val="bullet"/>
      <w:lvlText w:val=""/>
      <w:lvlJc w:val="left"/>
      <w:pPr>
        <w:ind w:left="2160" w:hanging="360"/>
      </w:pPr>
      <w:rPr>
        <w:rFonts w:hint="default" w:ascii="Wingdings" w:hAnsi="Wingdings"/>
      </w:rPr>
    </w:lvl>
    <w:lvl w:ilvl="3" w:tplc="71BCA178">
      <w:start w:val="1"/>
      <w:numFmt w:val="bullet"/>
      <w:lvlText w:val=""/>
      <w:lvlJc w:val="left"/>
      <w:pPr>
        <w:ind w:left="2880" w:hanging="360"/>
      </w:pPr>
      <w:rPr>
        <w:rFonts w:hint="default" w:ascii="Symbol" w:hAnsi="Symbol"/>
      </w:rPr>
    </w:lvl>
    <w:lvl w:ilvl="4" w:tplc="032C2CB2">
      <w:start w:val="1"/>
      <w:numFmt w:val="bullet"/>
      <w:lvlText w:val="o"/>
      <w:lvlJc w:val="left"/>
      <w:pPr>
        <w:ind w:left="3600" w:hanging="360"/>
      </w:pPr>
      <w:rPr>
        <w:rFonts w:hint="default" w:ascii="Courier New" w:hAnsi="Courier New"/>
      </w:rPr>
    </w:lvl>
    <w:lvl w:ilvl="5" w:tplc="306E7C68">
      <w:start w:val="1"/>
      <w:numFmt w:val="bullet"/>
      <w:lvlText w:val=""/>
      <w:lvlJc w:val="left"/>
      <w:pPr>
        <w:ind w:left="4320" w:hanging="360"/>
      </w:pPr>
      <w:rPr>
        <w:rFonts w:hint="default" w:ascii="Wingdings" w:hAnsi="Wingdings"/>
      </w:rPr>
    </w:lvl>
    <w:lvl w:ilvl="6" w:tplc="14FA2BB2">
      <w:start w:val="1"/>
      <w:numFmt w:val="bullet"/>
      <w:lvlText w:val=""/>
      <w:lvlJc w:val="left"/>
      <w:pPr>
        <w:ind w:left="5040" w:hanging="360"/>
      </w:pPr>
      <w:rPr>
        <w:rFonts w:hint="default" w:ascii="Symbol" w:hAnsi="Symbol"/>
      </w:rPr>
    </w:lvl>
    <w:lvl w:ilvl="7" w:tplc="C0AAC8DA">
      <w:start w:val="1"/>
      <w:numFmt w:val="bullet"/>
      <w:lvlText w:val="o"/>
      <w:lvlJc w:val="left"/>
      <w:pPr>
        <w:ind w:left="5760" w:hanging="360"/>
      </w:pPr>
      <w:rPr>
        <w:rFonts w:hint="default" w:ascii="Courier New" w:hAnsi="Courier New"/>
      </w:rPr>
    </w:lvl>
    <w:lvl w:ilvl="8" w:tplc="F2962530">
      <w:start w:val="1"/>
      <w:numFmt w:val="bullet"/>
      <w:lvlText w:val=""/>
      <w:lvlJc w:val="left"/>
      <w:pPr>
        <w:ind w:left="6480" w:hanging="360"/>
      </w:pPr>
      <w:rPr>
        <w:rFonts w:hint="default" w:ascii="Wingdings" w:hAnsi="Wingdings"/>
      </w:rPr>
    </w:lvl>
  </w:abstractNum>
  <w:abstractNum w:abstractNumId="30" w15:restartNumberingAfterBreak="0">
    <w:nsid w:val="6816713E"/>
    <w:multiLevelType w:val="hybridMultilevel"/>
    <w:tmpl w:val="2D78B460"/>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1" w15:restartNumberingAfterBreak="0">
    <w:nsid w:val="6B0C0A7B"/>
    <w:multiLevelType w:val="hybridMultilevel"/>
    <w:tmpl w:val="FFFFFFFF"/>
    <w:lvl w:ilvl="0" w:tplc="FD86A208">
      <w:start w:val="1"/>
      <w:numFmt w:val="bullet"/>
      <w:lvlText w:val=""/>
      <w:lvlJc w:val="left"/>
      <w:pPr>
        <w:ind w:left="720" w:hanging="360"/>
      </w:pPr>
      <w:rPr>
        <w:rFonts w:hint="default" w:ascii="Symbol" w:hAnsi="Symbol"/>
      </w:rPr>
    </w:lvl>
    <w:lvl w:ilvl="1" w:tplc="7A8605C2">
      <w:start w:val="1"/>
      <w:numFmt w:val="bullet"/>
      <w:lvlText w:val="o"/>
      <w:lvlJc w:val="left"/>
      <w:pPr>
        <w:ind w:left="1440" w:hanging="360"/>
      </w:pPr>
      <w:rPr>
        <w:rFonts w:hint="default" w:ascii="Courier New" w:hAnsi="Courier New"/>
      </w:rPr>
    </w:lvl>
    <w:lvl w:ilvl="2" w:tplc="1F9C0BE0">
      <w:start w:val="1"/>
      <w:numFmt w:val="bullet"/>
      <w:lvlText w:val=""/>
      <w:lvlJc w:val="left"/>
      <w:pPr>
        <w:ind w:left="2160" w:hanging="360"/>
      </w:pPr>
      <w:rPr>
        <w:rFonts w:hint="default" w:ascii="Wingdings" w:hAnsi="Wingdings"/>
      </w:rPr>
    </w:lvl>
    <w:lvl w:ilvl="3" w:tplc="EE2A4DD0">
      <w:start w:val="1"/>
      <w:numFmt w:val="bullet"/>
      <w:lvlText w:val=""/>
      <w:lvlJc w:val="left"/>
      <w:pPr>
        <w:ind w:left="2880" w:hanging="360"/>
      </w:pPr>
      <w:rPr>
        <w:rFonts w:hint="default" w:ascii="Symbol" w:hAnsi="Symbol"/>
      </w:rPr>
    </w:lvl>
    <w:lvl w:ilvl="4" w:tplc="8002488E">
      <w:start w:val="1"/>
      <w:numFmt w:val="bullet"/>
      <w:lvlText w:val="o"/>
      <w:lvlJc w:val="left"/>
      <w:pPr>
        <w:ind w:left="3600" w:hanging="360"/>
      </w:pPr>
      <w:rPr>
        <w:rFonts w:hint="default" w:ascii="Courier New" w:hAnsi="Courier New"/>
      </w:rPr>
    </w:lvl>
    <w:lvl w:ilvl="5" w:tplc="BBAE70B0">
      <w:start w:val="1"/>
      <w:numFmt w:val="bullet"/>
      <w:lvlText w:val=""/>
      <w:lvlJc w:val="left"/>
      <w:pPr>
        <w:ind w:left="4320" w:hanging="360"/>
      </w:pPr>
      <w:rPr>
        <w:rFonts w:hint="default" w:ascii="Wingdings" w:hAnsi="Wingdings"/>
      </w:rPr>
    </w:lvl>
    <w:lvl w:ilvl="6" w:tplc="8C727D92">
      <w:start w:val="1"/>
      <w:numFmt w:val="bullet"/>
      <w:lvlText w:val=""/>
      <w:lvlJc w:val="left"/>
      <w:pPr>
        <w:ind w:left="5040" w:hanging="360"/>
      </w:pPr>
      <w:rPr>
        <w:rFonts w:hint="default" w:ascii="Symbol" w:hAnsi="Symbol"/>
      </w:rPr>
    </w:lvl>
    <w:lvl w:ilvl="7" w:tplc="CD66779C">
      <w:start w:val="1"/>
      <w:numFmt w:val="bullet"/>
      <w:lvlText w:val="o"/>
      <w:lvlJc w:val="left"/>
      <w:pPr>
        <w:ind w:left="5760" w:hanging="360"/>
      </w:pPr>
      <w:rPr>
        <w:rFonts w:hint="default" w:ascii="Courier New" w:hAnsi="Courier New"/>
      </w:rPr>
    </w:lvl>
    <w:lvl w:ilvl="8" w:tplc="284EC6F0">
      <w:start w:val="1"/>
      <w:numFmt w:val="bullet"/>
      <w:lvlText w:val=""/>
      <w:lvlJc w:val="left"/>
      <w:pPr>
        <w:ind w:left="6480" w:hanging="360"/>
      </w:pPr>
      <w:rPr>
        <w:rFonts w:hint="default" w:ascii="Wingdings" w:hAnsi="Wingdings"/>
      </w:rPr>
    </w:lvl>
  </w:abstractNum>
  <w:abstractNum w:abstractNumId="32" w15:restartNumberingAfterBreak="0">
    <w:nsid w:val="6CFD0694"/>
    <w:multiLevelType w:val="hybridMultilevel"/>
    <w:tmpl w:val="F1E0AB58"/>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3" w15:restartNumberingAfterBreak="0">
    <w:nsid w:val="769335BA"/>
    <w:multiLevelType w:val="multilevel"/>
    <w:tmpl w:val="CBCE573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7A7B09FD"/>
    <w:multiLevelType w:val="multilevel"/>
    <w:tmpl w:val="E124B7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7CE6C80E"/>
    <w:multiLevelType w:val="hybridMultilevel"/>
    <w:tmpl w:val="FFFFFFFF"/>
    <w:lvl w:ilvl="0" w:tplc="5F361E02">
      <w:start w:val="1"/>
      <w:numFmt w:val="bullet"/>
      <w:lvlText w:val="·"/>
      <w:lvlJc w:val="left"/>
      <w:pPr>
        <w:ind w:left="720" w:hanging="360"/>
      </w:pPr>
      <w:rPr>
        <w:rFonts w:hint="default" w:ascii="Symbol" w:hAnsi="Symbol"/>
      </w:rPr>
    </w:lvl>
    <w:lvl w:ilvl="1" w:tplc="975657AE">
      <w:start w:val="1"/>
      <w:numFmt w:val="bullet"/>
      <w:lvlText w:val="o"/>
      <w:lvlJc w:val="left"/>
      <w:pPr>
        <w:ind w:left="1440" w:hanging="360"/>
      </w:pPr>
      <w:rPr>
        <w:rFonts w:hint="default" w:ascii="Courier New" w:hAnsi="Courier New"/>
      </w:rPr>
    </w:lvl>
    <w:lvl w:ilvl="2" w:tplc="3CC6C84C">
      <w:start w:val="1"/>
      <w:numFmt w:val="bullet"/>
      <w:lvlText w:val=""/>
      <w:lvlJc w:val="left"/>
      <w:pPr>
        <w:ind w:left="2160" w:hanging="360"/>
      </w:pPr>
      <w:rPr>
        <w:rFonts w:hint="default" w:ascii="Wingdings" w:hAnsi="Wingdings"/>
      </w:rPr>
    </w:lvl>
    <w:lvl w:ilvl="3" w:tplc="8ABE04CE">
      <w:start w:val="1"/>
      <w:numFmt w:val="bullet"/>
      <w:lvlText w:val=""/>
      <w:lvlJc w:val="left"/>
      <w:pPr>
        <w:ind w:left="2880" w:hanging="360"/>
      </w:pPr>
      <w:rPr>
        <w:rFonts w:hint="default" w:ascii="Symbol" w:hAnsi="Symbol"/>
      </w:rPr>
    </w:lvl>
    <w:lvl w:ilvl="4" w:tplc="D36C90EA">
      <w:start w:val="1"/>
      <w:numFmt w:val="bullet"/>
      <w:lvlText w:val="o"/>
      <w:lvlJc w:val="left"/>
      <w:pPr>
        <w:ind w:left="3600" w:hanging="360"/>
      </w:pPr>
      <w:rPr>
        <w:rFonts w:hint="default" w:ascii="Courier New" w:hAnsi="Courier New"/>
      </w:rPr>
    </w:lvl>
    <w:lvl w:ilvl="5" w:tplc="D98C57DC">
      <w:start w:val="1"/>
      <w:numFmt w:val="bullet"/>
      <w:lvlText w:val=""/>
      <w:lvlJc w:val="left"/>
      <w:pPr>
        <w:ind w:left="4320" w:hanging="360"/>
      </w:pPr>
      <w:rPr>
        <w:rFonts w:hint="default" w:ascii="Wingdings" w:hAnsi="Wingdings"/>
      </w:rPr>
    </w:lvl>
    <w:lvl w:ilvl="6" w:tplc="21BA5672">
      <w:start w:val="1"/>
      <w:numFmt w:val="bullet"/>
      <w:lvlText w:val=""/>
      <w:lvlJc w:val="left"/>
      <w:pPr>
        <w:ind w:left="5040" w:hanging="360"/>
      </w:pPr>
      <w:rPr>
        <w:rFonts w:hint="default" w:ascii="Symbol" w:hAnsi="Symbol"/>
      </w:rPr>
    </w:lvl>
    <w:lvl w:ilvl="7" w:tplc="E0C45666">
      <w:start w:val="1"/>
      <w:numFmt w:val="bullet"/>
      <w:lvlText w:val="o"/>
      <w:lvlJc w:val="left"/>
      <w:pPr>
        <w:ind w:left="5760" w:hanging="360"/>
      </w:pPr>
      <w:rPr>
        <w:rFonts w:hint="default" w:ascii="Courier New" w:hAnsi="Courier New"/>
      </w:rPr>
    </w:lvl>
    <w:lvl w:ilvl="8" w:tplc="1E0CF314">
      <w:start w:val="1"/>
      <w:numFmt w:val="bullet"/>
      <w:lvlText w:val=""/>
      <w:lvlJc w:val="left"/>
      <w:pPr>
        <w:ind w:left="6480" w:hanging="360"/>
      </w:pPr>
      <w:rPr>
        <w:rFonts w:hint="default" w:ascii="Wingdings" w:hAnsi="Wingdings"/>
      </w:rPr>
    </w:lvl>
  </w:abstractNum>
  <w:abstractNum w:abstractNumId="36" w15:restartNumberingAfterBreak="0">
    <w:nsid w:val="7EF267BF"/>
    <w:multiLevelType w:val="hybridMultilevel"/>
    <w:tmpl w:val="9E409C92"/>
    <w:lvl w:ilvl="0" w:tplc="240A0001">
      <w:start w:val="1"/>
      <w:numFmt w:val="bullet"/>
      <w:lvlText w:val=""/>
      <w:lvlJc w:val="left"/>
      <w:pPr>
        <w:ind w:left="727" w:hanging="360"/>
      </w:pPr>
      <w:rPr>
        <w:rFonts w:hint="default" w:ascii="Symbol" w:hAnsi="Symbol"/>
      </w:rPr>
    </w:lvl>
    <w:lvl w:ilvl="1" w:tplc="240A0003" w:tentative="1">
      <w:start w:val="1"/>
      <w:numFmt w:val="bullet"/>
      <w:lvlText w:val="o"/>
      <w:lvlJc w:val="left"/>
      <w:pPr>
        <w:ind w:left="1447" w:hanging="360"/>
      </w:pPr>
      <w:rPr>
        <w:rFonts w:hint="default" w:ascii="Courier New" w:hAnsi="Courier New" w:cs="Courier New"/>
      </w:rPr>
    </w:lvl>
    <w:lvl w:ilvl="2" w:tplc="240A0005" w:tentative="1">
      <w:start w:val="1"/>
      <w:numFmt w:val="bullet"/>
      <w:lvlText w:val=""/>
      <w:lvlJc w:val="left"/>
      <w:pPr>
        <w:ind w:left="2167" w:hanging="360"/>
      </w:pPr>
      <w:rPr>
        <w:rFonts w:hint="default" w:ascii="Wingdings" w:hAnsi="Wingdings"/>
      </w:rPr>
    </w:lvl>
    <w:lvl w:ilvl="3" w:tplc="240A0001" w:tentative="1">
      <w:start w:val="1"/>
      <w:numFmt w:val="bullet"/>
      <w:lvlText w:val=""/>
      <w:lvlJc w:val="left"/>
      <w:pPr>
        <w:ind w:left="2887" w:hanging="360"/>
      </w:pPr>
      <w:rPr>
        <w:rFonts w:hint="default" w:ascii="Symbol" w:hAnsi="Symbol"/>
      </w:rPr>
    </w:lvl>
    <w:lvl w:ilvl="4" w:tplc="240A0003" w:tentative="1">
      <w:start w:val="1"/>
      <w:numFmt w:val="bullet"/>
      <w:lvlText w:val="o"/>
      <w:lvlJc w:val="left"/>
      <w:pPr>
        <w:ind w:left="3607" w:hanging="360"/>
      </w:pPr>
      <w:rPr>
        <w:rFonts w:hint="default" w:ascii="Courier New" w:hAnsi="Courier New" w:cs="Courier New"/>
      </w:rPr>
    </w:lvl>
    <w:lvl w:ilvl="5" w:tplc="240A0005" w:tentative="1">
      <w:start w:val="1"/>
      <w:numFmt w:val="bullet"/>
      <w:lvlText w:val=""/>
      <w:lvlJc w:val="left"/>
      <w:pPr>
        <w:ind w:left="4327" w:hanging="360"/>
      </w:pPr>
      <w:rPr>
        <w:rFonts w:hint="default" w:ascii="Wingdings" w:hAnsi="Wingdings"/>
      </w:rPr>
    </w:lvl>
    <w:lvl w:ilvl="6" w:tplc="240A0001" w:tentative="1">
      <w:start w:val="1"/>
      <w:numFmt w:val="bullet"/>
      <w:lvlText w:val=""/>
      <w:lvlJc w:val="left"/>
      <w:pPr>
        <w:ind w:left="5047" w:hanging="360"/>
      </w:pPr>
      <w:rPr>
        <w:rFonts w:hint="default" w:ascii="Symbol" w:hAnsi="Symbol"/>
      </w:rPr>
    </w:lvl>
    <w:lvl w:ilvl="7" w:tplc="240A0003" w:tentative="1">
      <w:start w:val="1"/>
      <w:numFmt w:val="bullet"/>
      <w:lvlText w:val="o"/>
      <w:lvlJc w:val="left"/>
      <w:pPr>
        <w:ind w:left="5767" w:hanging="360"/>
      </w:pPr>
      <w:rPr>
        <w:rFonts w:hint="default" w:ascii="Courier New" w:hAnsi="Courier New" w:cs="Courier New"/>
      </w:rPr>
    </w:lvl>
    <w:lvl w:ilvl="8" w:tplc="240A0005" w:tentative="1">
      <w:start w:val="1"/>
      <w:numFmt w:val="bullet"/>
      <w:lvlText w:val=""/>
      <w:lvlJc w:val="left"/>
      <w:pPr>
        <w:ind w:left="6487" w:hanging="360"/>
      </w:pPr>
      <w:rPr>
        <w:rFonts w:hint="default" w:ascii="Wingdings" w:hAnsi="Wingdings"/>
      </w:rPr>
    </w:lvl>
  </w:abstractNum>
  <w:abstractNum w:abstractNumId="37" w15:restartNumberingAfterBreak="0">
    <w:nsid w:val="7F872D9D"/>
    <w:multiLevelType w:val="multilevel"/>
    <w:tmpl w:val="2FFE97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957173712">
    <w:abstractNumId w:val="27"/>
  </w:num>
  <w:num w:numId="2" w16cid:durableId="816190654">
    <w:abstractNumId w:val="18"/>
  </w:num>
  <w:num w:numId="3" w16cid:durableId="959191694">
    <w:abstractNumId w:val="7"/>
  </w:num>
  <w:num w:numId="4" w16cid:durableId="899751762">
    <w:abstractNumId w:val="34"/>
  </w:num>
  <w:num w:numId="5" w16cid:durableId="1417049121">
    <w:abstractNumId w:val="28"/>
  </w:num>
  <w:num w:numId="6" w16cid:durableId="329328766">
    <w:abstractNumId w:val="25"/>
  </w:num>
  <w:num w:numId="7" w16cid:durableId="1987590795">
    <w:abstractNumId w:val="22"/>
  </w:num>
  <w:num w:numId="8" w16cid:durableId="124007002">
    <w:abstractNumId w:val="8"/>
  </w:num>
  <w:num w:numId="9" w16cid:durableId="1805587213">
    <w:abstractNumId w:val="23"/>
  </w:num>
  <w:num w:numId="10" w16cid:durableId="250548134">
    <w:abstractNumId w:val="21"/>
  </w:num>
  <w:num w:numId="11" w16cid:durableId="2082366702">
    <w:abstractNumId w:val="3"/>
  </w:num>
  <w:num w:numId="12" w16cid:durableId="827549709">
    <w:abstractNumId w:val="31"/>
  </w:num>
  <w:num w:numId="13" w16cid:durableId="2026443365">
    <w:abstractNumId w:val="12"/>
  </w:num>
  <w:num w:numId="14" w16cid:durableId="1297568183">
    <w:abstractNumId w:val="15"/>
  </w:num>
  <w:num w:numId="15" w16cid:durableId="191188588">
    <w:abstractNumId w:val="4"/>
  </w:num>
  <w:num w:numId="16" w16cid:durableId="1238859146">
    <w:abstractNumId w:val="0"/>
  </w:num>
  <w:num w:numId="17" w16cid:durableId="135686876">
    <w:abstractNumId w:val="20"/>
  </w:num>
  <w:num w:numId="18" w16cid:durableId="1149637508">
    <w:abstractNumId w:val="14"/>
  </w:num>
  <w:num w:numId="19" w16cid:durableId="713582347">
    <w:abstractNumId w:val="35"/>
  </w:num>
  <w:num w:numId="20" w16cid:durableId="1756584623">
    <w:abstractNumId w:val="10"/>
  </w:num>
  <w:num w:numId="21" w16cid:durableId="557979729">
    <w:abstractNumId w:val="29"/>
  </w:num>
  <w:num w:numId="22" w16cid:durableId="1428765979">
    <w:abstractNumId w:val="24"/>
  </w:num>
  <w:num w:numId="23" w16cid:durableId="859784457">
    <w:abstractNumId w:val="1"/>
  </w:num>
  <w:num w:numId="24" w16cid:durableId="859395964">
    <w:abstractNumId w:val="37"/>
  </w:num>
  <w:num w:numId="25" w16cid:durableId="637144760">
    <w:abstractNumId w:val="9"/>
  </w:num>
  <w:num w:numId="26" w16cid:durableId="2028629141">
    <w:abstractNumId w:val="5"/>
  </w:num>
  <w:num w:numId="27" w16cid:durableId="1663777569">
    <w:abstractNumId w:val="19"/>
  </w:num>
  <w:num w:numId="28" w16cid:durableId="75564795">
    <w:abstractNumId w:val="36"/>
  </w:num>
  <w:num w:numId="29" w16cid:durableId="1923365810">
    <w:abstractNumId w:val="11"/>
  </w:num>
  <w:num w:numId="30" w16cid:durableId="1161385232">
    <w:abstractNumId w:val="17"/>
  </w:num>
  <w:num w:numId="31" w16cid:durableId="1565675281">
    <w:abstractNumId w:val="33"/>
  </w:num>
  <w:num w:numId="32" w16cid:durableId="1413772840">
    <w:abstractNumId w:val="26"/>
  </w:num>
  <w:num w:numId="33" w16cid:durableId="132211944">
    <w:abstractNumId w:val="30"/>
  </w:num>
  <w:num w:numId="34" w16cid:durableId="1121845266">
    <w:abstractNumId w:val="32"/>
  </w:num>
  <w:num w:numId="35" w16cid:durableId="7961483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95488525">
    <w:abstractNumId w:val="13"/>
  </w:num>
  <w:num w:numId="37" w16cid:durableId="768625112">
    <w:abstractNumId w:val="16"/>
  </w:num>
  <w:num w:numId="38" w16cid:durableId="146942015">
    <w:abstractNumId w:val="6"/>
  </w:num>
  <w:numIdMacAtCleanup w:val="28"/>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activeWritingStyle w:lang="es-419" w:vendorID="64" w:dllVersion="0" w:nlCheck="1" w:checkStyle="0" w:appName="MSWord"/>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1CEA"/>
    <w:rsid w:val="00000170"/>
    <w:rsid w:val="00000A43"/>
    <w:rsid w:val="00000F39"/>
    <w:rsid w:val="00000F84"/>
    <w:rsid w:val="0000105C"/>
    <w:rsid w:val="00001153"/>
    <w:rsid w:val="0000156F"/>
    <w:rsid w:val="0000218A"/>
    <w:rsid w:val="00002540"/>
    <w:rsid w:val="00002696"/>
    <w:rsid w:val="000028F6"/>
    <w:rsid w:val="00002AB4"/>
    <w:rsid w:val="00002D2D"/>
    <w:rsid w:val="00002DB9"/>
    <w:rsid w:val="000030B5"/>
    <w:rsid w:val="00003B3E"/>
    <w:rsid w:val="00003E0A"/>
    <w:rsid w:val="00003E97"/>
    <w:rsid w:val="00004E1A"/>
    <w:rsid w:val="00004FBC"/>
    <w:rsid w:val="00005658"/>
    <w:rsid w:val="00005ED5"/>
    <w:rsid w:val="000061DD"/>
    <w:rsid w:val="0000639F"/>
    <w:rsid w:val="0000663B"/>
    <w:rsid w:val="00006B1C"/>
    <w:rsid w:val="00006CF8"/>
    <w:rsid w:val="0000717A"/>
    <w:rsid w:val="000071E9"/>
    <w:rsid w:val="00007BC6"/>
    <w:rsid w:val="00010D14"/>
    <w:rsid w:val="000110AB"/>
    <w:rsid w:val="00011F53"/>
    <w:rsid w:val="0001206E"/>
    <w:rsid w:val="00012690"/>
    <w:rsid w:val="0001291C"/>
    <w:rsid w:val="00012B8E"/>
    <w:rsid w:val="0001327A"/>
    <w:rsid w:val="00013548"/>
    <w:rsid w:val="00013E8B"/>
    <w:rsid w:val="00014340"/>
    <w:rsid w:val="00014A04"/>
    <w:rsid w:val="00014E9F"/>
    <w:rsid w:val="0001504F"/>
    <w:rsid w:val="0001546C"/>
    <w:rsid w:val="00015B16"/>
    <w:rsid w:val="00015BA0"/>
    <w:rsid w:val="00016417"/>
    <w:rsid w:val="000169B7"/>
    <w:rsid w:val="0001763D"/>
    <w:rsid w:val="0001794C"/>
    <w:rsid w:val="00020021"/>
    <w:rsid w:val="0002046C"/>
    <w:rsid w:val="00020A45"/>
    <w:rsid w:val="00020D32"/>
    <w:rsid w:val="00020E32"/>
    <w:rsid w:val="00020FC7"/>
    <w:rsid w:val="000215BB"/>
    <w:rsid w:val="000219AB"/>
    <w:rsid w:val="00021BD6"/>
    <w:rsid w:val="00021BE9"/>
    <w:rsid w:val="000223FD"/>
    <w:rsid w:val="000225FD"/>
    <w:rsid w:val="000227E6"/>
    <w:rsid w:val="00022B8F"/>
    <w:rsid w:val="00023666"/>
    <w:rsid w:val="00023927"/>
    <w:rsid w:val="00023A85"/>
    <w:rsid w:val="00023B46"/>
    <w:rsid w:val="00024BD9"/>
    <w:rsid w:val="00024D8D"/>
    <w:rsid w:val="00024DAD"/>
    <w:rsid w:val="000250D5"/>
    <w:rsid w:val="0002589D"/>
    <w:rsid w:val="0002609A"/>
    <w:rsid w:val="0002670A"/>
    <w:rsid w:val="00026810"/>
    <w:rsid w:val="00026B57"/>
    <w:rsid w:val="00026BD0"/>
    <w:rsid w:val="00026DA2"/>
    <w:rsid w:val="0002751D"/>
    <w:rsid w:val="00027530"/>
    <w:rsid w:val="00027E1A"/>
    <w:rsid w:val="00030005"/>
    <w:rsid w:val="000303CD"/>
    <w:rsid w:val="000315F9"/>
    <w:rsid w:val="00031743"/>
    <w:rsid w:val="00031855"/>
    <w:rsid w:val="00031A70"/>
    <w:rsid w:val="00031AF1"/>
    <w:rsid w:val="00031C3E"/>
    <w:rsid w:val="00032069"/>
    <w:rsid w:val="00032450"/>
    <w:rsid w:val="00032744"/>
    <w:rsid w:val="00032AA7"/>
    <w:rsid w:val="00032C3E"/>
    <w:rsid w:val="00032E43"/>
    <w:rsid w:val="00032FEC"/>
    <w:rsid w:val="00032FFA"/>
    <w:rsid w:val="00033373"/>
    <w:rsid w:val="00033A89"/>
    <w:rsid w:val="00033F44"/>
    <w:rsid w:val="000344F8"/>
    <w:rsid w:val="000345EE"/>
    <w:rsid w:val="0003512D"/>
    <w:rsid w:val="00035934"/>
    <w:rsid w:val="00035E21"/>
    <w:rsid w:val="00036409"/>
    <w:rsid w:val="00036A03"/>
    <w:rsid w:val="00036CB6"/>
    <w:rsid w:val="00036E35"/>
    <w:rsid w:val="00037598"/>
    <w:rsid w:val="00037CFC"/>
    <w:rsid w:val="00037D06"/>
    <w:rsid w:val="00040111"/>
    <w:rsid w:val="0004047C"/>
    <w:rsid w:val="00040DC9"/>
    <w:rsid w:val="00041449"/>
    <w:rsid w:val="00041BC7"/>
    <w:rsid w:val="00042332"/>
    <w:rsid w:val="0004242B"/>
    <w:rsid w:val="00042722"/>
    <w:rsid w:val="000430F1"/>
    <w:rsid w:val="0004364A"/>
    <w:rsid w:val="00043937"/>
    <w:rsid w:val="000439A3"/>
    <w:rsid w:val="00043E08"/>
    <w:rsid w:val="00044046"/>
    <w:rsid w:val="0004498D"/>
    <w:rsid w:val="00044B56"/>
    <w:rsid w:val="0004518B"/>
    <w:rsid w:val="000451BE"/>
    <w:rsid w:val="000459E1"/>
    <w:rsid w:val="00045D23"/>
    <w:rsid w:val="00045D48"/>
    <w:rsid w:val="00046301"/>
    <w:rsid w:val="00046F7A"/>
    <w:rsid w:val="00047DB8"/>
    <w:rsid w:val="00047FA5"/>
    <w:rsid w:val="000503F8"/>
    <w:rsid w:val="00050972"/>
    <w:rsid w:val="00050FC6"/>
    <w:rsid w:val="0005133C"/>
    <w:rsid w:val="000514A9"/>
    <w:rsid w:val="00051F5A"/>
    <w:rsid w:val="0005233B"/>
    <w:rsid w:val="00052C31"/>
    <w:rsid w:val="00052F29"/>
    <w:rsid w:val="0005329A"/>
    <w:rsid w:val="00053381"/>
    <w:rsid w:val="0005366A"/>
    <w:rsid w:val="00053A04"/>
    <w:rsid w:val="00053C35"/>
    <w:rsid w:val="00054234"/>
    <w:rsid w:val="0005457D"/>
    <w:rsid w:val="000547BF"/>
    <w:rsid w:val="0005482C"/>
    <w:rsid w:val="00055288"/>
    <w:rsid w:val="00055A49"/>
    <w:rsid w:val="00055D3E"/>
    <w:rsid w:val="000568B3"/>
    <w:rsid w:val="00056B52"/>
    <w:rsid w:val="0005713F"/>
    <w:rsid w:val="000571F8"/>
    <w:rsid w:val="00057392"/>
    <w:rsid w:val="00057811"/>
    <w:rsid w:val="00057A8F"/>
    <w:rsid w:val="00057C57"/>
    <w:rsid w:val="00057C90"/>
    <w:rsid w:val="00060196"/>
    <w:rsid w:val="00060457"/>
    <w:rsid w:val="0006051C"/>
    <w:rsid w:val="00060968"/>
    <w:rsid w:val="00061048"/>
    <w:rsid w:val="0006164C"/>
    <w:rsid w:val="00061B08"/>
    <w:rsid w:val="0006223C"/>
    <w:rsid w:val="000626AA"/>
    <w:rsid w:val="0006272B"/>
    <w:rsid w:val="00062D4E"/>
    <w:rsid w:val="00063063"/>
    <w:rsid w:val="00063553"/>
    <w:rsid w:val="00063CE7"/>
    <w:rsid w:val="000641A3"/>
    <w:rsid w:val="000645C9"/>
    <w:rsid w:val="00064EC9"/>
    <w:rsid w:val="00065688"/>
    <w:rsid w:val="0006729F"/>
    <w:rsid w:val="00067948"/>
    <w:rsid w:val="00067A0A"/>
    <w:rsid w:val="00067AF2"/>
    <w:rsid w:val="00070D3E"/>
    <w:rsid w:val="0007148E"/>
    <w:rsid w:val="0007184A"/>
    <w:rsid w:val="000719F5"/>
    <w:rsid w:val="00071A8F"/>
    <w:rsid w:val="00071C08"/>
    <w:rsid w:val="00072230"/>
    <w:rsid w:val="00072693"/>
    <w:rsid w:val="000728C0"/>
    <w:rsid w:val="00072B2A"/>
    <w:rsid w:val="00072B91"/>
    <w:rsid w:val="0007336A"/>
    <w:rsid w:val="000735CF"/>
    <w:rsid w:val="000736A2"/>
    <w:rsid w:val="00073B42"/>
    <w:rsid w:val="00073B44"/>
    <w:rsid w:val="00075224"/>
    <w:rsid w:val="000763C5"/>
    <w:rsid w:val="00076539"/>
    <w:rsid w:val="00076923"/>
    <w:rsid w:val="00076B77"/>
    <w:rsid w:val="00077ABE"/>
    <w:rsid w:val="00077C1D"/>
    <w:rsid w:val="000801AB"/>
    <w:rsid w:val="00080822"/>
    <w:rsid w:val="00081770"/>
    <w:rsid w:val="0008189B"/>
    <w:rsid w:val="00082764"/>
    <w:rsid w:val="00083BB2"/>
    <w:rsid w:val="00083E6B"/>
    <w:rsid w:val="00084155"/>
    <w:rsid w:val="000848B3"/>
    <w:rsid w:val="00084948"/>
    <w:rsid w:val="00084BB1"/>
    <w:rsid w:val="00084C05"/>
    <w:rsid w:val="00084C19"/>
    <w:rsid w:val="00084D31"/>
    <w:rsid w:val="0008613F"/>
    <w:rsid w:val="00086460"/>
    <w:rsid w:val="0008650B"/>
    <w:rsid w:val="000868CD"/>
    <w:rsid w:val="00086C8A"/>
    <w:rsid w:val="000871A7"/>
    <w:rsid w:val="00087380"/>
    <w:rsid w:val="000877DC"/>
    <w:rsid w:val="000879D4"/>
    <w:rsid w:val="00090AEC"/>
    <w:rsid w:val="00091027"/>
    <w:rsid w:val="0009174F"/>
    <w:rsid w:val="000919B6"/>
    <w:rsid w:val="00091B43"/>
    <w:rsid w:val="00092416"/>
    <w:rsid w:val="000952E0"/>
    <w:rsid w:val="0009609B"/>
    <w:rsid w:val="00096463"/>
    <w:rsid w:val="0009674F"/>
    <w:rsid w:val="00097150"/>
    <w:rsid w:val="00097395"/>
    <w:rsid w:val="0009741B"/>
    <w:rsid w:val="000A00A7"/>
    <w:rsid w:val="000A06E0"/>
    <w:rsid w:val="000A08CF"/>
    <w:rsid w:val="000A164A"/>
    <w:rsid w:val="000A1E64"/>
    <w:rsid w:val="000A20F5"/>
    <w:rsid w:val="000A23C9"/>
    <w:rsid w:val="000A24B3"/>
    <w:rsid w:val="000A25CF"/>
    <w:rsid w:val="000A2F7C"/>
    <w:rsid w:val="000A30CA"/>
    <w:rsid w:val="000A3D56"/>
    <w:rsid w:val="000A4429"/>
    <w:rsid w:val="000A44D4"/>
    <w:rsid w:val="000A4641"/>
    <w:rsid w:val="000A47A6"/>
    <w:rsid w:val="000A4A08"/>
    <w:rsid w:val="000A4AE0"/>
    <w:rsid w:val="000A4B16"/>
    <w:rsid w:val="000A4FC6"/>
    <w:rsid w:val="000A52D8"/>
    <w:rsid w:val="000A57A4"/>
    <w:rsid w:val="000A5E24"/>
    <w:rsid w:val="000A5E69"/>
    <w:rsid w:val="000A6042"/>
    <w:rsid w:val="000A6A60"/>
    <w:rsid w:val="000A6F45"/>
    <w:rsid w:val="000A7B8B"/>
    <w:rsid w:val="000A7FED"/>
    <w:rsid w:val="000B03EC"/>
    <w:rsid w:val="000B1672"/>
    <w:rsid w:val="000B2053"/>
    <w:rsid w:val="000B28C9"/>
    <w:rsid w:val="000B28F7"/>
    <w:rsid w:val="000B364B"/>
    <w:rsid w:val="000B4060"/>
    <w:rsid w:val="000B4121"/>
    <w:rsid w:val="000B4E0C"/>
    <w:rsid w:val="000B5310"/>
    <w:rsid w:val="000B568E"/>
    <w:rsid w:val="000B680D"/>
    <w:rsid w:val="000B7089"/>
    <w:rsid w:val="000B70FF"/>
    <w:rsid w:val="000B7537"/>
    <w:rsid w:val="000B7758"/>
    <w:rsid w:val="000B79AF"/>
    <w:rsid w:val="000B7CB7"/>
    <w:rsid w:val="000B7D18"/>
    <w:rsid w:val="000B7EB4"/>
    <w:rsid w:val="000C06FD"/>
    <w:rsid w:val="000C0792"/>
    <w:rsid w:val="000C0F80"/>
    <w:rsid w:val="000C1952"/>
    <w:rsid w:val="000C1A41"/>
    <w:rsid w:val="000C2EB3"/>
    <w:rsid w:val="000C3BD7"/>
    <w:rsid w:val="000C3D8F"/>
    <w:rsid w:val="000C407D"/>
    <w:rsid w:val="000C4346"/>
    <w:rsid w:val="000C5501"/>
    <w:rsid w:val="000C562D"/>
    <w:rsid w:val="000C5BCC"/>
    <w:rsid w:val="000C648E"/>
    <w:rsid w:val="000C64D2"/>
    <w:rsid w:val="000C6661"/>
    <w:rsid w:val="000C6A33"/>
    <w:rsid w:val="000C7655"/>
    <w:rsid w:val="000C76F7"/>
    <w:rsid w:val="000C7846"/>
    <w:rsid w:val="000C7A46"/>
    <w:rsid w:val="000C7E66"/>
    <w:rsid w:val="000D03AE"/>
    <w:rsid w:val="000D060F"/>
    <w:rsid w:val="000D0B2B"/>
    <w:rsid w:val="000D11AC"/>
    <w:rsid w:val="000D12AF"/>
    <w:rsid w:val="000D138A"/>
    <w:rsid w:val="000D18CC"/>
    <w:rsid w:val="000D1EC1"/>
    <w:rsid w:val="000D2588"/>
    <w:rsid w:val="000D34F3"/>
    <w:rsid w:val="000D3CCA"/>
    <w:rsid w:val="000D410D"/>
    <w:rsid w:val="000D4250"/>
    <w:rsid w:val="000D4347"/>
    <w:rsid w:val="000D46AA"/>
    <w:rsid w:val="000D556A"/>
    <w:rsid w:val="000D556E"/>
    <w:rsid w:val="000D5A2F"/>
    <w:rsid w:val="000D5B12"/>
    <w:rsid w:val="000D5C8F"/>
    <w:rsid w:val="000D600C"/>
    <w:rsid w:val="000D6FC2"/>
    <w:rsid w:val="000D751A"/>
    <w:rsid w:val="000E10A6"/>
    <w:rsid w:val="000E1188"/>
    <w:rsid w:val="000E126A"/>
    <w:rsid w:val="000E12CF"/>
    <w:rsid w:val="000E13D9"/>
    <w:rsid w:val="000E30C8"/>
    <w:rsid w:val="000E3595"/>
    <w:rsid w:val="000E3744"/>
    <w:rsid w:val="000E3B14"/>
    <w:rsid w:val="000E4A76"/>
    <w:rsid w:val="000E6793"/>
    <w:rsid w:val="000E706A"/>
    <w:rsid w:val="000E7440"/>
    <w:rsid w:val="000E78F1"/>
    <w:rsid w:val="000E7A04"/>
    <w:rsid w:val="000E7C5E"/>
    <w:rsid w:val="000F0896"/>
    <w:rsid w:val="000F09AA"/>
    <w:rsid w:val="000F0EC3"/>
    <w:rsid w:val="000F18D7"/>
    <w:rsid w:val="000F1A0C"/>
    <w:rsid w:val="000F22C2"/>
    <w:rsid w:val="000F2450"/>
    <w:rsid w:val="000F2757"/>
    <w:rsid w:val="000F2AE3"/>
    <w:rsid w:val="000F34C1"/>
    <w:rsid w:val="000F37A6"/>
    <w:rsid w:val="000F451D"/>
    <w:rsid w:val="000F456C"/>
    <w:rsid w:val="000F4C00"/>
    <w:rsid w:val="000F5032"/>
    <w:rsid w:val="000F54F0"/>
    <w:rsid w:val="000F5B41"/>
    <w:rsid w:val="000F5ED8"/>
    <w:rsid w:val="000F6CCC"/>
    <w:rsid w:val="000F7123"/>
    <w:rsid w:val="000F74FF"/>
    <w:rsid w:val="000F7C60"/>
    <w:rsid w:val="000F7CB3"/>
    <w:rsid w:val="00100BD1"/>
    <w:rsid w:val="001011AD"/>
    <w:rsid w:val="00101454"/>
    <w:rsid w:val="001014B2"/>
    <w:rsid w:val="001015C8"/>
    <w:rsid w:val="00101B3B"/>
    <w:rsid w:val="00101C29"/>
    <w:rsid w:val="00101F1D"/>
    <w:rsid w:val="001024F2"/>
    <w:rsid w:val="0010265A"/>
    <w:rsid w:val="00103310"/>
    <w:rsid w:val="0010359E"/>
    <w:rsid w:val="00104E7B"/>
    <w:rsid w:val="00104F75"/>
    <w:rsid w:val="00105976"/>
    <w:rsid w:val="001065E7"/>
    <w:rsid w:val="00106866"/>
    <w:rsid w:val="00106DF2"/>
    <w:rsid w:val="00106FCA"/>
    <w:rsid w:val="001072D9"/>
    <w:rsid w:val="001079A5"/>
    <w:rsid w:val="00110541"/>
    <w:rsid w:val="00110C51"/>
    <w:rsid w:val="00110E5D"/>
    <w:rsid w:val="00110FE0"/>
    <w:rsid w:val="001118F1"/>
    <w:rsid w:val="001123E6"/>
    <w:rsid w:val="00112AD5"/>
    <w:rsid w:val="001131C0"/>
    <w:rsid w:val="00113940"/>
    <w:rsid w:val="001141EB"/>
    <w:rsid w:val="00114BE1"/>
    <w:rsid w:val="00114C6D"/>
    <w:rsid w:val="001154B7"/>
    <w:rsid w:val="00115613"/>
    <w:rsid w:val="00115C8C"/>
    <w:rsid w:val="001174E2"/>
    <w:rsid w:val="00117B5D"/>
    <w:rsid w:val="00117C75"/>
    <w:rsid w:val="0011F0D4"/>
    <w:rsid w:val="00120AC0"/>
    <w:rsid w:val="00120B96"/>
    <w:rsid w:val="0012108A"/>
    <w:rsid w:val="001210B6"/>
    <w:rsid w:val="00121750"/>
    <w:rsid w:val="00121E33"/>
    <w:rsid w:val="00122177"/>
    <w:rsid w:val="0012224A"/>
    <w:rsid w:val="00123297"/>
    <w:rsid w:val="00123F2B"/>
    <w:rsid w:val="001244E0"/>
    <w:rsid w:val="00124698"/>
    <w:rsid w:val="001247CE"/>
    <w:rsid w:val="00124E0A"/>
    <w:rsid w:val="00124FFF"/>
    <w:rsid w:val="001251B8"/>
    <w:rsid w:val="00125401"/>
    <w:rsid w:val="00125A1E"/>
    <w:rsid w:val="00126310"/>
    <w:rsid w:val="00126436"/>
    <w:rsid w:val="0012648F"/>
    <w:rsid w:val="00126607"/>
    <w:rsid w:val="00126D89"/>
    <w:rsid w:val="001270D7"/>
    <w:rsid w:val="0012720D"/>
    <w:rsid w:val="00127D18"/>
    <w:rsid w:val="00130355"/>
    <w:rsid w:val="00130774"/>
    <w:rsid w:val="00131170"/>
    <w:rsid w:val="00131CA7"/>
    <w:rsid w:val="00132020"/>
    <w:rsid w:val="00132647"/>
    <w:rsid w:val="00132662"/>
    <w:rsid w:val="001329F0"/>
    <w:rsid w:val="001331D4"/>
    <w:rsid w:val="001334E8"/>
    <w:rsid w:val="0013363F"/>
    <w:rsid w:val="00133BB0"/>
    <w:rsid w:val="00134531"/>
    <w:rsid w:val="00134659"/>
    <w:rsid w:val="00134701"/>
    <w:rsid w:val="00134A46"/>
    <w:rsid w:val="00134B3D"/>
    <w:rsid w:val="00134C84"/>
    <w:rsid w:val="00135CF0"/>
    <w:rsid w:val="0013647D"/>
    <w:rsid w:val="00136542"/>
    <w:rsid w:val="001368EC"/>
    <w:rsid w:val="001372C4"/>
    <w:rsid w:val="001372F1"/>
    <w:rsid w:val="00137661"/>
    <w:rsid w:val="00137C88"/>
    <w:rsid w:val="00137CE0"/>
    <w:rsid w:val="0014054E"/>
    <w:rsid w:val="00140569"/>
    <w:rsid w:val="00140596"/>
    <w:rsid w:val="00140CD6"/>
    <w:rsid w:val="00140DBE"/>
    <w:rsid w:val="001418CB"/>
    <w:rsid w:val="00142085"/>
    <w:rsid w:val="001427D6"/>
    <w:rsid w:val="00142ACB"/>
    <w:rsid w:val="00142E0C"/>
    <w:rsid w:val="00142F25"/>
    <w:rsid w:val="001445EF"/>
    <w:rsid w:val="00144C94"/>
    <w:rsid w:val="00144DBD"/>
    <w:rsid w:val="00145A38"/>
    <w:rsid w:val="001466C1"/>
    <w:rsid w:val="00146779"/>
    <w:rsid w:val="00146FED"/>
    <w:rsid w:val="00147962"/>
    <w:rsid w:val="001502CD"/>
    <w:rsid w:val="00150345"/>
    <w:rsid w:val="00150699"/>
    <w:rsid w:val="00150706"/>
    <w:rsid w:val="00150BAF"/>
    <w:rsid w:val="00150C7E"/>
    <w:rsid w:val="0015145A"/>
    <w:rsid w:val="00151722"/>
    <w:rsid w:val="0015192A"/>
    <w:rsid w:val="00151B77"/>
    <w:rsid w:val="00151E88"/>
    <w:rsid w:val="00152D59"/>
    <w:rsid w:val="00153020"/>
    <w:rsid w:val="00153724"/>
    <w:rsid w:val="0015374D"/>
    <w:rsid w:val="00153801"/>
    <w:rsid w:val="0015398F"/>
    <w:rsid w:val="00154080"/>
    <w:rsid w:val="001540C3"/>
    <w:rsid w:val="001549B7"/>
    <w:rsid w:val="00154BA5"/>
    <w:rsid w:val="00154C42"/>
    <w:rsid w:val="001567CD"/>
    <w:rsid w:val="001568FA"/>
    <w:rsid w:val="00157846"/>
    <w:rsid w:val="00157ACC"/>
    <w:rsid w:val="00157D92"/>
    <w:rsid w:val="001601E0"/>
    <w:rsid w:val="00160252"/>
    <w:rsid w:val="00161B9B"/>
    <w:rsid w:val="001625C7"/>
    <w:rsid w:val="00162717"/>
    <w:rsid w:val="00162D34"/>
    <w:rsid w:val="00162D8A"/>
    <w:rsid w:val="00162E04"/>
    <w:rsid w:val="001639E5"/>
    <w:rsid w:val="00165580"/>
    <w:rsid w:val="001658EB"/>
    <w:rsid w:val="00165DD0"/>
    <w:rsid w:val="00165FF1"/>
    <w:rsid w:val="00166E79"/>
    <w:rsid w:val="00167CB5"/>
    <w:rsid w:val="00167E97"/>
    <w:rsid w:val="00170B79"/>
    <w:rsid w:val="00170BC9"/>
    <w:rsid w:val="00170DF1"/>
    <w:rsid w:val="00170E2A"/>
    <w:rsid w:val="00171058"/>
    <w:rsid w:val="00171AD5"/>
    <w:rsid w:val="001720A0"/>
    <w:rsid w:val="001721C0"/>
    <w:rsid w:val="00172354"/>
    <w:rsid w:val="0017246C"/>
    <w:rsid w:val="00172CD6"/>
    <w:rsid w:val="00172D21"/>
    <w:rsid w:val="00172D5B"/>
    <w:rsid w:val="001738A3"/>
    <w:rsid w:val="00173F09"/>
    <w:rsid w:val="00173F3A"/>
    <w:rsid w:val="001747BA"/>
    <w:rsid w:val="00174D21"/>
    <w:rsid w:val="001754B0"/>
    <w:rsid w:val="00175A78"/>
    <w:rsid w:val="00175FE1"/>
    <w:rsid w:val="0017619D"/>
    <w:rsid w:val="00176C7F"/>
    <w:rsid w:val="00176FCF"/>
    <w:rsid w:val="00177322"/>
    <w:rsid w:val="001776F2"/>
    <w:rsid w:val="00177BF1"/>
    <w:rsid w:val="001802A3"/>
    <w:rsid w:val="001804D1"/>
    <w:rsid w:val="00180507"/>
    <w:rsid w:val="0018139F"/>
    <w:rsid w:val="0018142F"/>
    <w:rsid w:val="00181BAA"/>
    <w:rsid w:val="00181D3C"/>
    <w:rsid w:val="00181D89"/>
    <w:rsid w:val="00182895"/>
    <w:rsid w:val="00182B6E"/>
    <w:rsid w:val="00183A4F"/>
    <w:rsid w:val="00183D64"/>
    <w:rsid w:val="001843C9"/>
    <w:rsid w:val="00184CCF"/>
    <w:rsid w:val="00184D87"/>
    <w:rsid w:val="00184EFF"/>
    <w:rsid w:val="00185447"/>
    <w:rsid w:val="001854CF"/>
    <w:rsid w:val="0018571B"/>
    <w:rsid w:val="001858DE"/>
    <w:rsid w:val="00185973"/>
    <w:rsid w:val="00185D16"/>
    <w:rsid w:val="00185E7A"/>
    <w:rsid w:val="00185F1E"/>
    <w:rsid w:val="00186456"/>
    <w:rsid w:val="001865B3"/>
    <w:rsid w:val="00186746"/>
    <w:rsid w:val="00186761"/>
    <w:rsid w:val="00186B0F"/>
    <w:rsid w:val="00186CBF"/>
    <w:rsid w:val="00187416"/>
    <w:rsid w:val="00187BAF"/>
    <w:rsid w:val="00187E8C"/>
    <w:rsid w:val="00187F0A"/>
    <w:rsid w:val="001900F2"/>
    <w:rsid w:val="0019049B"/>
    <w:rsid w:val="001907FB"/>
    <w:rsid w:val="00190C72"/>
    <w:rsid w:val="00190D17"/>
    <w:rsid w:val="00191209"/>
    <w:rsid w:val="00191B8D"/>
    <w:rsid w:val="00191BC4"/>
    <w:rsid w:val="00192964"/>
    <w:rsid w:val="00192EB1"/>
    <w:rsid w:val="00192EC5"/>
    <w:rsid w:val="001932E2"/>
    <w:rsid w:val="001935A3"/>
    <w:rsid w:val="001936CB"/>
    <w:rsid w:val="00194672"/>
    <w:rsid w:val="00194DF9"/>
    <w:rsid w:val="0019539E"/>
    <w:rsid w:val="00195B02"/>
    <w:rsid w:val="00195EDB"/>
    <w:rsid w:val="00195F7E"/>
    <w:rsid w:val="00196227"/>
    <w:rsid w:val="001964C5"/>
    <w:rsid w:val="00197558"/>
    <w:rsid w:val="0019869C"/>
    <w:rsid w:val="001A0372"/>
    <w:rsid w:val="001A0B94"/>
    <w:rsid w:val="001A1390"/>
    <w:rsid w:val="001A151E"/>
    <w:rsid w:val="001A2A38"/>
    <w:rsid w:val="001A2AC8"/>
    <w:rsid w:val="001A3207"/>
    <w:rsid w:val="001A39F1"/>
    <w:rsid w:val="001A3FB7"/>
    <w:rsid w:val="001A456F"/>
    <w:rsid w:val="001A51AC"/>
    <w:rsid w:val="001A5E0E"/>
    <w:rsid w:val="001A6CE4"/>
    <w:rsid w:val="001A716D"/>
    <w:rsid w:val="001B04C4"/>
    <w:rsid w:val="001B058C"/>
    <w:rsid w:val="001B1193"/>
    <w:rsid w:val="001B11EF"/>
    <w:rsid w:val="001B1DDF"/>
    <w:rsid w:val="001B2022"/>
    <w:rsid w:val="001B234F"/>
    <w:rsid w:val="001B2393"/>
    <w:rsid w:val="001B2D37"/>
    <w:rsid w:val="001B3327"/>
    <w:rsid w:val="001B3F19"/>
    <w:rsid w:val="001B41B3"/>
    <w:rsid w:val="001B459D"/>
    <w:rsid w:val="001B63BC"/>
    <w:rsid w:val="001B6544"/>
    <w:rsid w:val="001B690A"/>
    <w:rsid w:val="001B7096"/>
    <w:rsid w:val="001B7498"/>
    <w:rsid w:val="001B7C4D"/>
    <w:rsid w:val="001B7D44"/>
    <w:rsid w:val="001C050D"/>
    <w:rsid w:val="001C10BA"/>
    <w:rsid w:val="001C1662"/>
    <w:rsid w:val="001C1D3B"/>
    <w:rsid w:val="001C222F"/>
    <w:rsid w:val="001C2330"/>
    <w:rsid w:val="001C2623"/>
    <w:rsid w:val="001C2A54"/>
    <w:rsid w:val="001C2AF4"/>
    <w:rsid w:val="001C3DAB"/>
    <w:rsid w:val="001C3DE7"/>
    <w:rsid w:val="001C4182"/>
    <w:rsid w:val="001C4E40"/>
    <w:rsid w:val="001C5334"/>
    <w:rsid w:val="001C5946"/>
    <w:rsid w:val="001C6277"/>
    <w:rsid w:val="001C6580"/>
    <w:rsid w:val="001C6634"/>
    <w:rsid w:val="001C6A35"/>
    <w:rsid w:val="001C7D3C"/>
    <w:rsid w:val="001D01C8"/>
    <w:rsid w:val="001D0276"/>
    <w:rsid w:val="001D0ABA"/>
    <w:rsid w:val="001D0DF6"/>
    <w:rsid w:val="001D0E0C"/>
    <w:rsid w:val="001D0F67"/>
    <w:rsid w:val="001D166A"/>
    <w:rsid w:val="001D1F5B"/>
    <w:rsid w:val="001D2B23"/>
    <w:rsid w:val="001D40F0"/>
    <w:rsid w:val="001D4D61"/>
    <w:rsid w:val="001D4F0F"/>
    <w:rsid w:val="001D5D50"/>
    <w:rsid w:val="001D6061"/>
    <w:rsid w:val="001D655E"/>
    <w:rsid w:val="001D6B99"/>
    <w:rsid w:val="001D721F"/>
    <w:rsid w:val="001E080A"/>
    <w:rsid w:val="001E095E"/>
    <w:rsid w:val="001E172C"/>
    <w:rsid w:val="001E17EB"/>
    <w:rsid w:val="001E24AE"/>
    <w:rsid w:val="001E2531"/>
    <w:rsid w:val="001E2939"/>
    <w:rsid w:val="001E2B79"/>
    <w:rsid w:val="001E3165"/>
    <w:rsid w:val="001E33FE"/>
    <w:rsid w:val="001E3926"/>
    <w:rsid w:val="001E3EAE"/>
    <w:rsid w:val="001E41FB"/>
    <w:rsid w:val="001E4933"/>
    <w:rsid w:val="001E49CB"/>
    <w:rsid w:val="001E5DA1"/>
    <w:rsid w:val="001E61B7"/>
    <w:rsid w:val="001E6711"/>
    <w:rsid w:val="001E6776"/>
    <w:rsid w:val="001E6DFA"/>
    <w:rsid w:val="001E7F35"/>
    <w:rsid w:val="001F0190"/>
    <w:rsid w:val="001F0605"/>
    <w:rsid w:val="001F0942"/>
    <w:rsid w:val="001F0AD5"/>
    <w:rsid w:val="001F12AB"/>
    <w:rsid w:val="001F15DA"/>
    <w:rsid w:val="001F1907"/>
    <w:rsid w:val="001F1A7C"/>
    <w:rsid w:val="001F1F28"/>
    <w:rsid w:val="001F20DA"/>
    <w:rsid w:val="001F26CB"/>
    <w:rsid w:val="001F2869"/>
    <w:rsid w:val="001F3D76"/>
    <w:rsid w:val="001F4A70"/>
    <w:rsid w:val="001F4BD0"/>
    <w:rsid w:val="001F558F"/>
    <w:rsid w:val="001F5834"/>
    <w:rsid w:val="001F5D6D"/>
    <w:rsid w:val="001F5F4D"/>
    <w:rsid w:val="001F5F83"/>
    <w:rsid w:val="001F625A"/>
    <w:rsid w:val="001F627E"/>
    <w:rsid w:val="001F64A9"/>
    <w:rsid w:val="001F66EE"/>
    <w:rsid w:val="001F6840"/>
    <w:rsid w:val="001F6A24"/>
    <w:rsid w:val="001F6D13"/>
    <w:rsid w:val="001F7128"/>
    <w:rsid w:val="001F75EA"/>
    <w:rsid w:val="001F7699"/>
    <w:rsid w:val="002001A3"/>
    <w:rsid w:val="00200998"/>
    <w:rsid w:val="00200E53"/>
    <w:rsid w:val="00200EF1"/>
    <w:rsid w:val="00200EFE"/>
    <w:rsid w:val="0020112B"/>
    <w:rsid w:val="00201191"/>
    <w:rsid w:val="00201321"/>
    <w:rsid w:val="0020174A"/>
    <w:rsid w:val="0020192B"/>
    <w:rsid w:val="00202628"/>
    <w:rsid w:val="002041D7"/>
    <w:rsid w:val="0020456A"/>
    <w:rsid w:val="0020465E"/>
    <w:rsid w:val="0020480E"/>
    <w:rsid w:val="00204CAA"/>
    <w:rsid w:val="0020503D"/>
    <w:rsid w:val="00205056"/>
    <w:rsid w:val="00205548"/>
    <w:rsid w:val="002063A3"/>
    <w:rsid w:val="0020685F"/>
    <w:rsid w:val="002071A9"/>
    <w:rsid w:val="00207249"/>
    <w:rsid w:val="002074C4"/>
    <w:rsid w:val="00207766"/>
    <w:rsid w:val="00207ADA"/>
    <w:rsid w:val="00207B42"/>
    <w:rsid w:val="00207CF9"/>
    <w:rsid w:val="00210094"/>
    <w:rsid w:val="00210194"/>
    <w:rsid w:val="002101CE"/>
    <w:rsid w:val="0021044C"/>
    <w:rsid w:val="00210519"/>
    <w:rsid w:val="00210C08"/>
    <w:rsid w:val="00211BC2"/>
    <w:rsid w:val="0021296A"/>
    <w:rsid w:val="00212E7E"/>
    <w:rsid w:val="00212E89"/>
    <w:rsid w:val="0021317B"/>
    <w:rsid w:val="00213A54"/>
    <w:rsid w:val="00213D88"/>
    <w:rsid w:val="0021412F"/>
    <w:rsid w:val="002147ED"/>
    <w:rsid w:val="00214BD7"/>
    <w:rsid w:val="00214E3D"/>
    <w:rsid w:val="00215C4A"/>
    <w:rsid w:val="00215E39"/>
    <w:rsid w:val="00216186"/>
    <w:rsid w:val="002161B1"/>
    <w:rsid w:val="00216632"/>
    <w:rsid w:val="00216817"/>
    <w:rsid w:val="0021727D"/>
    <w:rsid w:val="00217325"/>
    <w:rsid w:val="00217EF6"/>
    <w:rsid w:val="00217FFE"/>
    <w:rsid w:val="002204DF"/>
    <w:rsid w:val="0022077B"/>
    <w:rsid w:val="002207DE"/>
    <w:rsid w:val="00220872"/>
    <w:rsid w:val="00220C66"/>
    <w:rsid w:val="002212B1"/>
    <w:rsid w:val="0022187B"/>
    <w:rsid w:val="00221A83"/>
    <w:rsid w:val="002223B2"/>
    <w:rsid w:val="00222482"/>
    <w:rsid w:val="00222E9D"/>
    <w:rsid w:val="00223621"/>
    <w:rsid w:val="002236DB"/>
    <w:rsid w:val="00223EAA"/>
    <w:rsid w:val="002245E3"/>
    <w:rsid w:val="00224819"/>
    <w:rsid w:val="002254DE"/>
    <w:rsid w:val="00225C2F"/>
    <w:rsid w:val="00225F16"/>
    <w:rsid w:val="002273CB"/>
    <w:rsid w:val="00230190"/>
    <w:rsid w:val="00230690"/>
    <w:rsid w:val="00231025"/>
    <w:rsid w:val="0023128D"/>
    <w:rsid w:val="00231293"/>
    <w:rsid w:val="00231BF5"/>
    <w:rsid w:val="00231D52"/>
    <w:rsid w:val="00231F6D"/>
    <w:rsid w:val="00231FEB"/>
    <w:rsid w:val="0023210E"/>
    <w:rsid w:val="0023299E"/>
    <w:rsid w:val="00232B74"/>
    <w:rsid w:val="00232E28"/>
    <w:rsid w:val="002333B7"/>
    <w:rsid w:val="0023419A"/>
    <w:rsid w:val="002345E1"/>
    <w:rsid w:val="00234A77"/>
    <w:rsid w:val="002355CB"/>
    <w:rsid w:val="002355F1"/>
    <w:rsid w:val="00235B02"/>
    <w:rsid w:val="00236BC1"/>
    <w:rsid w:val="00236E45"/>
    <w:rsid w:val="00237037"/>
    <w:rsid w:val="002371CF"/>
    <w:rsid w:val="002379BC"/>
    <w:rsid w:val="002405D8"/>
    <w:rsid w:val="00240657"/>
    <w:rsid w:val="00240D33"/>
    <w:rsid w:val="0024170B"/>
    <w:rsid w:val="0024170F"/>
    <w:rsid w:val="00241BEB"/>
    <w:rsid w:val="0024233C"/>
    <w:rsid w:val="00242E47"/>
    <w:rsid w:val="00242F8A"/>
    <w:rsid w:val="00243836"/>
    <w:rsid w:val="0024396B"/>
    <w:rsid w:val="00243E02"/>
    <w:rsid w:val="00243F43"/>
    <w:rsid w:val="00245312"/>
    <w:rsid w:val="00245FB3"/>
    <w:rsid w:val="00246188"/>
    <w:rsid w:val="002461F2"/>
    <w:rsid w:val="002463DF"/>
    <w:rsid w:val="002468D5"/>
    <w:rsid w:val="00246EA5"/>
    <w:rsid w:val="00246FD3"/>
    <w:rsid w:val="00247496"/>
    <w:rsid w:val="002475EC"/>
    <w:rsid w:val="002477BC"/>
    <w:rsid w:val="002479F2"/>
    <w:rsid w:val="0025022C"/>
    <w:rsid w:val="00250B2F"/>
    <w:rsid w:val="00250B92"/>
    <w:rsid w:val="00251020"/>
    <w:rsid w:val="002517FA"/>
    <w:rsid w:val="00251921"/>
    <w:rsid w:val="00251A14"/>
    <w:rsid w:val="00251F86"/>
    <w:rsid w:val="00252034"/>
    <w:rsid w:val="00252293"/>
    <w:rsid w:val="0025281A"/>
    <w:rsid w:val="002528C5"/>
    <w:rsid w:val="00252BD0"/>
    <w:rsid w:val="00252C37"/>
    <w:rsid w:val="00252CBA"/>
    <w:rsid w:val="0025327B"/>
    <w:rsid w:val="002534E9"/>
    <w:rsid w:val="00253523"/>
    <w:rsid w:val="00253754"/>
    <w:rsid w:val="00253798"/>
    <w:rsid w:val="0025382A"/>
    <w:rsid w:val="0025386A"/>
    <w:rsid w:val="00253999"/>
    <w:rsid w:val="002539AB"/>
    <w:rsid w:val="00254B67"/>
    <w:rsid w:val="00254C9F"/>
    <w:rsid w:val="00256142"/>
    <w:rsid w:val="002569F1"/>
    <w:rsid w:val="00256AA9"/>
    <w:rsid w:val="0025752B"/>
    <w:rsid w:val="002578B1"/>
    <w:rsid w:val="00257CAF"/>
    <w:rsid w:val="002608AB"/>
    <w:rsid w:val="002609C5"/>
    <w:rsid w:val="00260D36"/>
    <w:rsid w:val="00261004"/>
    <w:rsid w:val="00261577"/>
    <w:rsid w:val="00262248"/>
    <w:rsid w:val="0026247E"/>
    <w:rsid w:val="00262C85"/>
    <w:rsid w:val="00263345"/>
    <w:rsid w:val="00263931"/>
    <w:rsid w:val="00263AD9"/>
    <w:rsid w:val="00264785"/>
    <w:rsid w:val="00264CEE"/>
    <w:rsid w:val="00264E09"/>
    <w:rsid w:val="002650E5"/>
    <w:rsid w:val="00265585"/>
    <w:rsid w:val="00265B52"/>
    <w:rsid w:val="00265D2E"/>
    <w:rsid w:val="00265F48"/>
    <w:rsid w:val="002667DC"/>
    <w:rsid w:val="002667DE"/>
    <w:rsid w:val="00266933"/>
    <w:rsid w:val="00266B61"/>
    <w:rsid w:val="0026722E"/>
    <w:rsid w:val="002706B6"/>
    <w:rsid w:val="0027091D"/>
    <w:rsid w:val="00270974"/>
    <w:rsid w:val="002709F6"/>
    <w:rsid w:val="00270DA0"/>
    <w:rsid w:val="002719BC"/>
    <w:rsid w:val="00271E07"/>
    <w:rsid w:val="0027237F"/>
    <w:rsid w:val="00272F10"/>
    <w:rsid w:val="00273567"/>
    <w:rsid w:val="00273B7A"/>
    <w:rsid w:val="00273F12"/>
    <w:rsid w:val="002741FF"/>
    <w:rsid w:val="00274267"/>
    <w:rsid w:val="00274B3F"/>
    <w:rsid w:val="00275840"/>
    <w:rsid w:val="00275FBC"/>
    <w:rsid w:val="00275FC1"/>
    <w:rsid w:val="002768F9"/>
    <w:rsid w:val="00276919"/>
    <w:rsid w:val="00276AFF"/>
    <w:rsid w:val="00276EC9"/>
    <w:rsid w:val="00276F63"/>
    <w:rsid w:val="002770B9"/>
    <w:rsid w:val="002801AB"/>
    <w:rsid w:val="0028140A"/>
    <w:rsid w:val="00281C8F"/>
    <w:rsid w:val="00281EE0"/>
    <w:rsid w:val="002823B3"/>
    <w:rsid w:val="0028251E"/>
    <w:rsid w:val="00282CFB"/>
    <w:rsid w:val="00283312"/>
    <w:rsid w:val="00284FB0"/>
    <w:rsid w:val="00285E0D"/>
    <w:rsid w:val="00286192"/>
    <w:rsid w:val="00286A33"/>
    <w:rsid w:val="00286E38"/>
    <w:rsid w:val="0028727B"/>
    <w:rsid w:val="002872A5"/>
    <w:rsid w:val="002875F9"/>
    <w:rsid w:val="00287A60"/>
    <w:rsid w:val="00287B09"/>
    <w:rsid w:val="00287E76"/>
    <w:rsid w:val="00287FD6"/>
    <w:rsid w:val="002903E2"/>
    <w:rsid w:val="002908A0"/>
    <w:rsid w:val="00291160"/>
    <w:rsid w:val="00292249"/>
    <w:rsid w:val="00292619"/>
    <w:rsid w:val="00292F98"/>
    <w:rsid w:val="00293623"/>
    <w:rsid w:val="002937B0"/>
    <w:rsid w:val="00293D52"/>
    <w:rsid w:val="00294569"/>
    <w:rsid w:val="00294585"/>
    <w:rsid w:val="00294593"/>
    <w:rsid w:val="00295038"/>
    <w:rsid w:val="00295760"/>
    <w:rsid w:val="00295AC3"/>
    <w:rsid w:val="00295CA1"/>
    <w:rsid w:val="00295CAA"/>
    <w:rsid w:val="00296128"/>
    <w:rsid w:val="00296417"/>
    <w:rsid w:val="002968C2"/>
    <w:rsid w:val="002974FA"/>
    <w:rsid w:val="00297BBC"/>
    <w:rsid w:val="002A09CE"/>
    <w:rsid w:val="002A0A93"/>
    <w:rsid w:val="002A0E47"/>
    <w:rsid w:val="002A106A"/>
    <w:rsid w:val="002A1B33"/>
    <w:rsid w:val="002A1E8C"/>
    <w:rsid w:val="002A1EE7"/>
    <w:rsid w:val="002A22A5"/>
    <w:rsid w:val="002A2600"/>
    <w:rsid w:val="002A2C3F"/>
    <w:rsid w:val="002A30AC"/>
    <w:rsid w:val="002A35B8"/>
    <w:rsid w:val="002A3704"/>
    <w:rsid w:val="002A39DF"/>
    <w:rsid w:val="002A417F"/>
    <w:rsid w:val="002A427D"/>
    <w:rsid w:val="002A42B3"/>
    <w:rsid w:val="002A4FF7"/>
    <w:rsid w:val="002A50C1"/>
    <w:rsid w:val="002A563E"/>
    <w:rsid w:val="002A58D8"/>
    <w:rsid w:val="002A5B6D"/>
    <w:rsid w:val="002A6222"/>
    <w:rsid w:val="002A6935"/>
    <w:rsid w:val="002A6CA7"/>
    <w:rsid w:val="002A6FAD"/>
    <w:rsid w:val="002A7090"/>
    <w:rsid w:val="002A7141"/>
    <w:rsid w:val="002A76D9"/>
    <w:rsid w:val="002A774E"/>
    <w:rsid w:val="002A7D8B"/>
    <w:rsid w:val="002B0009"/>
    <w:rsid w:val="002B0076"/>
    <w:rsid w:val="002B0595"/>
    <w:rsid w:val="002B0A32"/>
    <w:rsid w:val="002B16F4"/>
    <w:rsid w:val="002B17A7"/>
    <w:rsid w:val="002B216B"/>
    <w:rsid w:val="002B26CB"/>
    <w:rsid w:val="002B2C42"/>
    <w:rsid w:val="002B34D1"/>
    <w:rsid w:val="002B355F"/>
    <w:rsid w:val="002B4399"/>
    <w:rsid w:val="002B4CD2"/>
    <w:rsid w:val="002B4E36"/>
    <w:rsid w:val="002B4F78"/>
    <w:rsid w:val="002B6E16"/>
    <w:rsid w:val="002B6F4B"/>
    <w:rsid w:val="002B7891"/>
    <w:rsid w:val="002C0474"/>
    <w:rsid w:val="002C05DC"/>
    <w:rsid w:val="002C1385"/>
    <w:rsid w:val="002C1DEA"/>
    <w:rsid w:val="002C1FD8"/>
    <w:rsid w:val="002C242C"/>
    <w:rsid w:val="002C2C36"/>
    <w:rsid w:val="002C315A"/>
    <w:rsid w:val="002C3388"/>
    <w:rsid w:val="002C35D9"/>
    <w:rsid w:val="002C3B08"/>
    <w:rsid w:val="002C3C5E"/>
    <w:rsid w:val="002C3EBE"/>
    <w:rsid w:val="002C4FE4"/>
    <w:rsid w:val="002C5649"/>
    <w:rsid w:val="002C566D"/>
    <w:rsid w:val="002C5727"/>
    <w:rsid w:val="002C588C"/>
    <w:rsid w:val="002C620D"/>
    <w:rsid w:val="002C729B"/>
    <w:rsid w:val="002C7489"/>
    <w:rsid w:val="002C7501"/>
    <w:rsid w:val="002C7A14"/>
    <w:rsid w:val="002C7DFF"/>
    <w:rsid w:val="002D0BD9"/>
    <w:rsid w:val="002D125E"/>
    <w:rsid w:val="002D1270"/>
    <w:rsid w:val="002D13D5"/>
    <w:rsid w:val="002D1554"/>
    <w:rsid w:val="002D2337"/>
    <w:rsid w:val="002D2B5C"/>
    <w:rsid w:val="002D2F56"/>
    <w:rsid w:val="002D3DA5"/>
    <w:rsid w:val="002D4354"/>
    <w:rsid w:val="002D5F9D"/>
    <w:rsid w:val="002D61A9"/>
    <w:rsid w:val="002D6925"/>
    <w:rsid w:val="002D6B52"/>
    <w:rsid w:val="002D78D6"/>
    <w:rsid w:val="002D7C7C"/>
    <w:rsid w:val="002D7D37"/>
    <w:rsid w:val="002D7DBE"/>
    <w:rsid w:val="002D7E74"/>
    <w:rsid w:val="002E0052"/>
    <w:rsid w:val="002E03DA"/>
    <w:rsid w:val="002E049B"/>
    <w:rsid w:val="002E05EC"/>
    <w:rsid w:val="002E06C8"/>
    <w:rsid w:val="002E0739"/>
    <w:rsid w:val="002E0B9A"/>
    <w:rsid w:val="002E11E6"/>
    <w:rsid w:val="002E12E8"/>
    <w:rsid w:val="002E1ABF"/>
    <w:rsid w:val="002E2040"/>
    <w:rsid w:val="002E2171"/>
    <w:rsid w:val="002E25B3"/>
    <w:rsid w:val="002E2C05"/>
    <w:rsid w:val="002E3E66"/>
    <w:rsid w:val="002E509E"/>
    <w:rsid w:val="002E53B5"/>
    <w:rsid w:val="002E5594"/>
    <w:rsid w:val="002E5DEE"/>
    <w:rsid w:val="002E5EAD"/>
    <w:rsid w:val="002E673F"/>
    <w:rsid w:val="002E678C"/>
    <w:rsid w:val="002E6913"/>
    <w:rsid w:val="002E6A75"/>
    <w:rsid w:val="002E6FF1"/>
    <w:rsid w:val="002E7012"/>
    <w:rsid w:val="002E72CD"/>
    <w:rsid w:val="002E7612"/>
    <w:rsid w:val="002E7B6D"/>
    <w:rsid w:val="002E7FC3"/>
    <w:rsid w:val="002EAC67"/>
    <w:rsid w:val="002F0125"/>
    <w:rsid w:val="002F07A7"/>
    <w:rsid w:val="002F0A04"/>
    <w:rsid w:val="002F12FE"/>
    <w:rsid w:val="002F18F8"/>
    <w:rsid w:val="002F1967"/>
    <w:rsid w:val="002F1B28"/>
    <w:rsid w:val="002F29EE"/>
    <w:rsid w:val="002F2B15"/>
    <w:rsid w:val="002F36D3"/>
    <w:rsid w:val="002F3928"/>
    <w:rsid w:val="002F39C4"/>
    <w:rsid w:val="002F4040"/>
    <w:rsid w:val="002F4511"/>
    <w:rsid w:val="002F4939"/>
    <w:rsid w:val="002F4B06"/>
    <w:rsid w:val="002F4B4D"/>
    <w:rsid w:val="002F5B2D"/>
    <w:rsid w:val="002F6BD8"/>
    <w:rsid w:val="002F6CE2"/>
    <w:rsid w:val="002F7308"/>
    <w:rsid w:val="002F7C48"/>
    <w:rsid w:val="00300C47"/>
    <w:rsid w:val="00300FB2"/>
    <w:rsid w:val="003015EC"/>
    <w:rsid w:val="003016EB"/>
    <w:rsid w:val="0030192D"/>
    <w:rsid w:val="00301D9B"/>
    <w:rsid w:val="00302334"/>
    <w:rsid w:val="0030260C"/>
    <w:rsid w:val="00302E39"/>
    <w:rsid w:val="00303124"/>
    <w:rsid w:val="00303311"/>
    <w:rsid w:val="00303317"/>
    <w:rsid w:val="0030340B"/>
    <w:rsid w:val="003038AD"/>
    <w:rsid w:val="003038BF"/>
    <w:rsid w:val="00303AB6"/>
    <w:rsid w:val="00303E32"/>
    <w:rsid w:val="003042BE"/>
    <w:rsid w:val="00304C3D"/>
    <w:rsid w:val="00304CE9"/>
    <w:rsid w:val="00305DD2"/>
    <w:rsid w:val="00306498"/>
    <w:rsid w:val="00306DB0"/>
    <w:rsid w:val="00306FD9"/>
    <w:rsid w:val="003079AF"/>
    <w:rsid w:val="00307A6E"/>
    <w:rsid w:val="003101CC"/>
    <w:rsid w:val="00311202"/>
    <w:rsid w:val="00311C57"/>
    <w:rsid w:val="00311C69"/>
    <w:rsid w:val="003122E6"/>
    <w:rsid w:val="00312621"/>
    <w:rsid w:val="0031264E"/>
    <w:rsid w:val="003126FC"/>
    <w:rsid w:val="00312824"/>
    <w:rsid w:val="00312957"/>
    <w:rsid w:val="00312DE6"/>
    <w:rsid w:val="00312E23"/>
    <w:rsid w:val="003137F8"/>
    <w:rsid w:val="0031392E"/>
    <w:rsid w:val="00313B1B"/>
    <w:rsid w:val="00313CF8"/>
    <w:rsid w:val="00314425"/>
    <w:rsid w:val="00314968"/>
    <w:rsid w:val="00314CB4"/>
    <w:rsid w:val="00314EFB"/>
    <w:rsid w:val="00315729"/>
    <w:rsid w:val="003158EE"/>
    <w:rsid w:val="00315CCF"/>
    <w:rsid w:val="00315EA8"/>
    <w:rsid w:val="0031623E"/>
    <w:rsid w:val="00316E4A"/>
    <w:rsid w:val="00316F1A"/>
    <w:rsid w:val="00317933"/>
    <w:rsid w:val="00317A86"/>
    <w:rsid w:val="00317AC6"/>
    <w:rsid w:val="00320F77"/>
    <w:rsid w:val="0032105E"/>
    <w:rsid w:val="00321060"/>
    <w:rsid w:val="003218C8"/>
    <w:rsid w:val="0032204F"/>
    <w:rsid w:val="0032250A"/>
    <w:rsid w:val="00322579"/>
    <w:rsid w:val="0032358D"/>
    <w:rsid w:val="003238A9"/>
    <w:rsid w:val="00323B0F"/>
    <w:rsid w:val="0032451B"/>
    <w:rsid w:val="00324CCE"/>
    <w:rsid w:val="00324D50"/>
    <w:rsid w:val="00324FDD"/>
    <w:rsid w:val="00325051"/>
    <w:rsid w:val="003256D2"/>
    <w:rsid w:val="003258EF"/>
    <w:rsid w:val="00325F48"/>
    <w:rsid w:val="00326057"/>
    <w:rsid w:val="00326FA6"/>
    <w:rsid w:val="00326FCE"/>
    <w:rsid w:val="00327153"/>
    <w:rsid w:val="003273DD"/>
    <w:rsid w:val="00327578"/>
    <w:rsid w:val="003276B2"/>
    <w:rsid w:val="00330C92"/>
    <w:rsid w:val="00331036"/>
    <w:rsid w:val="0033119A"/>
    <w:rsid w:val="00331521"/>
    <w:rsid w:val="00331758"/>
    <w:rsid w:val="0033176B"/>
    <w:rsid w:val="003318C1"/>
    <w:rsid w:val="00331A75"/>
    <w:rsid w:val="00332DD8"/>
    <w:rsid w:val="003334EE"/>
    <w:rsid w:val="003336F2"/>
    <w:rsid w:val="00333B8F"/>
    <w:rsid w:val="003341E4"/>
    <w:rsid w:val="00334433"/>
    <w:rsid w:val="003356FD"/>
    <w:rsid w:val="003358E5"/>
    <w:rsid w:val="00335F5E"/>
    <w:rsid w:val="00336D87"/>
    <w:rsid w:val="00337C24"/>
    <w:rsid w:val="00340A8F"/>
    <w:rsid w:val="00340EC8"/>
    <w:rsid w:val="00341376"/>
    <w:rsid w:val="00341617"/>
    <w:rsid w:val="003416A3"/>
    <w:rsid w:val="00341894"/>
    <w:rsid w:val="0034192A"/>
    <w:rsid w:val="00341A55"/>
    <w:rsid w:val="00341DB8"/>
    <w:rsid w:val="00342367"/>
    <w:rsid w:val="003423B0"/>
    <w:rsid w:val="00342E18"/>
    <w:rsid w:val="00343244"/>
    <w:rsid w:val="00343527"/>
    <w:rsid w:val="0034369B"/>
    <w:rsid w:val="00343B72"/>
    <w:rsid w:val="00343E84"/>
    <w:rsid w:val="003448E4"/>
    <w:rsid w:val="00344D63"/>
    <w:rsid w:val="00344D67"/>
    <w:rsid w:val="003454B1"/>
    <w:rsid w:val="00345E99"/>
    <w:rsid w:val="00345EFE"/>
    <w:rsid w:val="00345F5E"/>
    <w:rsid w:val="003462EB"/>
    <w:rsid w:val="00346387"/>
    <w:rsid w:val="003464F3"/>
    <w:rsid w:val="00347368"/>
    <w:rsid w:val="00347395"/>
    <w:rsid w:val="003475F5"/>
    <w:rsid w:val="00347D77"/>
    <w:rsid w:val="003507E2"/>
    <w:rsid w:val="00350C71"/>
    <w:rsid w:val="0035126C"/>
    <w:rsid w:val="003515C3"/>
    <w:rsid w:val="00351BB7"/>
    <w:rsid w:val="00351E39"/>
    <w:rsid w:val="003525C6"/>
    <w:rsid w:val="0035359D"/>
    <w:rsid w:val="00353685"/>
    <w:rsid w:val="00353981"/>
    <w:rsid w:val="00353DB1"/>
    <w:rsid w:val="00353E6A"/>
    <w:rsid w:val="00354EC6"/>
    <w:rsid w:val="00355747"/>
    <w:rsid w:val="0035595B"/>
    <w:rsid w:val="00355C89"/>
    <w:rsid w:val="00355C9A"/>
    <w:rsid w:val="00356065"/>
    <w:rsid w:val="0035632D"/>
    <w:rsid w:val="0035645A"/>
    <w:rsid w:val="003565FF"/>
    <w:rsid w:val="00356BB7"/>
    <w:rsid w:val="00356E30"/>
    <w:rsid w:val="0035732E"/>
    <w:rsid w:val="00357502"/>
    <w:rsid w:val="00357A3F"/>
    <w:rsid w:val="00357D30"/>
    <w:rsid w:val="00357D4D"/>
    <w:rsid w:val="00360BFB"/>
    <w:rsid w:val="00361916"/>
    <w:rsid w:val="00361C59"/>
    <w:rsid w:val="00361F34"/>
    <w:rsid w:val="003624C9"/>
    <w:rsid w:val="00362AD1"/>
    <w:rsid w:val="00362C42"/>
    <w:rsid w:val="00363F6A"/>
    <w:rsid w:val="003641D7"/>
    <w:rsid w:val="00364E65"/>
    <w:rsid w:val="0036580C"/>
    <w:rsid w:val="003661DC"/>
    <w:rsid w:val="00366526"/>
    <w:rsid w:val="00366D0C"/>
    <w:rsid w:val="003671A4"/>
    <w:rsid w:val="003676D3"/>
    <w:rsid w:val="00367E8C"/>
    <w:rsid w:val="003705D2"/>
    <w:rsid w:val="00371079"/>
    <w:rsid w:val="00371AD4"/>
    <w:rsid w:val="003722C3"/>
    <w:rsid w:val="00372650"/>
    <w:rsid w:val="00372897"/>
    <w:rsid w:val="0037294D"/>
    <w:rsid w:val="00372B14"/>
    <w:rsid w:val="00372BC8"/>
    <w:rsid w:val="00373416"/>
    <w:rsid w:val="00373608"/>
    <w:rsid w:val="003737F4"/>
    <w:rsid w:val="00373A80"/>
    <w:rsid w:val="00373DDA"/>
    <w:rsid w:val="003741EC"/>
    <w:rsid w:val="003753F6"/>
    <w:rsid w:val="003756AE"/>
    <w:rsid w:val="00375804"/>
    <w:rsid w:val="00375FE8"/>
    <w:rsid w:val="003761D8"/>
    <w:rsid w:val="003769AC"/>
    <w:rsid w:val="003770CB"/>
    <w:rsid w:val="0037765E"/>
    <w:rsid w:val="00377F35"/>
    <w:rsid w:val="003807A0"/>
    <w:rsid w:val="00380DFF"/>
    <w:rsid w:val="00380EE3"/>
    <w:rsid w:val="003816DC"/>
    <w:rsid w:val="003819F7"/>
    <w:rsid w:val="0038232C"/>
    <w:rsid w:val="003827F9"/>
    <w:rsid w:val="00382966"/>
    <w:rsid w:val="00383554"/>
    <w:rsid w:val="00383B29"/>
    <w:rsid w:val="0038428C"/>
    <w:rsid w:val="00385E4D"/>
    <w:rsid w:val="00386918"/>
    <w:rsid w:val="00386CF7"/>
    <w:rsid w:val="00387182"/>
    <w:rsid w:val="003872F7"/>
    <w:rsid w:val="00387622"/>
    <w:rsid w:val="00387B94"/>
    <w:rsid w:val="00387CA0"/>
    <w:rsid w:val="00390063"/>
    <w:rsid w:val="003908CA"/>
    <w:rsid w:val="00390DE1"/>
    <w:rsid w:val="00391471"/>
    <w:rsid w:val="00391473"/>
    <w:rsid w:val="00391753"/>
    <w:rsid w:val="00392338"/>
    <w:rsid w:val="0039252C"/>
    <w:rsid w:val="00392D01"/>
    <w:rsid w:val="0039300E"/>
    <w:rsid w:val="00393658"/>
    <w:rsid w:val="0039371A"/>
    <w:rsid w:val="00393F6B"/>
    <w:rsid w:val="003942AE"/>
    <w:rsid w:val="003943C8"/>
    <w:rsid w:val="00394590"/>
    <w:rsid w:val="003945C2"/>
    <w:rsid w:val="00394624"/>
    <w:rsid w:val="00394BF9"/>
    <w:rsid w:val="003954D4"/>
    <w:rsid w:val="00395698"/>
    <w:rsid w:val="00395CC5"/>
    <w:rsid w:val="00395CF2"/>
    <w:rsid w:val="00397975"/>
    <w:rsid w:val="003A00D9"/>
    <w:rsid w:val="003A0475"/>
    <w:rsid w:val="003A04B5"/>
    <w:rsid w:val="003A06B4"/>
    <w:rsid w:val="003A06F3"/>
    <w:rsid w:val="003A0789"/>
    <w:rsid w:val="003A114C"/>
    <w:rsid w:val="003A132D"/>
    <w:rsid w:val="003A169B"/>
    <w:rsid w:val="003A1FD7"/>
    <w:rsid w:val="003A2140"/>
    <w:rsid w:val="003A22C9"/>
    <w:rsid w:val="003A2CF9"/>
    <w:rsid w:val="003A2E1E"/>
    <w:rsid w:val="003A2FF1"/>
    <w:rsid w:val="003A30D2"/>
    <w:rsid w:val="003A32CD"/>
    <w:rsid w:val="003A38FF"/>
    <w:rsid w:val="003A3931"/>
    <w:rsid w:val="003A3EA5"/>
    <w:rsid w:val="003A4249"/>
    <w:rsid w:val="003A4455"/>
    <w:rsid w:val="003A4537"/>
    <w:rsid w:val="003A464C"/>
    <w:rsid w:val="003A551C"/>
    <w:rsid w:val="003A5E20"/>
    <w:rsid w:val="003A66D7"/>
    <w:rsid w:val="003A6BB0"/>
    <w:rsid w:val="003A72EA"/>
    <w:rsid w:val="003A7460"/>
    <w:rsid w:val="003B050D"/>
    <w:rsid w:val="003B1392"/>
    <w:rsid w:val="003B1868"/>
    <w:rsid w:val="003B197E"/>
    <w:rsid w:val="003B1D4B"/>
    <w:rsid w:val="003B2873"/>
    <w:rsid w:val="003B2B1D"/>
    <w:rsid w:val="003B2C19"/>
    <w:rsid w:val="003B3DEB"/>
    <w:rsid w:val="003B463B"/>
    <w:rsid w:val="003B5889"/>
    <w:rsid w:val="003B67CF"/>
    <w:rsid w:val="003B68E0"/>
    <w:rsid w:val="003B6C77"/>
    <w:rsid w:val="003B6FE0"/>
    <w:rsid w:val="003B743F"/>
    <w:rsid w:val="003B7BBF"/>
    <w:rsid w:val="003C033D"/>
    <w:rsid w:val="003C07FC"/>
    <w:rsid w:val="003C0A65"/>
    <w:rsid w:val="003C11EA"/>
    <w:rsid w:val="003C1327"/>
    <w:rsid w:val="003C19C0"/>
    <w:rsid w:val="003C1E36"/>
    <w:rsid w:val="003C24D2"/>
    <w:rsid w:val="003C2735"/>
    <w:rsid w:val="003C2F15"/>
    <w:rsid w:val="003C3529"/>
    <w:rsid w:val="003C46E5"/>
    <w:rsid w:val="003C4A7B"/>
    <w:rsid w:val="003C4B84"/>
    <w:rsid w:val="003C4CA4"/>
    <w:rsid w:val="003C5607"/>
    <w:rsid w:val="003C62F9"/>
    <w:rsid w:val="003C660F"/>
    <w:rsid w:val="003C6870"/>
    <w:rsid w:val="003C6CE0"/>
    <w:rsid w:val="003C6EF2"/>
    <w:rsid w:val="003C7083"/>
    <w:rsid w:val="003C7822"/>
    <w:rsid w:val="003C79F3"/>
    <w:rsid w:val="003C7C8C"/>
    <w:rsid w:val="003C7FDD"/>
    <w:rsid w:val="003D01B3"/>
    <w:rsid w:val="003D0C56"/>
    <w:rsid w:val="003D0EB4"/>
    <w:rsid w:val="003D1208"/>
    <w:rsid w:val="003D175F"/>
    <w:rsid w:val="003D17FC"/>
    <w:rsid w:val="003D1AB5"/>
    <w:rsid w:val="003D2893"/>
    <w:rsid w:val="003D29F8"/>
    <w:rsid w:val="003D389D"/>
    <w:rsid w:val="003D48CD"/>
    <w:rsid w:val="003D5047"/>
    <w:rsid w:val="003D55EB"/>
    <w:rsid w:val="003D5A5C"/>
    <w:rsid w:val="003D62CD"/>
    <w:rsid w:val="003D662F"/>
    <w:rsid w:val="003D6CCA"/>
    <w:rsid w:val="003D6D93"/>
    <w:rsid w:val="003D6DA4"/>
    <w:rsid w:val="003D74A2"/>
    <w:rsid w:val="003D758F"/>
    <w:rsid w:val="003D7791"/>
    <w:rsid w:val="003D7A8E"/>
    <w:rsid w:val="003E04EC"/>
    <w:rsid w:val="003E06A9"/>
    <w:rsid w:val="003E07A7"/>
    <w:rsid w:val="003E182A"/>
    <w:rsid w:val="003E215F"/>
    <w:rsid w:val="003E28BB"/>
    <w:rsid w:val="003E2B06"/>
    <w:rsid w:val="003E2DBD"/>
    <w:rsid w:val="003E322F"/>
    <w:rsid w:val="003E3CD3"/>
    <w:rsid w:val="003E49D6"/>
    <w:rsid w:val="003E5B2E"/>
    <w:rsid w:val="003E5BA5"/>
    <w:rsid w:val="003E5DDC"/>
    <w:rsid w:val="003E5DFD"/>
    <w:rsid w:val="003E6127"/>
    <w:rsid w:val="003E6EEE"/>
    <w:rsid w:val="003F019F"/>
    <w:rsid w:val="003F0360"/>
    <w:rsid w:val="003F040C"/>
    <w:rsid w:val="003F0D45"/>
    <w:rsid w:val="003F0D90"/>
    <w:rsid w:val="003F0E01"/>
    <w:rsid w:val="003F1D15"/>
    <w:rsid w:val="003F1E85"/>
    <w:rsid w:val="003F3472"/>
    <w:rsid w:val="003F368B"/>
    <w:rsid w:val="003F36BD"/>
    <w:rsid w:val="003F3990"/>
    <w:rsid w:val="003F3DFF"/>
    <w:rsid w:val="003F3EFA"/>
    <w:rsid w:val="003F4496"/>
    <w:rsid w:val="003F44EE"/>
    <w:rsid w:val="003F4A9C"/>
    <w:rsid w:val="003F4B33"/>
    <w:rsid w:val="003F4BA9"/>
    <w:rsid w:val="003F500E"/>
    <w:rsid w:val="003F505F"/>
    <w:rsid w:val="003F5D5B"/>
    <w:rsid w:val="003F5F48"/>
    <w:rsid w:val="003F5FC4"/>
    <w:rsid w:val="003F5FCF"/>
    <w:rsid w:val="003F6202"/>
    <w:rsid w:val="003F6459"/>
    <w:rsid w:val="003F654D"/>
    <w:rsid w:val="003F672D"/>
    <w:rsid w:val="003F7295"/>
    <w:rsid w:val="003F79B7"/>
    <w:rsid w:val="003F7B11"/>
    <w:rsid w:val="003F7C6D"/>
    <w:rsid w:val="00400071"/>
    <w:rsid w:val="00400295"/>
    <w:rsid w:val="00400F5F"/>
    <w:rsid w:val="00401081"/>
    <w:rsid w:val="004022D9"/>
    <w:rsid w:val="004033D7"/>
    <w:rsid w:val="004035F6"/>
    <w:rsid w:val="0040366C"/>
    <w:rsid w:val="00403933"/>
    <w:rsid w:val="00403C86"/>
    <w:rsid w:val="00404AC9"/>
    <w:rsid w:val="004053CA"/>
    <w:rsid w:val="00405AB8"/>
    <w:rsid w:val="00405DFF"/>
    <w:rsid w:val="004064C1"/>
    <w:rsid w:val="0040659D"/>
    <w:rsid w:val="00407135"/>
    <w:rsid w:val="00407381"/>
    <w:rsid w:val="004109BF"/>
    <w:rsid w:val="00411DC7"/>
    <w:rsid w:val="00411F4C"/>
    <w:rsid w:val="0041227A"/>
    <w:rsid w:val="00412726"/>
    <w:rsid w:val="00412B0D"/>
    <w:rsid w:val="00412E89"/>
    <w:rsid w:val="00413147"/>
    <w:rsid w:val="004154FE"/>
    <w:rsid w:val="00415C3A"/>
    <w:rsid w:val="00416362"/>
    <w:rsid w:val="004165C2"/>
    <w:rsid w:val="004167BD"/>
    <w:rsid w:val="00417491"/>
    <w:rsid w:val="004177AB"/>
    <w:rsid w:val="004187C6"/>
    <w:rsid w:val="004200CF"/>
    <w:rsid w:val="00420179"/>
    <w:rsid w:val="004203E1"/>
    <w:rsid w:val="00420850"/>
    <w:rsid w:val="00420E5B"/>
    <w:rsid w:val="00420EFB"/>
    <w:rsid w:val="004213C5"/>
    <w:rsid w:val="00421443"/>
    <w:rsid w:val="00421672"/>
    <w:rsid w:val="00421DF2"/>
    <w:rsid w:val="00422B11"/>
    <w:rsid w:val="00422CD0"/>
    <w:rsid w:val="0042354B"/>
    <w:rsid w:val="004243C8"/>
    <w:rsid w:val="00424B74"/>
    <w:rsid w:val="00424E88"/>
    <w:rsid w:val="004252FD"/>
    <w:rsid w:val="00425665"/>
    <w:rsid w:val="00425ABB"/>
    <w:rsid w:val="004262ED"/>
    <w:rsid w:val="00426436"/>
    <w:rsid w:val="00426928"/>
    <w:rsid w:val="00426999"/>
    <w:rsid w:val="00426A37"/>
    <w:rsid w:val="0042753A"/>
    <w:rsid w:val="00427580"/>
    <w:rsid w:val="004304E2"/>
    <w:rsid w:val="00430A54"/>
    <w:rsid w:val="00431918"/>
    <w:rsid w:val="00431D1B"/>
    <w:rsid w:val="0043211D"/>
    <w:rsid w:val="004322DF"/>
    <w:rsid w:val="004329DA"/>
    <w:rsid w:val="004334A0"/>
    <w:rsid w:val="00433BFD"/>
    <w:rsid w:val="00433D8D"/>
    <w:rsid w:val="00434143"/>
    <w:rsid w:val="0043461F"/>
    <w:rsid w:val="0043477F"/>
    <w:rsid w:val="004349EE"/>
    <w:rsid w:val="00434BC4"/>
    <w:rsid w:val="0043564A"/>
    <w:rsid w:val="00435CF4"/>
    <w:rsid w:val="004365A3"/>
    <w:rsid w:val="004365F0"/>
    <w:rsid w:val="004366E6"/>
    <w:rsid w:val="004366F5"/>
    <w:rsid w:val="00436867"/>
    <w:rsid w:val="004373ED"/>
    <w:rsid w:val="0044029E"/>
    <w:rsid w:val="00440727"/>
    <w:rsid w:val="004409C4"/>
    <w:rsid w:val="00441492"/>
    <w:rsid w:val="0044263E"/>
    <w:rsid w:val="00442965"/>
    <w:rsid w:val="00442A94"/>
    <w:rsid w:val="00442ACB"/>
    <w:rsid w:val="00443385"/>
    <w:rsid w:val="004434D2"/>
    <w:rsid w:val="00443AF6"/>
    <w:rsid w:val="00443C1D"/>
    <w:rsid w:val="00444007"/>
    <w:rsid w:val="00444270"/>
    <w:rsid w:val="00444353"/>
    <w:rsid w:val="00444C6C"/>
    <w:rsid w:val="00444C8D"/>
    <w:rsid w:val="00444FF3"/>
    <w:rsid w:val="0044521D"/>
    <w:rsid w:val="00445458"/>
    <w:rsid w:val="00445714"/>
    <w:rsid w:val="004457C0"/>
    <w:rsid w:val="00445C64"/>
    <w:rsid w:val="00445D3B"/>
    <w:rsid w:val="0044651E"/>
    <w:rsid w:val="0044655C"/>
    <w:rsid w:val="00446599"/>
    <w:rsid w:val="004468CF"/>
    <w:rsid w:val="004469EF"/>
    <w:rsid w:val="00447523"/>
    <w:rsid w:val="00447989"/>
    <w:rsid w:val="00447B98"/>
    <w:rsid w:val="00450243"/>
    <w:rsid w:val="004502ED"/>
    <w:rsid w:val="00450955"/>
    <w:rsid w:val="00451286"/>
    <w:rsid w:val="004518CD"/>
    <w:rsid w:val="00452655"/>
    <w:rsid w:val="00452918"/>
    <w:rsid w:val="004532CD"/>
    <w:rsid w:val="00453367"/>
    <w:rsid w:val="004534E4"/>
    <w:rsid w:val="004535BD"/>
    <w:rsid w:val="0045368F"/>
    <w:rsid w:val="00453BD9"/>
    <w:rsid w:val="00454E1B"/>
    <w:rsid w:val="0045511D"/>
    <w:rsid w:val="00455A6B"/>
    <w:rsid w:val="0045611C"/>
    <w:rsid w:val="00456355"/>
    <w:rsid w:val="00456782"/>
    <w:rsid w:val="00456AC7"/>
    <w:rsid w:val="004570F3"/>
    <w:rsid w:val="00457604"/>
    <w:rsid w:val="00457666"/>
    <w:rsid w:val="00457786"/>
    <w:rsid w:val="004577E0"/>
    <w:rsid w:val="00457A6F"/>
    <w:rsid w:val="00457B9A"/>
    <w:rsid w:val="00457CEF"/>
    <w:rsid w:val="00460535"/>
    <w:rsid w:val="00460937"/>
    <w:rsid w:val="00460A9C"/>
    <w:rsid w:val="00460B2C"/>
    <w:rsid w:val="00460E94"/>
    <w:rsid w:val="0046140B"/>
    <w:rsid w:val="00461576"/>
    <w:rsid w:val="00462126"/>
    <w:rsid w:val="00462443"/>
    <w:rsid w:val="00462F2C"/>
    <w:rsid w:val="00462FBB"/>
    <w:rsid w:val="0046335E"/>
    <w:rsid w:val="00463987"/>
    <w:rsid w:val="0046462C"/>
    <w:rsid w:val="00464688"/>
    <w:rsid w:val="0046537B"/>
    <w:rsid w:val="00465385"/>
    <w:rsid w:val="004653A5"/>
    <w:rsid w:val="00465A2E"/>
    <w:rsid w:val="00466487"/>
    <w:rsid w:val="004668B6"/>
    <w:rsid w:val="004668C9"/>
    <w:rsid w:val="00470EB1"/>
    <w:rsid w:val="00471585"/>
    <w:rsid w:val="004715FF"/>
    <w:rsid w:val="004719B1"/>
    <w:rsid w:val="00471D8C"/>
    <w:rsid w:val="00471F6F"/>
    <w:rsid w:val="00472370"/>
    <w:rsid w:val="004725D5"/>
    <w:rsid w:val="004739B7"/>
    <w:rsid w:val="00474320"/>
    <w:rsid w:val="0047444E"/>
    <w:rsid w:val="00474481"/>
    <w:rsid w:val="004747F3"/>
    <w:rsid w:val="0047497F"/>
    <w:rsid w:val="00475078"/>
    <w:rsid w:val="004753AF"/>
    <w:rsid w:val="00475B52"/>
    <w:rsid w:val="00476222"/>
    <w:rsid w:val="00476B46"/>
    <w:rsid w:val="0047772D"/>
    <w:rsid w:val="0047785B"/>
    <w:rsid w:val="0048039A"/>
    <w:rsid w:val="00480CCA"/>
    <w:rsid w:val="00480DDA"/>
    <w:rsid w:val="00480EB8"/>
    <w:rsid w:val="004811C4"/>
    <w:rsid w:val="004815D1"/>
    <w:rsid w:val="004816CC"/>
    <w:rsid w:val="00481F32"/>
    <w:rsid w:val="0048242D"/>
    <w:rsid w:val="0048249F"/>
    <w:rsid w:val="00482674"/>
    <w:rsid w:val="00482D54"/>
    <w:rsid w:val="00483551"/>
    <w:rsid w:val="004836DB"/>
    <w:rsid w:val="00483705"/>
    <w:rsid w:val="004839A2"/>
    <w:rsid w:val="004841F6"/>
    <w:rsid w:val="004845B6"/>
    <w:rsid w:val="00485088"/>
    <w:rsid w:val="004851B0"/>
    <w:rsid w:val="0048559A"/>
    <w:rsid w:val="00485ED3"/>
    <w:rsid w:val="0048626B"/>
    <w:rsid w:val="00486322"/>
    <w:rsid w:val="004864B9"/>
    <w:rsid w:val="004864D7"/>
    <w:rsid w:val="00486B29"/>
    <w:rsid w:val="00486E3E"/>
    <w:rsid w:val="00487637"/>
    <w:rsid w:val="0048793C"/>
    <w:rsid w:val="00487CA7"/>
    <w:rsid w:val="00490380"/>
    <w:rsid w:val="00490FD1"/>
    <w:rsid w:val="00491046"/>
    <w:rsid w:val="00491122"/>
    <w:rsid w:val="0049197F"/>
    <w:rsid w:val="00491A71"/>
    <w:rsid w:val="00491D49"/>
    <w:rsid w:val="00491EEA"/>
    <w:rsid w:val="00491F71"/>
    <w:rsid w:val="004925CD"/>
    <w:rsid w:val="00492B55"/>
    <w:rsid w:val="00492B9A"/>
    <w:rsid w:val="00492C15"/>
    <w:rsid w:val="00494376"/>
    <w:rsid w:val="004943BB"/>
    <w:rsid w:val="00494C29"/>
    <w:rsid w:val="004955B4"/>
    <w:rsid w:val="004959E0"/>
    <w:rsid w:val="00496109"/>
    <w:rsid w:val="004961A2"/>
    <w:rsid w:val="004964E8"/>
    <w:rsid w:val="00496581"/>
    <w:rsid w:val="00496B29"/>
    <w:rsid w:val="00496D94"/>
    <w:rsid w:val="004A019C"/>
    <w:rsid w:val="004A16F9"/>
    <w:rsid w:val="004A23D2"/>
    <w:rsid w:val="004A2F8F"/>
    <w:rsid w:val="004A3398"/>
    <w:rsid w:val="004A3597"/>
    <w:rsid w:val="004A3952"/>
    <w:rsid w:val="004A3C88"/>
    <w:rsid w:val="004A5F2C"/>
    <w:rsid w:val="004A6971"/>
    <w:rsid w:val="004A6A14"/>
    <w:rsid w:val="004A6A4C"/>
    <w:rsid w:val="004A7E1B"/>
    <w:rsid w:val="004B016A"/>
    <w:rsid w:val="004B0502"/>
    <w:rsid w:val="004B0B9B"/>
    <w:rsid w:val="004B1009"/>
    <w:rsid w:val="004B110C"/>
    <w:rsid w:val="004B1577"/>
    <w:rsid w:val="004B1674"/>
    <w:rsid w:val="004B1681"/>
    <w:rsid w:val="004B168B"/>
    <w:rsid w:val="004B1C39"/>
    <w:rsid w:val="004B1E20"/>
    <w:rsid w:val="004B2190"/>
    <w:rsid w:val="004B230D"/>
    <w:rsid w:val="004B3658"/>
    <w:rsid w:val="004B475E"/>
    <w:rsid w:val="004B4A55"/>
    <w:rsid w:val="004B4E96"/>
    <w:rsid w:val="004B5B13"/>
    <w:rsid w:val="004B6144"/>
    <w:rsid w:val="004B6BF3"/>
    <w:rsid w:val="004B7CAD"/>
    <w:rsid w:val="004B7CC1"/>
    <w:rsid w:val="004C0553"/>
    <w:rsid w:val="004C065C"/>
    <w:rsid w:val="004C0962"/>
    <w:rsid w:val="004C1174"/>
    <w:rsid w:val="004C14F5"/>
    <w:rsid w:val="004C1724"/>
    <w:rsid w:val="004C1729"/>
    <w:rsid w:val="004C18D0"/>
    <w:rsid w:val="004C1C39"/>
    <w:rsid w:val="004C1DAB"/>
    <w:rsid w:val="004C2522"/>
    <w:rsid w:val="004C25AB"/>
    <w:rsid w:val="004C2BA9"/>
    <w:rsid w:val="004C2BEE"/>
    <w:rsid w:val="004C3074"/>
    <w:rsid w:val="004C3202"/>
    <w:rsid w:val="004C320E"/>
    <w:rsid w:val="004C3533"/>
    <w:rsid w:val="004C3DF9"/>
    <w:rsid w:val="004C4171"/>
    <w:rsid w:val="004C599D"/>
    <w:rsid w:val="004C5A95"/>
    <w:rsid w:val="004C5C05"/>
    <w:rsid w:val="004C61BC"/>
    <w:rsid w:val="004C6219"/>
    <w:rsid w:val="004C63A4"/>
    <w:rsid w:val="004C6457"/>
    <w:rsid w:val="004C6A5D"/>
    <w:rsid w:val="004C6AC2"/>
    <w:rsid w:val="004C6CF4"/>
    <w:rsid w:val="004C6EEB"/>
    <w:rsid w:val="004C70B5"/>
    <w:rsid w:val="004C761B"/>
    <w:rsid w:val="004C7A68"/>
    <w:rsid w:val="004C7DEE"/>
    <w:rsid w:val="004C7DF4"/>
    <w:rsid w:val="004D0825"/>
    <w:rsid w:val="004D1283"/>
    <w:rsid w:val="004D2E21"/>
    <w:rsid w:val="004D384B"/>
    <w:rsid w:val="004D3A35"/>
    <w:rsid w:val="004D40E6"/>
    <w:rsid w:val="004D4491"/>
    <w:rsid w:val="004D456E"/>
    <w:rsid w:val="004D45F0"/>
    <w:rsid w:val="004D4A79"/>
    <w:rsid w:val="004D4AEC"/>
    <w:rsid w:val="004D4D38"/>
    <w:rsid w:val="004D4EA1"/>
    <w:rsid w:val="004D532B"/>
    <w:rsid w:val="004D650B"/>
    <w:rsid w:val="004D6B60"/>
    <w:rsid w:val="004D6CE3"/>
    <w:rsid w:val="004D7E50"/>
    <w:rsid w:val="004D7E66"/>
    <w:rsid w:val="004D7E75"/>
    <w:rsid w:val="004E01FF"/>
    <w:rsid w:val="004E12F3"/>
    <w:rsid w:val="004E153A"/>
    <w:rsid w:val="004E16B0"/>
    <w:rsid w:val="004E1BED"/>
    <w:rsid w:val="004E2E4A"/>
    <w:rsid w:val="004E3C90"/>
    <w:rsid w:val="004E4E34"/>
    <w:rsid w:val="004E503E"/>
    <w:rsid w:val="004E52C0"/>
    <w:rsid w:val="004E61A8"/>
    <w:rsid w:val="004E62AA"/>
    <w:rsid w:val="004E65ED"/>
    <w:rsid w:val="004E6B4F"/>
    <w:rsid w:val="004E6D12"/>
    <w:rsid w:val="004E7399"/>
    <w:rsid w:val="004E7424"/>
    <w:rsid w:val="004E7798"/>
    <w:rsid w:val="004F0BB6"/>
    <w:rsid w:val="004F151B"/>
    <w:rsid w:val="004F19E1"/>
    <w:rsid w:val="004F1B2A"/>
    <w:rsid w:val="004F1DD3"/>
    <w:rsid w:val="004F271C"/>
    <w:rsid w:val="004F2A64"/>
    <w:rsid w:val="004F2C78"/>
    <w:rsid w:val="004F381C"/>
    <w:rsid w:val="004F3D29"/>
    <w:rsid w:val="004F4510"/>
    <w:rsid w:val="004F45F0"/>
    <w:rsid w:val="004F4E65"/>
    <w:rsid w:val="004F5640"/>
    <w:rsid w:val="004F5684"/>
    <w:rsid w:val="004F5817"/>
    <w:rsid w:val="004F598D"/>
    <w:rsid w:val="004F61FA"/>
    <w:rsid w:val="004F63AE"/>
    <w:rsid w:val="004F6DEE"/>
    <w:rsid w:val="004F70FB"/>
    <w:rsid w:val="004F7B9B"/>
    <w:rsid w:val="005000C3"/>
    <w:rsid w:val="00500E6F"/>
    <w:rsid w:val="00501F89"/>
    <w:rsid w:val="005020B6"/>
    <w:rsid w:val="00502330"/>
    <w:rsid w:val="005025CC"/>
    <w:rsid w:val="00502788"/>
    <w:rsid w:val="005029D5"/>
    <w:rsid w:val="00502A1B"/>
    <w:rsid w:val="00503225"/>
    <w:rsid w:val="00503E7F"/>
    <w:rsid w:val="0050438B"/>
    <w:rsid w:val="00504AD6"/>
    <w:rsid w:val="00504BC6"/>
    <w:rsid w:val="005052C7"/>
    <w:rsid w:val="0050531F"/>
    <w:rsid w:val="00505ED2"/>
    <w:rsid w:val="00505EDB"/>
    <w:rsid w:val="0050608E"/>
    <w:rsid w:val="005072B5"/>
    <w:rsid w:val="005079D7"/>
    <w:rsid w:val="00510AC2"/>
    <w:rsid w:val="00510EFF"/>
    <w:rsid w:val="00511330"/>
    <w:rsid w:val="00511A40"/>
    <w:rsid w:val="00512715"/>
    <w:rsid w:val="00512817"/>
    <w:rsid w:val="00512A4A"/>
    <w:rsid w:val="00512AA9"/>
    <w:rsid w:val="00512F5B"/>
    <w:rsid w:val="005131DB"/>
    <w:rsid w:val="00513471"/>
    <w:rsid w:val="00513CD4"/>
    <w:rsid w:val="00513D1C"/>
    <w:rsid w:val="00514212"/>
    <w:rsid w:val="0051436E"/>
    <w:rsid w:val="00514B31"/>
    <w:rsid w:val="0051585A"/>
    <w:rsid w:val="00515961"/>
    <w:rsid w:val="00515EA3"/>
    <w:rsid w:val="0051660D"/>
    <w:rsid w:val="00516616"/>
    <w:rsid w:val="0051662A"/>
    <w:rsid w:val="00516BE4"/>
    <w:rsid w:val="00516C33"/>
    <w:rsid w:val="00516F4F"/>
    <w:rsid w:val="00516F7E"/>
    <w:rsid w:val="005174AE"/>
    <w:rsid w:val="005178B3"/>
    <w:rsid w:val="0052077C"/>
    <w:rsid w:val="00521770"/>
    <w:rsid w:val="0052219A"/>
    <w:rsid w:val="00523394"/>
    <w:rsid w:val="00523DEE"/>
    <w:rsid w:val="00523E33"/>
    <w:rsid w:val="005240B6"/>
    <w:rsid w:val="00524705"/>
    <w:rsid w:val="0052484E"/>
    <w:rsid w:val="00524A08"/>
    <w:rsid w:val="00524ADC"/>
    <w:rsid w:val="00524E77"/>
    <w:rsid w:val="00524EAF"/>
    <w:rsid w:val="0052576D"/>
    <w:rsid w:val="005258BE"/>
    <w:rsid w:val="005260D8"/>
    <w:rsid w:val="0052665E"/>
    <w:rsid w:val="00526BA3"/>
    <w:rsid w:val="00527051"/>
    <w:rsid w:val="0052713E"/>
    <w:rsid w:val="00527667"/>
    <w:rsid w:val="00530C92"/>
    <w:rsid w:val="00530EA9"/>
    <w:rsid w:val="0053137C"/>
    <w:rsid w:val="00531E76"/>
    <w:rsid w:val="005323B6"/>
    <w:rsid w:val="00532965"/>
    <w:rsid w:val="00532DAD"/>
    <w:rsid w:val="005342B3"/>
    <w:rsid w:val="005342D5"/>
    <w:rsid w:val="00534601"/>
    <w:rsid w:val="0053598E"/>
    <w:rsid w:val="00536263"/>
    <w:rsid w:val="005365B8"/>
    <w:rsid w:val="00536FE2"/>
    <w:rsid w:val="00537033"/>
    <w:rsid w:val="00537214"/>
    <w:rsid w:val="005374AD"/>
    <w:rsid w:val="00537A73"/>
    <w:rsid w:val="00537DF4"/>
    <w:rsid w:val="005405B3"/>
    <w:rsid w:val="00540648"/>
    <w:rsid w:val="00540ABF"/>
    <w:rsid w:val="005412A9"/>
    <w:rsid w:val="00541443"/>
    <w:rsid w:val="00542666"/>
    <w:rsid w:val="00543ECC"/>
    <w:rsid w:val="00543EF7"/>
    <w:rsid w:val="005445C4"/>
    <w:rsid w:val="00544F9F"/>
    <w:rsid w:val="00545034"/>
    <w:rsid w:val="00545244"/>
    <w:rsid w:val="005453E3"/>
    <w:rsid w:val="005457C4"/>
    <w:rsid w:val="005457E6"/>
    <w:rsid w:val="00545963"/>
    <w:rsid w:val="00545B48"/>
    <w:rsid w:val="00547406"/>
    <w:rsid w:val="0054781B"/>
    <w:rsid w:val="005479AE"/>
    <w:rsid w:val="0054DB69"/>
    <w:rsid w:val="005506CB"/>
    <w:rsid w:val="005508E5"/>
    <w:rsid w:val="00550980"/>
    <w:rsid w:val="00550A06"/>
    <w:rsid w:val="00550AB7"/>
    <w:rsid w:val="00550BC4"/>
    <w:rsid w:val="00550C39"/>
    <w:rsid w:val="00551C8C"/>
    <w:rsid w:val="00551C93"/>
    <w:rsid w:val="0055256F"/>
    <w:rsid w:val="00552B27"/>
    <w:rsid w:val="00552B6E"/>
    <w:rsid w:val="00553F35"/>
    <w:rsid w:val="00554074"/>
    <w:rsid w:val="005540E1"/>
    <w:rsid w:val="005542BA"/>
    <w:rsid w:val="00554B5A"/>
    <w:rsid w:val="00555627"/>
    <w:rsid w:val="00555645"/>
    <w:rsid w:val="00556070"/>
    <w:rsid w:val="005562C3"/>
    <w:rsid w:val="00556319"/>
    <w:rsid w:val="005573BA"/>
    <w:rsid w:val="005574BE"/>
    <w:rsid w:val="00557535"/>
    <w:rsid w:val="00557763"/>
    <w:rsid w:val="00557CBD"/>
    <w:rsid w:val="005606F0"/>
    <w:rsid w:val="005612F1"/>
    <w:rsid w:val="00562240"/>
    <w:rsid w:val="005624FE"/>
    <w:rsid w:val="005635BA"/>
    <w:rsid w:val="005635FF"/>
    <w:rsid w:val="00563C56"/>
    <w:rsid w:val="00564338"/>
    <w:rsid w:val="0056575D"/>
    <w:rsid w:val="00565B40"/>
    <w:rsid w:val="00565C0F"/>
    <w:rsid w:val="005667DD"/>
    <w:rsid w:val="0056707B"/>
    <w:rsid w:val="00567243"/>
    <w:rsid w:val="005676C5"/>
    <w:rsid w:val="005704CB"/>
    <w:rsid w:val="005704E5"/>
    <w:rsid w:val="00570EB0"/>
    <w:rsid w:val="00571819"/>
    <w:rsid w:val="00571B8A"/>
    <w:rsid w:val="00571CEA"/>
    <w:rsid w:val="00572448"/>
    <w:rsid w:val="005728AC"/>
    <w:rsid w:val="0057372C"/>
    <w:rsid w:val="00573795"/>
    <w:rsid w:val="00573883"/>
    <w:rsid w:val="00573A1D"/>
    <w:rsid w:val="00574650"/>
    <w:rsid w:val="005749F6"/>
    <w:rsid w:val="0057539E"/>
    <w:rsid w:val="005753A4"/>
    <w:rsid w:val="005753EC"/>
    <w:rsid w:val="005755D7"/>
    <w:rsid w:val="005759D1"/>
    <w:rsid w:val="00575B00"/>
    <w:rsid w:val="00575DC7"/>
    <w:rsid w:val="005764F1"/>
    <w:rsid w:val="00577073"/>
    <w:rsid w:val="00577C04"/>
    <w:rsid w:val="00577C17"/>
    <w:rsid w:val="00577FBF"/>
    <w:rsid w:val="005801F0"/>
    <w:rsid w:val="00580430"/>
    <w:rsid w:val="00581373"/>
    <w:rsid w:val="00582266"/>
    <w:rsid w:val="00582BFF"/>
    <w:rsid w:val="00583062"/>
    <w:rsid w:val="00583A7C"/>
    <w:rsid w:val="00583E2C"/>
    <w:rsid w:val="00584283"/>
    <w:rsid w:val="00584590"/>
    <w:rsid w:val="00584D61"/>
    <w:rsid w:val="00584FFF"/>
    <w:rsid w:val="00585283"/>
    <w:rsid w:val="00585978"/>
    <w:rsid w:val="00585C32"/>
    <w:rsid w:val="00585EF5"/>
    <w:rsid w:val="0058632D"/>
    <w:rsid w:val="005863CD"/>
    <w:rsid w:val="00586E30"/>
    <w:rsid w:val="005872F4"/>
    <w:rsid w:val="005873DA"/>
    <w:rsid w:val="00587A56"/>
    <w:rsid w:val="00590A86"/>
    <w:rsid w:val="0059151D"/>
    <w:rsid w:val="00591F40"/>
    <w:rsid w:val="005936A7"/>
    <w:rsid w:val="0059384C"/>
    <w:rsid w:val="00593CA4"/>
    <w:rsid w:val="00594454"/>
    <w:rsid w:val="0059526C"/>
    <w:rsid w:val="005952A2"/>
    <w:rsid w:val="005955FB"/>
    <w:rsid w:val="0059664C"/>
    <w:rsid w:val="005968F4"/>
    <w:rsid w:val="00596EFB"/>
    <w:rsid w:val="00597699"/>
    <w:rsid w:val="00597A2F"/>
    <w:rsid w:val="00597D2B"/>
    <w:rsid w:val="005A05DB"/>
    <w:rsid w:val="005A07D6"/>
    <w:rsid w:val="005A0DF2"/>
    <w:rsid w:val="005A137E"/>
    <w:rsid w:val="005A19B4"/>
    <w:rsid w:val="005A1F11"/>
    <w:rsid w:val="005A217A"/>
    <w:rsid w:val="005A2F65"/>
    <w:rsid w:val="005A31AC"/>
    <w:rsid w:val="005A3423"/>
    <w:rsid w:val="005A4792"/>
    <w:rsid w:val="005A4868"/>
    <w:rsid w:val="005A52F3"/>
    <w:rsid w:val="005A590D"/>
    <w:rsid w:val="005A5AB1"/>
    <w:rsid w:val="005A5E1B"/>
    <w:rsid w:val="005A7D95"/>
    <w:rsid w:val="005A7EE2"/>
    <w:rsid w:val="005B102D"/>
    <w:rsid w:val="005B102F"/>
    <w:rsid w:val="005B1A47"/>
    <w:rsid w:val="005B1A5B"/>
    <w:rsid w:val="005B26F4"/>
    <w:rsid w:val="005B2B81"/>
    <w:rsid w:val="005B33A8"/>
    <w:rsid w:val="005B3F5D"/>
    <w:rsid w:val="005B494C"/>
    <w:rsid w:val="005B4BC7"/>
    <w:rsid w:val="005B4C9A"/>
    <w:rsid w:val="005B4DC3"/>
    <w:rsid w:val="005B527A"/>
    <w:rsid w:val="005B63D1"/>
    <w:rsid w:val="005B6878"/>
    <w:rsid w:val="005B73E6"/>
    <w:rsid w:val="005B74AA"/>
    <w:rsid w:val="005B7CA0"/>
    <w:rsid w:val="005B7DC9"/>
    <w:rsid w:val="005B7FCD"/>
    <w:rsid w:val="005C007A"/>
    <w:rsid w:val="005C010A"/>
    <w:rsid w:val="005C03EF"/>
    <w:rsid w:val="005C0609"/>
    <w:rsid w:val="005C145A"/>
    <w:rsid w:val="005C1A11"/>
    <w:rsid w:val="005C1A43"/>
    <w:rsid w:val="005C1C0F"/>
    <w:rsid w:val="005C2190"/>
    <w:rsid w:val="005C2627"/>
    <w:rsid w:val="005C2706"/>
    <w:rsid w:val="005C302C"/>
    <w:rsid w:val="005C3348"/>
    <w:rsid w:val="005C3A9D"/>
    <w:rsid w:val="005C3FF7"/>
    <w:rsid w:val="005C463F"/>
    <w:rsid w:val="005C46D7"/>
    <w:rsid w:val="005C4B85"/>
    <w:rsid w:val="005C4C85"/>
    <w:rsid w:val="005C4ECB"/>
    <w:rsid w:val="005C51DE"/>
    <w:rsid w:val="005C5801"/>
    <w:rsid w:val="005C5D2B"/>
    <w:rsid w:val="005C63AB"/>
    <w:rsid w:val="005C6825"/>
    <w:rsid w:val="005C6874"/>
    <w:rsid w:val="005C70BE"/>
    <w:rsid w:val="005C712B"/>
    <w:rsid w:val="005C73D2"/>
    <w:rsid w:val="005C78A7"/>
    <w:rsid w:val="005C7DD8"/>
    <w:rsid w:val="005D04DE"/>
    <w:rsid w:val="005D0878"/>
    <w:rsid w:val="005D09EC"/>
    <w:rsid w:val="005D0BC0"/>
    <w:rsid w:val="005D0DAA"/>
    <w:rsid w:val="005D10DF"/>
    <w:rsid w:val="005D1659"/>
    <w:rsid w:val="005D17C6"/>
    <w:rsid w:val="005D18C6"/>
    <w:rsid w:val="005D245B"/>
    <w:rsid w:val="005D24ED"/>
    <w:rsid w:val="005D2A79"/>
    <w:rsid w:val="005D2E32"/>
    <w:rsid w:val="005D316A"/>
    <w:rsid w:val="005D499E"/>
    <w:rsid w:val="005D4AA4"/>
    <w:rsid w:val="005D62CB"/>
    <w:rsid w:val="005D6C65"/>
    <w:rsid w:val="005D71AB"/>
    <w:rsid w:val="005D77BA"/>
    <w:rsid w:val="005D78EE"/>
    <w:rsid w:val="005D7D30"/>
    <w:rsid w:val="005D7D3B"/>
    <w:rsid w:val="005E015E"/>
    <w:rsid w:val="005E027F"/>
    <w:rsid w:val="005E0390"/>
    <w:rsid w:val="005E0D74"/>
    <w:rsid w:val="005E1106"/>
    <w:rsid w:val="005E1745"/>
    <w:rsid w:val="005E1AFB"/>
    <w:rsid w:val="005E1D2E"/>
    <w:rsid w:val="005E2D46"/>
    <w:rsid w:val="005E2E66"/>
    <w:rsid w:val="005E3428"/>
    <w:rsid w:val="005E3473"/>
    <w:rsid w:val="005E3DA7"/>
    <w:rsid w:val="005E3ECE"/>
    <w:rsid w:val="005E429E"/>
    <w:rsid w:val="005E49D2"/>
    <w:rsid w:val="005E5268"/>
    <w:rsid w:val="005E53CB"/>
    <w:rsid w:val="005E7640"/>
    <w:rsid w:val="005E768A"/>
    <w:rsid w:val="005E7982"/>
    <w:rsid w:val="005E7A22"/>
    <w:rsid w:val="005F06EB"/>
    <w:rsid w:val="005F0E12"/>
    <w:rsid w:val="005F0F86"/>
    <w:rsid w:val="005F14C8"/>
    <w:rsid w:val="005F2454"/>
    <w:rsid w:val="005F2DEC"/>
    <w:rsid w:val="005F3A9A"/>
    <w:rsid w:val="005F4633"/>
    <w:rsid w:val="005F53D9"/>
    <w:rsid w:val="005F5812"/>
    <w:rsid w:val="005F5E10"/>
    <w:rsid w:val="005F76BB"/>
    <w:rsid w:val="005F7CD5"/>
    <w:rsid w:val="005F7F61"/>
    <w:rsid w:val="0060092B"/>
    <w:rsid w:val="00600EBC"/>
    <w:rsid w:val="00600FAF"/>
    <w:rsid w:val="00601462"/>
    <w:rsid w:val="006017DE"/>
    <w:rsid w:val="00601949"/>
    <w:rsid w:val="006024B6"/>
    <w:rsid w:val="00603ACF"/>
    <w:rsid w:val="00603B43"/>
    <w:rsid w:val="0060419F"/>
    <w:rsid w:val="00604268"/>
    <w:rsid w:val="006046B6"/>
    <w:rsid w:val="00604BCE"/>
    <w:rsid w:val="00604F4B"/>
    <w:rsid w:val="00605031"/>
    <w:rsid w:val="00605146"/>
    <w:rsid w:val="006056D6"/>
    <w:rsid w:val="00606895"/>
    <w:rsid w:val="00606BFD"/>
    <w:rsid w:val="00606F89"/>
    <w:rsid w:val="00607267"/>
    <w:rsid w:val="00607498"/>
    <w:rsid w:val="006074DE"/>
    <w:rsid w:val="006076F3"/>
    <w:rsid w:val="0060796C"/>
    <w:rsid w:val="00611322"/>
    <w:rsid w:val="0061232F"/>
    <w:rsid w:val="0061259B"/>
    <w:rsid w:val="00612CA0"/>
    <w:rsid w:val="00612DA1"/>
    <w:rsid w:val="006130C3"/>
    <w:rsid w:val="00613424"/>
    <w:rsid w:val="00613518"/>
    <w:rsid w:val="00613BB5"/>
    <w:rsid w:val="006143E1"/>
    <w:rsid w:val="006149BF"/>
    <w:rsid w:val="006152DE"/>
    <w:rsid w:val="006152F4"/>
    <w:rsid w:val="00615ADF"/>
    <w:rsid w:val="006161EA"/>
    <w:rsid w:val="00616480"/>
    <w:rsid w:val="00617257"/>
    <w:rsid w:val="0061756C"/>
    <w:rsid w:val="00617596"/>
    <w:rsid w:val="00617C18"/>
    <w:rsid w:val="00617CE7"/>
    <w:rsid w:val="00617D31"/>
    <w:rsid w:val="00620488"/>
    <w:rsid w:val="00621C66"/>
    <w:rsid w:val="00621E55"/>
    <w:rsid w:val="0062239C"/>
    <w:rsid w:val="006224E5"/>
    <w:rsid w:val="006227CB"/>
    <w:rsid w:val="00622BDA"/>
    <w:rsid w:val="00622CAD"/>
    <w:rsid w:val="00622F73"/>
    <w:rsid w:val="00623302"/>
    <w:rsid w:val="006235CA"/>
    <w:rsid w:val="00623C21"/>
    <w:rsid w:val="00623FF9"/>
    <w:rsid w:val="0062568D"/>
    <w:rsid w:val="00625C8B"/>
    <w:rsid w:val="00626595"/>
    <w:rsid w:val="0062672D"/>
    <w:rsid w:val="00626797"/>
    <w:rsid w:val="00627D38"/>
    <w:rsid w:val="00627F62"/>
    <w:rsid w:val="0063042D"/>
    <w:rsid w:val="00630EFA"/>
    <w:rsid w:val="006310A8"/>
    <w:rsid w:val="00631760"/>
    <w:rsid w:val="006317E8"/>
    <w:rsid w:val="00631F7B"/>
    <w:rsid w:val="0063314F"/>
    <w:rsid w:val="00633283"/>
    <w:rsid w:val="0063421D"/>
    <w:rsid w:val="006349C8"/>
    <w:rsid w:val="00634B51"/>
    <w:rsid w:val="00635197"/>
    <w:rsid w:val="006359C2"/>
    <w:rsid w:val="00635BAF"/>
    <w:rsid w:val="00636640"/>
    <w:rsid w:val="00636A8B"/>
    <w:rsid w:val="00636FC9"/>
    <w:rsid w:val="006376D3"/>
    <w:rsid w:val="0063784D"/>
    <w:rsid w:val="006378E7"/>
    <w:rsid w:val="006379B2"/>
    <w:rsid w:val="00637EF5"/>
    <w:rsid w:val="00640C9C"/>
    <w:rsid w:val="00640F36"/>
    <w:rsid w:val="00641206"/>
    <w:rsid w:val="00641264"/>
    <w:rsid w:val="006415BD"/>
    <w:rsid w:val="006416BE"/>
    <w:rsid w:val="00641B66"/>
    <w:rsid w:val="00641C3F"/>
    <w:rsid w:val="00642388"/>
    <w:rsid w:val="00642869"/>
    <w:rsid w:val="00643C2F"/>
    <w:rsid w:val="006440E0"/>
    <w:rsid w:val="0064487B"/>
    <w:rsid w:val="006454FD"/>
    <w:rsid w:val="006457F3"/>
    <w:rsid w:val="00645973"/>
    <w:rsid w:val="00645B65"/>
    <w:rsid w:val="00645B88"/>
    <w:rsid w:val="00646014"/>
    <w:rsid w:val="006460A2"/>
    <w:rsid w:val="0064629D"/>
    <w:rsid w:val="00646F03"/>
    <w:rsid w:val="00647204"/>
    <w:rsid w:val="00647582"/>
    <w:rsid w:val="006476A2"/>
    <w:rsid w:val="00650501"/>
    <w:rsid w:val="00651A29"/>
    <w:rsid w:val="0065288D"/>
    <w:rsid w:val="00652E73"/>
    <w:rsid w:val="00652E7D"/>
    <w:rsid w:val="00653354"/>
    <w:rsid w:val="00653637"/>
    <w:rsid w:val="00653E76"/>
    <w:rsid w:val="006542AE"/>
    <w:rsid w:val="00654C54"/>
    <w:rsid w:val="0065529C"/>
    <w:rsid w:val="006553E9"/>
    <w:rsid w:val="0065564D"/>
    <w:rsid w:val="00655B0B"/>
    <w:rsid w:val="00655C04"/>
    <w:rsid w:val="00655D0B"/>
    <w:rsid w:val="00655D7C"/>
    <w:rsid w:val="0065628E"/>
    <w:rsid w:val="0065681B"/>
    <w:rsid w:val="00656897"/>
    <w:rsid w:val="00656CDD"/>
    <w:rsid w:val="00656F26"/>
    <w:rsid w:val="00657634"/>
    <w:rsid w:val="00657FFE"/>
    <w:rsid w:val="00660042"/>
    <w:rsid w:val="0066013F"/>
    <w:rsid w:val="00660636"/>
    <w:rsid w:val="006606F7"/>
    <w:rsid w:val="006608E6"/>
    <w:rsid w:val="00660FCA"/>
    <w:rsid w:val="00661001"/>
    <w:rsid w:val="00661528"/>
    <w:rsid w:val="00662E5E"/>
    <w:rsid w:val="00663B19"/>
    <w:rsid w:val="00663D01"/>
    <w:rsid w:val="00663E65"/>
    <w:rsid w:val="006642F9"/>
    <w:rsid w:val="00665011"/>
    <w:rsid w:val="006657E9"/>
    <w:rsid w:val="00665EBE"/>
    <w:rsid w:val="0066623E"/>
    <w:rsid w:val="006662CA"/>
    <w:rsid w:val="0066659D"/>
    <w:rsid w:val="00666C3E"/>
    <w:rsid w:val="00666ED5"/>
    <w:rsid w:val="00667125"/>
    <w:rsid w:val="00667448"/>
    <w:rsid w:val="00667F44"/>
    <w:rsid w:val="00667F8C"/>
    <w:rsid w:val="00671328"/>
    <w:rsid w:val="00671C2F"/>
    <w:rsid w:val="0067225B"/>
    <w:rsid w:val="006723D5"/>
    <w:rsid w:val="006728D5"/>
    <w:rsid w:val="0067292C"/>
    <w:rsid w:val="006729F6"/>
    <w:rsid w:val="00672DC4"/>
    <w:rsid w:val="006737AF"/>
    <w:rsid w:val="00673AE2"/>
    <w:rsid w:val="0067410D"/>
    <w:rsid w:val="00674444"/>
    <w:rsid w:val="0067517A"/>
    <w:rsid w:val="00675E41"/>
    <w:rsid w:val="006768BE"/>
    <w:rsid w:val="0067796C"/>
    <w:rsid w:val="00677E16"/>
    <w:rsid w:val="00680090"/>
    <w:rsid w:val="00680333"/>
    <w:rsid w:val="006810C5"/>
    <w:rsid w:val="00681769"/>
    <w:rsid w:val="00681FAC"/>
    <w:rsid w:val="0068279A"/>
    <w:rsid w:val="00683216"/>
    <w:rsid w:val="0068340A"/>
    <w:rsid w:val="0068375D"/>
    <w:rsid w:val="00683972"/>
    <w:rsid w:val="00683C83"/>
    <w:rsid w:val="006846D7"/>
    <w:rsid w:val="00684C23"/>
    <w:rsid w:val="00684E6A"/>
    <w:rsid w:val="006853D0"/>
    <w:rsid w:val="00685933"/>
    <w:rsid w:val="00685AE0"/>
    <w:rsid w:val="00686117"/>
    <w:rsid w:val="00686882"/>
    <w:rsid w:val="00686C81"/>
    <w:rsid w:val="00686D68"/>
    <w:rsid w:val="00686EAC"/>
    <w:rsid w:val="006872D7"/>
    <w:rsid w:val="00690F32"/>
    <w:rsid w:val="006914A0"/>
    <w:rsid w:val="00691A55"/>
    <w:rsid w:val="006920B2"/>
    <w:rsid w:val="006920C2"/>
    <w:rsid w:val="0069253F"/>
    <w:rsid w:val="0069257F"/>
    <w:rsid w:val="0069258E"/>
    <w:rsid w:val="006927EE"/>
    <w:rsid w:val="00693360"/>
    <w:rsid w:val="0069338E"/>
    <w:rsid w:val="00693EBA"/>
    <w:rsid w:val="006941D1"/>
    <w:rsid w:val="006942A3"/>
    <w:rsid w:val="00694804"/>
    <w:rsid w:val="00694E61"/>
    <w:rsid w:val="006952C9"/>
    <w:rsid w:val="00695387"/>
    <w:rsid w:val="00695DD0"/>
    <w:rsid w:val="00695F2C"/>
    <w:rsid w:val="006960D4"/>
    <w:rsid w:val="00696470"/>
    <w:rsid w:val="00696624"/>
    <w:rsid w:val="00696A47"/>
    <w:rsid w:val="006979F8"/>
    <w:rsid w:val="00697BDC"/>
    <w:rsid w:val="00697FED"/>
    <w:rsid w:val="006A13BB"/>
    <w:rsid w:val="006A1A64"/>
    <w:rsid w:val="006A1AE8"/>
    <w:rsid w:val="006A1D32"/>
    <w:rsid w:val="006A1D75"/>
    <w:rsid w:val="006A2138"/>
    <w:rsid w:val="006A220F"/>
    <w:rsid w:val="006A23DB"/>
    <w:rsid w:val="006A27F9"/>
    <w:rsid w:val="006A2B4B"/>
    <w:rsid w:val="006A3442"/>
    <w:rsid w:val="006A34F8"/>
    <w:rsid w:val="006A3CA3"/>
    <w:rsid w:val="006A4036"/>
    <w:rsid w:val="006A4151"/>
    <w:rsid w:val="006A4DD6"/>
    <w:rsid w:val="006A4EA9"/>
    <w:rsid w:val="006A51D2"/>
    <w:rsid w:val="006A53F8"/>
    <w:rsid w:val="006A5C00"/>
    <w:rsid w:val="006A5D9C"/>
    <w:rsid w:val="006A640C"/>
    <w:rsid w:val="006A6506"/>
    <w:rsid w:val="006A6C5F"/>
    <w:rsid w:val="006A6DB3"/>
    <w:rsid w:val="006A73E0"/>
    <w:rsid w:val="006A79CC"/>
    <w:rsid w:val="006AB331"/>
    <w:rsid w:val="006B0200"/>
    <w:rsid w:val="006B079F"/>
    <w:rsid w:val="006B0952"/>
    <w:rsid w:val="006B1271"/>
    <w:rsid w:val="006B1358"/>
    <w:rsid w:val="006B14D3"/>
    <w:rsid w:val="006B167D"/>
    <w:rsid w:val="006B1EF9"/>
    <w:rsid w:val="006B2353"/>
    <w:rsid w:val="006B2872"/>
    <w:rsid w:val="006B2B20"/>
    <w:rsid w:val="006B2C6A"/>
    <w:rsid w:val="006B3518"/>
    <w:rsid w:val="006B3911"/>
    <w:rsid w:val="006B4984"/>
    <w:rsid w:val="006B5466"/>
    <w:rsid w:val="006B57E7"/>
    <w:rsid w:val="006B5981"/>
    <w:rsid w:val="006B5D81"/>
    <w:rsid w:val="006B5E1E"/>
    <w:rsid w:val="006B6084"/>
    <w:rsid w:val="006B626E"/>
    <w:rsid w:val="006B64C1"/>
    <w:rsid w:val="006B6996"/>
    <w:rsid w:val="006B6B49"/>
    <w:rsid w:val="006B6B98"/>
    <w:rsid w:val="006B6E72"/>
    <w:rsid w:val="006B717E"/>
    <w:rsid w:val="006B77A3"/>
    <w:rsid w:val="006B78C3"/>
    <w:rsid w:val="006B7FCB"/>
    <w:rsid w:val="006C00E8"/>
    <w:rsid w:val="006C0CF5"/>
    <w:rsid w:val="006C10DE"/>
    <w:rsid w:val="006C130F"/>
    <w:rsid w:val="006C1B9A"/>
    <w:rsid w:val="006C2FC2"/>
    <w:rsid w:val="006C3095"/>
    <w:rsid w:val="006C3E9A"/>
    <w:rsid w:val="006C48C1"/>
    <w:rsid w:val="006C4C36"/>
    <w:rsid w:val="006C4CB9"/>
    <w:rsid w:val="006C4F18"/>
    <w:rsid w:val="006C4F6C"/>
    <w:rsid w:val="006C52EF"/>
    <w:rsid w:val="006C5A94"/>
    <w:rsid w:val="006C5C2E"/>
    <w:rsid w:val="006C60EF"/>
    <w:rsid w:val="006C61AD"/>
    <w:rsid w:val="006C6449"/>
    <w:rsid w:val="006C6ED0"/>
    <w:rsid w:val="006C71A5"/>
    <w:rsid w:val="006C76F4"/>
    <w:rsid w:val="006C7848"/>
    <w:rsid w:val="006D0309"/>
    <w:rsid w:val="006D062E"/>
    <w:rsid w:val="006D08AE"/>
    <w:rsid w:val="006D097A"/>
    <w:rsid w:val="006D243A"/>
    <w:rsid w:val="006D2580"/>
    <w:rsid w:val="006D2857"/>
    <w:rsid w:val="006D29C5"/>
    <w:rsid w:val="006D39BE"/>
    <w:rsid w:val="006D3A98"/>
    <w:rsid w:val="006D450C"/>
    <w:rsid w:val="006D4A85"/>
    <w:rsid w:val="006D52AD"/>
    <w:rsid w:val="006D58A9"/>
    <w:rsid w:val="006D61C2"/>
    <w:rsid w:val="006D65EB"/>
    <w:rsid w:val="006D692E"/>
    <w:rsid w:val="006D6DF4"/>
    <w:rsid w:val="006D75BC"/>
    <w:rsid w:val="006D78A6"/>
    <w:rsid w:val="006E0649"/>
    <w:rsid w:val="006E0ADF"/>
    <w:rsid w:val="006E0B24"/>
    <w:rsid w:val="006E11C6"/>
    <w:rsid w:val="006E1521"/>
    <w:rsid w:val="006E1D21"/>
    <w:rsid w:val="006E2423"/>
    <w:rsid w:val="006E2962"/>
    <w:rsid w:val="006E3011"/>
    <w:rsid w:val="006E32ED"/>
    <w:rsid w:val="006E3612"/>
    <w:rsid w:val="006E365F"/>
    <w:rsid w:val="006E3901"/>
    <w:rsid w:val="006E4457"/>
    <w:rsid w:val="006E4579"/>
    <w:rsid w:val="006E4AD9"/>
    <w:rsid w:val="006E59DD"/>
    <w:rsid w:val="006E5F12"/>
    <w:rsid w:val="006E6083"/>
    <w:rsid w:val="006E6B77"/>
    <w:rsid w:val="006E7112"/>
    <w:rsid w:val="006E7A54"/>
    <w:rsid w:val="006E7B63"/>
    <w:rsid w:val="006F1F6B"/>
    <w:rsid w:val="006F2688"/>
    <w:rsid w:val="006F26B2"/>
    <w:rsid w:val="006F270F"/>
    <w:rsid w:val="006F2D0E"/>
    <w:rsid w:val="006F36BF"/>
    <w:rsid w:val="006F37AF"/>
    <w:rsid w:val="006F3ACE"/>
    <w:rsid w:val="006F3E9F"/>
    <w:rsid w:val="006F474D"/>
    <w:rsid w:val="006F4A6B"/>
    <w:rsid w:val="006F4DA5"/>
    <w:rsid w:val="006F5366"/>
    <w:rsid w:val="006F5623"/>
    <w:rsid w:val="006F5916"/>
    <w:rsid w:val="006F5921"/>
    <w:rsid w:val="006F623B"/>
    <w:rsid w:val="006F672E"/>
    <w:rsid w:val="006F79C5"/>
    <w:rsid w:val="00700487"/>
    <w:rsid w:val="00700A34"/>
    <w:rsid w:val="00700B74"/>
    <w:rsid w:val="00700DF4"/>
    <w:rsid w:val="00700FED"/>
    <w:rsid w:val="00701300"/>
    <w:rsid w:val="00701529"/>
    <w:rsid w:val="0070168F"/>
    <w:rsid w:val="00701784"/>
    <w:rsid w:val="00701B10"/>
    <w:rsid w:val="007021F6"/>
    <w:rsid w:val="00702742"/>
    <w:rsid w:val="00702DC4"/>
    <w:rsid w:val="0070416F"/>
    <w:rsid w:val="0070445A"/>
    <w:rsid w:val="00704D1E"/>
    <w:rsid w:val="007053A8"/>
    <w:rsid w:val="0070566F"/>
    <w:rsid w:val="00705D7E"/>
    <w:rsid w:val="00706223"/>
    <w:rsid w:val="0070699C"/>
    <w:rsid w:val="00706BDA"/>
    <w:rsid w:val="007074CD"/>
    <w:rsid w:val="00707C44"/>
    <w:rsid w:val="00707C92"/>
    <w:rsid w:val="00707CE1"/>
    <w:rsid w:val="00707EE3"/>
    <w:rsid w:val="0071005C"/>
    <w:rsid w:val="0071057D"/>
    <w:rsid w:val="007106BE"/>
    <w:rsid w:val="00710D98"/>
    <w:rsid w:val="00710FD3"/>
    <w:rsid w:val="007110EF"/>
    <w:rsid w:val="007111E0"/>
    <w:rsid w:val="007122C2"/>
    <w:rsid w:val="00712362"/>
    <w:rsid w:val="00712D3E"/>
    <w:rsid w:val="00712EA0"/>
    <w:rsid w:val="00713C53"/>
    <w:rsid w:val="00713C98"/>
    <w:rsid w:val="00713CC4"/>
    <w:rsid w:val="00713DB6"/>
    <w:rsid w:val="007144EE"/>
    <w:rsid w:val="0071463A"/>
    <w:rsid w:val="00715051"/>
    <w:rsid w:val="0071689A"/>
    <w:rsid w:val="007171B0"/>
    <w:rsid w:val="0071746B"/>
    <w:rsid w:val="007175F7"/>
    <w:rsid w:val="007177CC"/>
    <w:rsid w:val="0071799E"/>
    <w:rsid w:val="007179BD"/>
    <w:rsid w:val="00717ED7"/>
    <w:rsid w:val="00720398"/>
    <w:rsid w:val="0072052A"/>
    <w:rsid w:val="00720566"/>
    <w:rsid w:val="00720A03"/>
    <w:rsid w:val="00720DF5"/>
    <w:rsid w:val="00720F7B"/>
    <w:rsid w:val="00721247"/>
    <w:rsid w:val="00721528"/>
    <w:rsid w:val="007217B1"/>
    <w:rsid w:val="007219E8"/>
    <w:rsid w:val="00722067"/>
    <w:rsid w:val="00722888"/>
    <w:rsid w:val="00723074"/>
    <w:rsid w:val="00723473"/>
    <w:rsid w:val="00723556"/>
    <w:rsid w:val="007236A6"/>
    <w:rsid w:val="00723B97"/>
    <w:rsid w:val="007243F3"/>
    <w:rsid w:val="007251C1"/>
    <w:rsid w:val="00725FCB"/>
    <w:rsid w:val="007270A1"/>
    <w:rsid w:val="00727107"/>
    <w:rsid w:val="007273E3"/>
    <w:rsid w:val="00730C5F"/>
    <w:rsid w:val="00730F52"/>
    <w:rsid w:val="00730F5B"/>
    <w:rsid w:val="007312AB"/>
    <w:rsid w:val="00732E30"/>
    <w:rsid w:val="00733D77"/>
    <w:rsid w:val="0073412B"/>
    <w:rsid w:val="00734395"/>
    <w:rsid w:val="00734A4C"/>
    <w:rsid w:val="00734D45"/>
    <w:rsid w:val="00734EB6"/>
    <w:rsid w:val="00735481"/>
    <w:rsid w:val="0073562C"/>
    <w:rsid w:val="0073580A"/>
    <w:rsid w:val="00735D81"/>
    <w:rsid w:val="0073615C"/>
    <w:rsid w:val="00736229"/>
    <w:rsid w:val="00736BFA"/>
    <w:rsid w:val="00736C06"/>
    <w:rsid w:val="00736DAA"/>
    <w:rsid w:val="00736F4E"/>
    <w:rsid w:val="00737731"/>
    <w:rsid w:val="00737DE4"/>
    <w:rsid w:val="007403BE"/>
    <w:rsid w:val="00740559"/>
    <w:rsid w:val="00740D55"/>
    <w:rsid w:val="0074183C"/>
    <w:rsid w:val="00741B8A"/>
    <w:rsid w:val="007421A6"/>
    <w:rsid w:val="00742742"/>
    <w:rsid w:val="007428D8"/>
    <w:rsid w:val="00742C34"/>
    <w:rsid w:val="00743127"/>
    <w:rsid w:val="007433E1"/>
    <w:rsid w:val="00743AAF"/>
    <w:rsid w:val="0074426C"/>
    <w:rsid w:val="00744BD8"/>
    <w:rsid w:val="00744CCF"/>
    <w:rsid w:val="00744D58"/>
    <w:rsid w:val="00744E09"/>
    <w:rsid w:val="0074527C"/>
    <w:rsid w:val="0074543B"/>
    <w:rsid w:val="007457E9"/>
    <w:rsid w:val="007459BD"/>
    <w:rsid w:val="00745CF8"/>
    <w:rsid w:val="00745E31"/>
    <w:rsid w:val="0074642A"/>
    <w:rsid w:val="00746A12"/>
    <w:rsid w:val="00747539"/>
    <w:rsid w:val="007479B1"/>
    <w:rsid w:val="00747E21"/>
    <w:rsid w:val="0075007F"/>
    <w:rsid w:val="00750914"/>
    <w:rsid w:val="00750975"/>
    <w:rsid w:val="007517DF"/>
    <w:rsid w:val="00751B28"/>
    <w:rsid w:val="0075205B"/>
    <w:rsid w:val="007525B4"/>
    <w:rsid w:val="00752C60"/>
    <w:rsid w:val="00752E59"/>
    <w:rsid w:val="00752EAA"/>
    <w:rsid w:val="00753FAA"/>
    <w:rsid w:val="0075505C"/>
    <w:rsid w:val="00755179"/>
    <w:rsid w:val="007554C2"/>
    <w:rsid w:val="0075550C"/>
    <w:rsid w:val="00755828"/>
    <w:rsid w:val="00755DE2"/>
    <w:rsid w:val="0075666D"/>
    <w:rsid w:val="00756E53"/>
    <w:rsid w:val="00756EF0"/>
    <w:rsid w:val="00757731"/>
    <w:rsid w:val="007579FF"/>
    <w:rsid w:val="00757BB4"/>
    <w:rsid w:val="0076010C"/>
    <w:rsid w:val="007604FF"/>
    <w:rsid w:val="00760A20"/>
    <w:rsid w:val="00760BC5"/>
    <w:rsid w:val="00760DC5"/>
    <w:rsid w:val="0076118C"/>
    <w:rsid w:val="007613DD"/>
    <w:rsid w:val="007615DA"/>
    <w:rsid w:val="00761FAC"/>
    <w:rsid w:val="00763611"/>
    <w:rsid w:val="007636B2"/>
    <w:rsid w:val="00763E66"/>
    <w:rsid w:val="0076411F"/>
    <w:rsid w:val="0076478F"/>
    <w:rsid w:val="00764C01"/>
    <w:rsid w:val="00764F8E"/>
    <w:rsid w:val="0076555E"/>
    <w:rsid w:val="00765E69"/>
    <w:rsid w:val="00765E6D"/>
    <w:rsid w:val="00767AA2"/>
    <w:rsid w:val="00767B6A"/>
    <w:rsid w:val="00767DBE"/>
    <w:rsid w:val="00767E80"/>
    <w:rsid w:val="007700A9"/>
    <w:rsid w:val="00770672"/>
    <w:rsid w:val="00770B8F"/>
    <w:rsid w:val="007710D8"/>
    <w:rsid w:val="0077113A"/>
    <w:rsid w:val="0077115B"/>
    <w:rsid w:val="00771551"/>
    <w:rsid w:val="007723BF"/>
    <w:rsid w:val="0077241B"/>
    <w:rsid w:val="007729E1"/>
    <w:rsid w:val="00772FC0"/>
    <w:rsid w:val="00773123"/>
    <w:rsid w:val="0077373D"/>
    <w:rsid w:val="00773E17"/>
    <w:rsid w:val="007740E7"/>
    <w:rsid w:val="0077447F"/>
    <w:rsid w:val="007745EF"/>
    <w:rsid w:val="007745FC"/>
    <w:rsid w:val="00774C29"/>
    <w:rsid w:val="007754AC"/>
    <w:rsid w:val="007756B4"/>
    <w:rsid w:val="007758C3"/>
    <w:rsid w:val="00775991"/>
    <w:rsid w:val="00775C47"/>
    <w:rsid w:val="00775C79"/>
    <w:rsid w:val="00775E3B"/>
    <w:rsid w:val="00776377"/>
    <w:rsid w:val="0077646D"/>
    <w:rsid w:val="00776620"/>
    <w:rsid w:val="0077764A"/>
    <w:rsid w:val="00777769"/>
    <w:rsid w:val="0077793D"/>
    <w:rsid w:val="00777AEB"/>
    <w:rsid w:val="00777AEF"/>
    <w:rsid w:val="00780F43"/>
    <w:rsid w:val="007812DE"/>
    <w:rsid w:val="0078131E"/>
    <w:rsid w:val="007816ED"/>
    <w:rsid w:val="007817A8"/>
    <w:rsid w:val="007818D7"/>
    <w:rsid w:val="00782530"/>
    <w:rsid w:val="007825AD"/>
    <w:rsid w:val="0078267F"/>
    <w:rsid w:val="00782ACB"/>
    <w:rsid w:val="00782B7D"/>
    <w:rsid w:val="00783B4E"/>
    <w:rsid w:val="00783C30"/>
    <w:rsid w:val="007841E3"/>
    <w:rsid w:val="007844C0"/>
    <w:rsid w:val="00784FC6"/>
    <w:rsid w:val="007858CF"/>
    <w:rsid w:val="00785C15"/>
    <w:rsid w:val="00785CCF"/>
    <w:rsid w:val="00786190"/>
    <w:rsid w:val="00786260"/>
    <w:rsid w:val="00786B6C"/>
    <w:rsid w:val="00786B74"/>
    <w:rsid w:val="00786D6E"/>
    <w:rsid w:val="00786E9B"/>
    <w:rsid w:val="00786EFA"/>
    <w:rsid w:val="0078773F"/>
    <w:rsid w:val="00787F64"/>
    <w:rsid w:val="007900BF"/>
    <w:rsid w:val="007900EE"/>
    <w:rsid w:val="0079032C"/>
    <w:rsid w:val="00790CD3"/>
    <w:rsid w:val="00790DFD"/>
    <w:rsid w:val="007910A6"/>
    <w:rsid w:val="007916C1"/>
    <w:rsid w:val="00791766"/>
    <w:rsid w:val="007919E9"/>
    <w:rsid w:val="00791EB8"/>
    <w:rsid w:val="00792C31"/>
    <w:rsid w:val="0079367E"/>
    <w:rsid w:val="007939D4"/>
    <w:rsid w:val="00793C41"/>
    <w:rsid w:val="0079438C"/>
    <w:rsid w:val="00794FDD"/>
    <w:rsid w:val="00795CA9"/>
    <w:rsid w:val="0079629C"/>
    <w:rsid w:val="00796575"/>
    <w:rsid w:val="00796A93"/>
    <w:rsid w:val="00796BF1"/>
    <w:rsid w:val="007972E7"/>
    <w:rsid w:val="00797464"/>
    <w:rsid w:val="0079777C"/>
    <w:rsid w:val="007A037E"/>
    <w:rsid w:val="007A0395"/>
    <w:rsid w:val="007A070D"/>
    <w:rsid w:val="007A0B84"/>
    <w:rsid w:val="007A0CFE"/>
    <w:rsid w:val="007A1133"/>
    <w:rsid w:val="007A18D1"/>
    <w:rsid w:val="007A2EDD"/>
    <w:rsid w:val="007A350A"/>
    <w:rsid w:val="007A3B08"/>
    <w:rsid w:val="007A3FCE"/>
    <w:rsid w:val="007A410C"/>
    <w:rsid w:val="007A4E42"/>
    <w:rsid w:val="007A5C19"/>
    <w:rsid w:val="007A6BC9"/>
    <w:rsid w:val="007A6E18"/>
    <w:rsid w:val="007A6E81"/>
    <w:rsid w:val="007A7235"/>
    <w:rsid w:val="007A7671"/>
    <w:rsid w:val="007A7A12"/>
    <w:rsid w:val="007A7B68"/>
    <w:rsid w:val="007B0885"/>
    <w:rsid w:val="007B0C4A"/>
    <w:rsid w:val="007B13FD"/>
    <w:rsid w:val="007B229B"/>
    <w:rsid w:val="007B2506"/>
    <w:rsid w:val="007B26C8"/>
    <w:rsid w:val="007B2831"/>
    <w:rsid w:val="007B2AF6"/>
    <w:rsid w:val="007B2B90"/>
    <w:rsid w:val="007B2C99"/>
    <w:rsid w:val="007B2DF3"/>
    <w:rsid w:val="007B32F6"/>
    <w:rsid w:val="007B3959"/>
    <w:rsid w:val="007B3A17"/>
    <w:rsid w:val="007B3B98"/>
    <w:rsid w:val="007B4257"/>
    <w:rsid w:val="007B4577"/>
    <w:rsid w:val="007B599E"/>
    <w:rsid w:val="007B6680"/>
    <w:rsid w:val="007B67FE"/>
    <w:rsid w:val="007B6DBB"/>
    <w:rsid w:val="007B7144"/>
    <w:rsid w:val="007C047E"/>
    <w:rsid w:val="007C0E54"/>
    <w:rsid w:val="007C1485"/>
    <w:rsid w:val="007C1A17"/>
    <w:rsid w:val="007C1E3F"/>
    <w:rsid w:val="007C1F2F"/>
    <w:rsid w:val="007C32B2"/>
    <w:rsid w:val="007C3C50"/>
    <w:rsid w:val="007C460D"/>
    <w:rsid w:val="007C4965"/>
    <w:rsid w:val="007C4A3A"/>
    <w:rsid w:val="007C4BDF"/>
    <w:rsid w:val="007C555E"/>
    <w:rsid w:val="007C563C"/>
    <w:rsid w:val="007C5676"/>
    <w:rsid w:val="007C59BA"/>
    <w:rsid w:val="007C6023"/>
    <w:rsid w:val="007C6049"/>
    <w:rsid w:val="007C618E"/>
    <w:rsid w:val="007C73DD"/>
    <w:rsid w:val="007C7452"/>
    <w:rsid w:val="007C7730"/>
    <w:rsid w:val="007C7869"/>
    <w:rsid w:val="007C7A5F"/>
    <w:rsid w:val="007C7B56"/>
    <w:rsid w:val="007D023B"/>
    <w:rsid w:val="007D0685"/>
    <w:rsid w:val="007D06BE"/>
    <w:rsid w:val="007D0920"/>
    <w:rsid w:val="007D0B8A"/>
    <w:rsid w:val="007D17E4"/>
    <w:rsid w:val="007D1EF6"/>
    <w:rsid w:val="007D21A3"/>
    <w:rsid w:val="007D2323"/>
    <w:rsid w:val="007D2468"/>
    <w:rsid w:val="007D2724"/>
    <w:rsid w:val="007D27C3"/>
    <w:rsid w:val="007D2B9E"/>
    <w:rsid w:val="007D311C"/>
    <w:rsid w:val="007D3649"/>
    <w:rsid w:val="007D3ACE"/>
    <w:rsid w:val="007D3BA9"/>
    <w:rsid w:val="007D42AD"/>
    <w:rsid w:val="007D4F95"/>
    <w:rsid w:val="007D4FB5"/>
    <w:rsid w:val="007D600C"/>
    <w:rsid w:val="007D6318"/>
    <w:rsid w:val="007D73A8"/>
    <w:rsid w:val="007D7F8D"/>
    <w:rsid w:val="007E08CA"/>
    <w:rsid w:val="007E0B52"/>
    <w:rsid w:val="007E0CF4"/>
    <w:rsid w:val="007E160A"/>
    <w:rsid w:val="007E16D8"/>
    <w:rsid w:val="007E1798"/>
    <w:rsid w:val="007E1AAA"/>
    <w:rsid w:val="007E2340"/>
    <w:rsid w:val="007E2C78"/>
    <w:rsid w:val="007E2D9E"/>
    <w:rsid w:val="007E2E02"/>
    <w:rsid w:val="007E3D89"/>
    <w:rsid w:val="007E40CB"/>
    <w:rsid w:val="007E4C1B"/>
    <w:rsid w:val="007E4C20"/>
    <w:rsid w:val="007E530C"/>
    <w:rsid w:val="007E5642"/>
    <w:rsid w:val="007E5F2F"/>
    <w:rsid w:val="007E6101"/>
    <w:rsid w:val="007E6666"/>
    <w:rsid w:val="007E66EB"/>
    <w:rsid w:val="007E671C"/>
    <w:rsid w:val="007E6C66"/>
    <w:rsid w:val="007E6FE8"/>
    <w:rsid w:val="007E79F3"/>
    <w:rsid w:val="007F0249"/>
    <w:rsid w:val="007F024A"/>
    <w:rsid w:val="007F060E"/>
    <w:rsid w:val="007F0983"/>
    <w:rsid w:val="007F0C98"/>
    <w:rsid w:val="007F1A22"/>
    <w:rsid w:val="007F1B79"/>
    <w:rsid w:val="007F1D51"/>
    <w:rsid w:val="007F2912"/>
    <w:rsid w:val="007F2AFD"/>
    <w:rsid w:val="007F3191"/>
    <w:rsid w:val="007F33B9"/>
    <w:rsid w:val="007F3454"/>
    <w:rsid w:val="007F381E"/>
    <w:rsid w:val="007F3857"/>
    <w:rsid w:val="007F3D1D"/>
    <w:rsid w:val="007F3E76"/>
    <w:rsid w:val="007F4201"/>
    <w:rsid w:val="007F4A89"/>
    <w:rsid w:val="007F51B5"/>
    <w:rsid w:val="007F520A"/>
    <w:rsid w:val="007F54ED"/>
    <w:rsid w:val="007F55F3"/>
    <w:rsid w:val="007F5B04"/>
    <w:rsid w:val="007F5CF4"/>
    <w:rsid w:val="007F5D71"/>
    <w:rsid w:val="007F5E48"/>
    <w:rsid w:val="007F61DC"/>
    <w:rsid w:val="007F6455"/>
    <w:rsid w:val="007F689A"/>
    <w:rsid w:val="007F6B22"/>
    <w:rsid w:val="007F6E1B"/>
    <w:rsid w:val="007F7494"/>
    <w:rsid w:val="007F768B"/>
    <w:rsid w:val="007F76B6"/>
    <w:rsid w:val="00800FBF"/>
    <w:rsid w:val="0080179E"/>
    <w:rsid w:val="008019DC"/>
    <w:rsid w:val="00801C1D"/>
    <w:rsid w:val="00802586"/>
    <w:rsid w:val="008027F6"/>
    <w:rsid w:val="00802A0D"/>
    <w:rsid w:val="00803502"/>
    <w:rsid w:val="00803F9D"/>
    <w:rsid w:val="0080419D"/>
    <w:rsid w:val="008041D3"/>
    <w:rsid w:val="00804424"/>
    <w:rsid w:val="0080534E"/>
    <w:rsid w:val="008054B5"/>
    <w:rsid w:val="008056C9"/>
    <w:rsid w:val="00805E84"/>
    <w:rsid w:val="00806744"/>
    <w:rsid w:val="00806933"/>
    <w:rsid w:val="00806AE0"/>
    <w:rsid w:val="00806CF7"/>
    <w:rsid w:val="00807265"/>
    <w:rsid w:val="00807371"/>
    <w:rsid w:val="0081013C"/>
    <w:rsid w:val="008102E9"/>
    <w:rsid w:val="008103A6"/>
    <w:rsid w:val="008106EA"/>
    <w:rsid w:val="00810BD1"/>
    <w:rsid w:val="00810C1F"/>
    <w:rsid w:val="00810D87"/>
    <w:rsid w:val="00810F06"/>
    <w:rsid w:val="0081171D"/>
    <w:rsid w:val="008124D7"/>
    <w:rsid w:val="00813FDE"/>
    <w:rsid w:val="00814275"/>
    <w:rsid w:val="00814709"/>
    <w:rsid w:val="008148AF"/>
    <w:rsid w:val="008155E3"/>
    <w:rsid w:val="0081604D"/>
    <w:rsid w:val="008160CB"/>
    <w:rsid w:val="00816A65"/>
    <w:rsid w:val="008176E4"/>
    <w:rsid w:val="0081782C"/>
    <w:rsid w:val="00817859"/>
    <w:rsid w:val="00817C7F"/>
    <w:rsid w:val="00820616"/>
    <w:rsid w:val="00820A90"/>
    <w:rsid w:val="00820FEE"/>
    <w:rsid w:val="00821070"/>
    <w:rsid w:val="00821A08"/>
    <w:rsid w:val="00821B0B"/>
    <w:rsid w:val="00821B2E"/>
    <w:rsid w:val="00822BD7"/>
    <w:rsid w:val="008239F3"/>
    <w:rsid w:val="00824190"/>
    <w:rsid w:val="008241F1"/>
    <w:rsid w:val="00824A33"/>
    <w:rsid w:val="008252A0"/>
    <w:rsid w:val="00825AFC"/>
    <w:rsid w:val="00825B0D"/>
    <w:rsid w:val="00826100"/>
    <w:rsid w:val="00826464"/>
    <w:rsid w:val="008265FB"/>
    <w:rsid w:val="00826843"/>
    <w:rsid w:val="00826AAD"/>
    <w:rsid w:val="008271F0"/>
    <w:rsid w:val="0082744D"/>
    <w:rsid w:val="008300F0"/>
    <w:rsid w:val="00830112"/>
    <w:rsid w:val="0083026F"/>
    <w:rsid w:val="008306FF"/>
    <w:rsid w:val="0083224B"/>
    <w:rsid w:val="00832469"/>
    <w:rsid w:val="00833029"/>
    <w:rsid w:val="0083376B"/>
    <w:rsid w:val="00833AD2"/>
    <w:rsid w:val="00833B82"/>
    <w:rsid w:val="008345DA"/>
    <w:rsid w:val="0083468D"/>
    <w:rsid w:val="00834711"/>
    <w:rsid w:val="008349B8"/>
    <w:rsid w:val="00834D1F"/>
    <w:rsid w:val="00834D4A"/>
    <w:rsid w:val="0083552E"/>
    <w:rsid w:val="00835B59"/>
    <w:rsid w:val="008361F1"/>
    <w:rsid w:val="008366C4"/>
    <w:rsid w:val="008366FF"/>
    <w:rsid w:val="00836EBA"/>
    <w:rsid w:val="0083770A"/>
    <w:rsid w:val="008377F0"/>
    <w:rsid w:val="008377FC"/>
    <w:rsid w:val="008402BE"/>
    <w:rsid w:val="008406A9"/>
    <w:rsid w:val="008407DE"/>
    <w:rsid w:val="00841184"/>
    <w:rsid w:val="0084207A"/>
    <w:rsid w:val="00842B93"/>
    <w:rsid w:val="00842F0C"/>
    <w:rsid w:val="008434D2"/>
    <w:rsid w:val="00843D53"/>
    <w:rsid w:val="00843E19"/>
    <w:rsid w:val="008440B7"/>
    <w:rsid w:val="00844195"/>
    <w:rsid w:val="008442BC"/>
    <w:rsid w:val="00844A08"/>
    <w:rsid w:val="00844A3A"/>
    <w:rsid w:val="00844B54"/>
    <w:rsid w:val="00844B87"/>
    <w:rsid w:val="00845296"/>
    <w:rsid w:val="00845493"/>
    <w:rsid w:val="00845808"/>
    <w:rsid w:val="00846099"/>
    <w:rsid w:val="00846379"/>
    <w:rsid w:val="00846C5F"/>
    <w:rsid w:val="0084748A"/>
    <w:rsid w:val="00847692"/>
    <w:rsid w:val="00847AAB"/>
    <w:rsid w:val="00847D66"/>
    <w:rsid w:val="00847DB0"/>
    <w:rsid w:val="00847FC7"/>
    <w:rsid w:val="008501AB"/>
    <w:rsid w:val="00850596"/>
    <w:rsid w:val="008505F0"/>
    <w:rsid w:val="0085123E"/>
    <w:rsid w:val="00851558"/>
    <w:rsid w:val="0085160A"/>
    <w:rsid w:val="008517CB"/>
    <w:rsid w:val="00851D72"/>
    <w:rsid w:val="00852211"/>
    <w:rsid w:val="008525EC"/>
    <w:rsid w:val="008526A5"/>
    <w:rsid w:val="00852DE6"/>
    <w:rsid w:val="00852FB0"/>
    <w:rsid w:val="00853536"/>
    <w:rsid w:val="00853A46"/>
    <w:rsid w:val="00853AA3"/>
    <w:rsid w:val="00853ECC"/>
    <w:rsid w:val="00853F64"/>
    <w:rsid w:val="00854318"/>
    <w:rsid w:val="0085487C"/>
    <w:rsid w:val="00854DFD"/>
    <w:rsid w:val="008557A3"/>
    <w:rsid w:val="0085597A"/>
    <w:rsid w:val="0085648D"/>
    <w:rsid w:val="00856CB8"/>
    <w:rsid w:val="00857480"/>
    <w:rsid w:val="00857BA2"/>
    <w:rsid w:val="00860921"/>
    <w:rsid w:val="00861D09"/>
    <w:rsid w:val="00862219"/>
    <w:rsid w:val="0086289C"/>
    <w:rsid w:val="008629B1"/>
    <w:rsid w:val="00862BFE"/>
    <w:rsid w:val="00863279"/>
    <w:rsid w:val="00863477"/>
    <w:rsid w:val="00863511"/>
    <w:rsid w:val="00863A16"/>
    <w:rsid w:val="00863A6D"/>
    <w:rsid w:val="0086401E"/>
    <w:rsid w:val="008640CC"/>
    <w:rsid w:val="008643DB"/>
    <w:rsid w:val="00864413"/>
    <w:rsid w:val="0086471C"/>
    <w:rsid w:val="0086476D"/>
    <w:rsid w:val="00864CA0"/>
    <w:rsid w:val="0086588A"/>
    <w:rsid w:val="00865895"/>
    <w:rsid w:val="00865C69"/>
    <w:rsid w:val="00865CBE"/>
    <w:rsid w:val="00865E67"/>
    <w:rsid w:val="0086724E"/>
    <w:rsid w:val="008673A6"/>
    <w:rsid w:val="00867AEA"/>
    <w:rsid w:val="00867C3D"/>
    <w:rsid w:val="00870327"/>
    <w:rsid w:val="008716EE"/>
    <w:rsid w:val="008716F7"/>
    <w:rsid w:val="00871824"/>
    <w:rsid w:val="008718A0"/>
    <w:rsid w:val="00871A56"/>
    <w:rsid w:val="00871CDF"/>
    <w:rsid w:val="00871FA5"/>
    <w:rsid w:val="008722C5"/>
    <w:rsid w:val="00872358"/>
    <w:rsid w:val="00872942"/>
    <w:rsid w:val="008729B8"/>
    <w:rsid w:val="0087342B"/>
    <w:rsid w:val="00873F90"/>
    <w:rsid w:val="00874852"/>
    <w:rsid w:val="008748E3"/>
    <w:rsid w:val="008752B5"/>
    <w:rsid w:val="008753E3"/>
    <w:rsid w:val="008756A2"/>
    <w:rsid w:val="00876374"/>
    <w:rsid w:val="00876C61"/>
    <w:rsid w:val="00877296"/>
    <w:rsid w:val="008773E0"/>
    <w:rsid w:val="0087758F"/>
    <w:rsid w:val="008775C5"/>
    <w:rsid w:val="00877A8F"/>
    <w:rsid w:val="00877BC0"/>
    <w:rsid w:val="00877C94"/>
    <w:rsid w:val="00877F0F"/>
    <w:rsid w:val="00881121"/>
    <w:rsid w:val="008813BA"/>
    <w:rsid w:val="00881790"/>
    <w:rsid w:val="008828D1"/>
    <w:rsid w:val="0088290E"/>
    <w:rsid w:val="00882BA6"/>
    <w:rsid w:val="00882FE6"/>
    <w:rsid w:val="008839B2"/>
    <w:rsid w:val="00883E98"/>
    <w:rsid w:val="00884224"/>
    <w:rsid w:val="00884971"/>
    <w:rsid w:val="00884B97"/>
    <w:rsid w:val="00885152"/>
    <w:rsid w:val="008852A1"/>
    <w:rsid w:val="008852F6"/>
    <w:rsid w:val="008853DC"/>
    <w:rsid w:val="0088566B"/>
    <w:rsid w:val="0088613D"/>
    <w:rsid w:val="00886166"/>
    <w:rsid w:val="0088651C"/>
    <w:rsid w:val="008865ED"/>
    <w:rsid w:val="00887612"/>
    <w:rsid w:val="00887A30"/>
    <w:rsid w:val="00887E8D"/>
    <w:rsid w:val="00890C51"/>
    <w:rsid w:val="00890E84"/>
    <w:rsid w:val="00890F99"/>
    <w:rsid w:val="00891C1D"/>
    <w:rsid w:val="00892026"/>
    <w:rsid w:val="00892065"/>
    <w:rsid w:val="0089287D"/>
    <w:rsid w:val="00892A12"/>
    <w:rsid w:val="00892A6B"/>
    <w:rsid w:val="008935CF"/>
    <w:rsid w:val="0089442F"/>
    <w:rsid w:val="00894585"/>
    <w:rsid w:val="00894782"/>
    <w:rsid w:val="00894AE7"/>
    <w:rsid w:val="00894BEA"/>
    <w:rsid w:val="008955B9"/>
    <w:rsid w:val="00895B74"/>
    <w:rsid w:val="00896028"/>
    <w:rsid w:val="0089627B"/>
    <w:rsid w:val="008969F6"/>
    <w:rsid w:val="00896A13"/>
    <w:rsid w:val="00896BB2"/>
    <w:rsid w:val="00896DBB"/>
    <w:rsid w:val="008974C2"/>
    <w:rsid w:val="0089767B"/>
    <w:rsid w:val="00897A0A"/>
    <w:rsid w:val="00897ADD"/>
    <w:rsid w:val="008A0466"/>
    <w:rsid w:val="008A0559"/>
    <w:rsid w:val="008A05F4"/>
    <w:rsid w:val="008A0F76"/>
    <w:rsid w:val="008A117C"/>
    <w:rsid w:val="008A1690"/>
    <w:rsid w:val="008A1EF5"/>
    <w:rsid w:val="008A207C"/>
    <w:rsid w:val="008A2646"/>
    <w:rsid w:val="008A267E"/>
    <w:rsid w:val="008A2E07"/>
    <w:rsid w:val="008A3598"/>
    <w:rsid w:val="008A38C8"/>
    <w:rsid w:val="008A4486"/>
    <w:rsid w:val="008A45CF"/>
    <w:rsid w:val="008A513E"/>
    <w:rsid w:val="008A5210"/>
    <w:rsid w:val="008A611D"/>
    <w:rsid w:val="008A65AD"/>
    <w:rsid w:val="008A68EC"/>
    <w:rsid w:val="008A6DC9"/>
    <w:rsid w:val="008A6DDD"/>
    <w:rsid w:val="008A705F"/>
    <w:rsid w:val="008B00DB"/>
    <w:rsid w:val="008B0145"/>
    <w:rsid w:val="008B028D"/>
    <w:rsid w:val="008B0661"/>
    <w:rsid w:val="008B0802"/>
    <w:rsid w:val="008B0A50"/>
    <w:rsid w:val="008B0C94"/>
    <w:rsid w:val="008B0E38"/>
    <w:rsid w:val="008B1772"/>
    <w:rsid w:val="008B1ACB"/>
    <w:rsid w:val="008B1C68"/>
    <w:rsid w:val="008B2072"/>
    <w:rsid w:val="008B2341"/>
    <w:rsid w:val="008B2510"/>
    <w:rsid w:val="008B27FC"/>
    <w:rsid w:val="008B2883"/>
    <w:rsid w:val="008B3209"/>
    <w:rsid w:val="008B37A6"/>
    <w:rsid w:val="008B3DD8"/>
    <w:rsid w:val="008B535E"/>
    <w:rsid w:val="008B58EF"/>
    <w:rsid w:val="008B6784"/>
    <w:rsid w:val="008B6A09"/>
    <w:rsid w:val="008B6B73"/>
    <w:rsid w:val="008B6EFC"/>
    <w:rsid w:val="008B6FE5"/>
    <w:rsid w:val="008B764E"/>
    <w:rsid w:val="008B7859"/>
    <w:rsid w:val="008B78E1"/>
    <w:rsid w:val="008B7D28"/>
    <w:rsid w:val="008C0120"/>
    <w:rsid w:val="008C01B0"/>
    <w:rsid w:val="008C0D5F"/>
    <w:rsid w:val="008C1302"/>
    <w:rsid w:val="008C23EB"/>
    <w:rsid w:val="008C24A1"/>
    <w:rsid w:val="008C288E"/>
    <w:rsid w:val="008C2E57"/>
    <w:rsid w:val="008C32CE"/>
    <w:rsid w:val="008C4640"/>
    <w:rsid w:val="008C49BD"/>
    <w:rsid w:val="008C4A11"/>
    <w:rsid w:val="008C4D64"/>
    <w:rsid w:val="008C53B2"/>
    <w:rsid w:val="008C58F7"/>
    <w:rsid w:val="008C6B4F"/>
    <w:rsid w:val="008C6CBF"/>
    <w:rsid w:val="008C6F47"/>
    <w:rsid w:val="008C7C16"/>
    <w:rsid w:val="008D0277"/>
    <w:rsid w:val="008D0737"/>
    <w:rsid w:val="008D07E6"/>
    <w:rsid w:val="008D0C4C"/>
    <w:rsid w:val="008D104C"/>
    <w:rsid w:val="008D1102"/>
    <w:rsid w:val="008D1241"/>
    <w:rsid w:val="008D173B"/>
    <w:rsid w:val="008D2104"/>
    <w:rsid w:val="008D2A28"/>
    <w:rsid w:val="008D3314"/>
    <w:rsid w:val="008D33DC"/>
    <w:rsid w:val="008D3860"/>
    <w:rsid w:val="008D3BED"/>
    <w:rsid w:val="008D3DFC"/>
    <w:rsid w:val="008D3F5C"/>
    <w:rsid w:val="008D4493"/>
    <w:rsid w:val="008D44E4"/>
    <w:rsid w:val="008D469C"/>
    <w:rsid w:val="008D471F"/>
    <w:rsid w:val="008D4A35"/>
    <w:rsid w:val="008D4DF9"/>
    <w:rsid w:val="008D4E84"/>
    <w:rsid w:val="008D5183"/>
    <w:rsid w:val="008D5342"/>
    <w:rsid w:val="008D55FB"/>
    <w:rsid w:val="008D5DDE"/>
    <w:rsid w:val="008D5DF0"/>
    <w:rsid w:val="008D6293"/>
    <w:rsid w:val="008D70CF"/>
    <w:rsid w:val="008D7468"/>
    <w:rsid w:val="008D75C1"/>
    <w:rsid w:val="008E019D"/>
    <w:rsid w:val="008E0310"/>
    <w:rsid w:val="008E0DB4"/>
    <w:rsid w:val="008E1BF8"/>
    <w:rsid w:val="008E2BEA"/>
    <w:rsid w:val="008E359E"/>
    <w:rsid w:val="008E38B4"/>
    <w:rsid w:val="008E461E"/>
    <w:rsid w:val="008E4CCC"/>
    <w:rsid w:val="008E5918"/>
    <w:rsid w:val="008E6817"/>
    <w:rsid w:val="008E6991"/>
    <w:rsid w:val="008E7D83"/>
    <w:rsid w:val="008E7DE1"/>
    <w:rsid w:val="008F0710"/>
    <w:rsid w:val="008F0BE0"/>
    <w:rsid w:val="008F0C50"/>
    <w:rsid w:val="008F1251"/>
    <w:rsid w:val="008F12BD"/>
    <w:rsid w:val="008F183A"/>
    <w:rsid w:val="008F1D24"/>
    <w:rsid w:val="008F27A6"/>
    <w:rsid w:val="008F28AD"/>
    <w:rsid w:val="008F2D74"/>
    <w:rsid w:val="008F3248"/>
    <w:rsid w:val="008F3343"/>
    <w:rsid w:val="008F34BB"/>
    <w:rsid w:val="008F36A0"/>
    <w:rsid w:val="008F3B65"/>
    <w:rsid w:val="008F3EB3"/>
    <w:rsid w:val="008F3EDB"/>
    <w:rsid w:val="008F4864"/>
    <w:rsid w:val="008F55AF"/>
    <w:rsid w:val="008F5743"/>
    <w:rsid w:val="008F5C81"/>
    <w:rsid w:val="008F5E12"/>
    <w:rsid w:val="008F6136"/>
    <w:rsid w:val="008F62F2"/>
    <w:rsid w:val="008F6677"/>
    <w:rsid w:val="008F7BBC"/>
    <w:rsid w:val="008F7CF6"/>
    <w:rsid w:val="00900426"/>
    <w:rsid w:val="00900436"/>
    <w:rsid w:val="00900B49"/>
    <w:rsid w:val="00900C33"/>
    <w:rsid w:val="00900D75"/>
    <w:rsid w:val="00901467"/>
    <w:rsid w:val="00901525"/>
    <w:rsid w:val="0090197A"/>
    <w:rsid w:val="00901FAB"/>
    <w:rsid w:val="00902090"/>
    <w:rsid w:val="00902A48"/>
    <w:rsid w:val="00903359"/>
    <w:rsid w:val="0090437C"/>
    <w:rsid w:val="00904D8A"/>
    <w:rsid w:val="00905170"/>
    <w:rsid w:val="00905460"/>
    <w:rsid w:val="009059B6"/>
    <w:rsid w:val="00905E53"/>
    <w:rsid w:val="00906937"/>
    <w:rsid w:val="00907300"/>
    <w:rsid w:val="00907754"/>
    <w:rsid w:val="0091042E"/>
    <w:rsid w:val="009109E1"/>
    <w:rsid w:val="00910F10"/>
    <w:rsid w:val="0091109A"/>
    <w:rsid w:val="0091165E"/>
    <w:rsid w:val="00911A46"/>
    <w:rsid w:val="00912587"/>
    <w:rsid w:val="009127BD"/>
    <w:rsid w:val="00912CAF"/>
    <w:rsid w:val="0091328D"/>
    <w:rsid w:val="009133D9"/>
    <w:rsid w:val="00913DEA"/>
    <w:rsid w:val="00914178"/>
    <w:rsid w:val="009146B5"/>
    <w:rsid w:val="009151B2"/>
    <w:rsid w:val="0091576B"/>
    <w:rsid w:val="00916230"/>
    <w:rsid w:val="009162EF"/>
    <w:rsid w:val="0091642A"/>
    <w:rsid w:val="0091648C"/>
    <w:rsid w:val="0091659C"/>
    <w:rsid w:val="00916A3C"/>
    <w:rsid w:val="009179BF"/>
    <w:rsid w:val="00917DA9"/>
    <w:rsid w:val="009205CF"/>
    <w:rsid w:val="009209F4"/>
    <w:rsid w:val="00920B89"/>
    <w:rsid w:val="00920BA3"/>
    <w:rsid w:val="00921484"/>
    <w:rsid w:val="0092218E"/>
    <w:rsid w:val="00923D4A"/>
    <w:rsid w:val="0092414F"/>
    <w:rsid w:val="009243EA"/>
    <w:rsid w:val="00924653"/>
    <w:rsid w:val="00925145"/>
    <w:rsid w:val="00925824"/>
    <w:rsid w:val="00925AC8"/>
    <w:rsid w:val="00925B2C"/>
    <w:rsid w:val="00925BB9"/>
    <w:rsid w:val="00926A9A"/>
    <w:rsid w:val="009270A4"/>
    <w:rsid w:val="009275F5"/>
    <w:rsid w:val="00927801"/>
    <w:rsid w:val="00927DC5"/>
    <w:rsid w:val="00927E17"/>
    <w:rsid w:val="009309D7"/>
    <w:rsid w:val="00931071"/>
    <w:rsid w:val="0093120C"/>
    <w:rsid w:val="009313B5"/>
    <w:rsid w:val="00931C61"/>
    <w:rsid w:val="00932DA2"/>
    <w:rsid w:val="009334DC"/>
    <w:rsid w:val="00933796"/>
    <w:rsid w:val="009339A5"/>
    <w:rsid w:val="00933C35"/>
    <w:rsid w:val="00933D52"/>
    <w:rsid w:val="0093400D"/>
    <w:rsid w:val="0093406A"/>
    <w:rsid w:val="00934752"/>
    <w:rsid w:val="00934FB6"/>
    <w:rsid w:val="0093545E"/>
    <w:rsid w:val="009357D1"/>
    <w:rsid w:val="0093599B"/>
    <w:rsid w:val="00935B8E"/>
    <w:rsid w:val="00936285"/>
    <w:rsid w:val="00936985"/>
    <w:rsid w:val="00936F82"/>
    <w:rsid w:val="00937890"/>
    <w:rsid w:val="0093789B"/>
    <w:rsid w:val="00937BCA"/>
    <w:rsid w:val="009404CC"/>
    <w:rsid w:val="00941957"/>
    <w:rsid w:val="00941C83"/>
    <w:rsid w:val="0094327B"/>
    <w:rsid w:val="00943824"/>
    <w:rsid w:val="00944311"/>
    <w:rsid w:val="0094436B"/>
    <w:rsid w:val="00944882"/>
    <w:rsid w:val="00944E13"/>
    <w:rsid w:val="009452F3"/>
    <w:rsid w:val="00945FEC"/>
    <w:rsid w:val="009463A1"/>
    <w:rsid w:val="00946404"/>
    <w:rsid w:val="00946693"/>
    <w:rsid w:val="009468CE"/>
    <w:rsid w:val="009479BD"/>
    <w:rsid w:val="00947BC3"/>
    <w:rsid w:val="00947E10"/>
    <w:rsid w:val="009501AC"/>
    <w:rsid w:val="009505D5"/>
    <w:rsid w:val="00950752"/>
    <w:rsid w:val="00950D96"/>
    <w:rsid w:val="009512CA"/>
    <w:rsid w:val="00951E9F"/>
    <w:rsid w:val="00952219"/>
    <w:rsid w:val="00952795"/>
    <w:rsid w:val="00952A43"/>
    <w:rsid w:val="00952ECC"/>
    <w:rsid w:val="00953219"/>
    <w:rsid w:val="0095335B"/>
    <w:rsid w:val="00954957"/>
    <w:rsid w:val="00954B98"/>
    <w:rsid w:val="00954D44"/>
    <w:rsid w:val="009550A0"/>
    <w:rsid w:val="009559C7"/>
    <w:rsid w:val="009564B9"/>
    <w:rsid w:val="00956D71"/>
    <w:rsid w:val="00956D90"/>
    <w:rsid w:val="0095700F"/>
    <w:rsid w:val="009576FC"/>
    <w:rsid w:val="00957A7F"/>
    <w:rsid w:val="00957CDF"/>
    <w:rsid w:val="00957DD3"/>
    <w:rsid w:val="0096035A"/>
    <w:rsid w:val="0096052E"/>
    <w:rsid w:val="00960C45"/>
    <w:rsid w:val="00960DB6"/>
    <w:rsid w:val="00960E54"/>
    <w:rsid w:val="00960F06"/>
    <w:rsid w:val="00960FE8"/>
    <w:rsid w:val="009611FE"/>
    <w:rsid w:val="009616A9"/>
    <w:rsid w:val="009616C6"/>
    <w:rsid w:val="0096183D"/>
    <w:rsid w:val="00961AE0"/>
    <w:rsid w:val="00961F35"/>
    <w:rsid w:val="0096263F"/>
    <w:rsid w:val="00962F78"/>
    <w:rsid w:val="009636C2"/>
    <w:rsid w:val="009639D0"/>
    <w:rsid w:val="00963AF9"/>
    <w:rsid w:val="00963EA5"/>
    <w:rsid w:val="0096519F"/>
    <w:rsid w:val="0096520E"/>
    <w:rsid w:val="009659A1"/>
    <w:rsid w:val="00965AC8"/>
    <w:rsid w:val="00965F2C"/>
    <w:rsid w:val="00966B3A"/>
    <w:rsid w:val="00967369"/>
    <w:rsid w:val="00967484"/>
    <w:rsid w:val="009700B7"/>
    <w:rsid w:val="00970179"/>
    <w:rsid w:val="00970721"/>
    <w:rsid w:val="0097124B"/>
    <w:rsid w:val="00971250"/>
    <w:rsid w:val="00971CFC"/>
    <w:rsid w:val="00971F16"/>
    <w:rsid w:val="00972C4E"/>
    <w:rsid w:val="00972ECD"/>
    <w:rsid w:val="009737A0"/>
    <w:rsid w:val="00973BBB"/>
    <w:rsid w:val="009742FF"/>
    <w:rsid w:val="00975445"/>
    <w:rsid w:val="009760D9"/>
    <w:rsid w:val="00976B77"/>
    <w:rsid w:val="00976F25"/>
    <w:rsid w:val="0097725C"/>
    <w:rsid w:val="00977AC6"/>
    <w:rsid w:val="009802DB"/>
    <w:rsid w:val="0098048D"/>
    <w:rsid w:val="00980725"/>
    <w:rsid w:val="00980FA2"/>
    <w:rsid w:val="0098110A"/>
    <w:rsid w:val="0098124F"/>
    <w:rsid w:val="00981818"/>
    <w:rsid w:val="00981A36"/>
    <w:rsid w:val="00981A96"/>
    <w:rsid w:val="00981F47"/>
    <w:rsid w:val="00982476"/>
    <w:rsid w:val="00982B10"/>
    <w:rsid w:val="00982BD0"/>
    <w:rsid w:val="00982CFE"/>
    <w:rsid w:val="009831B7"/>
    <w:rsid w:val="0098436C"/>
    <w:rsid w:val="00984A40"/>
    <w:rsid w:val="00984B5F"/>
    <w:rsid w:val="00984B6F"/>
    <w:rsid w:val="009858D9"/>
    <w:rsid w:val="00985EF2"/>
    <w:rsid w:val="009865DC"/>
    <w:rsid w:val="00986965"/>
    <w:rsid w:val="009869E2"/>
    <w:rsid w:val="00986BC6"/>
    <w:rsid w:val="0098708A"/>
    <w:rsid w:val="00987239"/>
    <w:rsid w:val="0099051B"/>
    <w:rsid w:val="0099152A"/>
    <w:rsid w:val="009917C8"/>
    <w:rsid w:val="00992848"/>
    <w:rsid w:val="00992953"/>
    <w:rsid w:val="00992E4F"/>
    <w:rsid w:val="00993181"/>
    <w:rsid w:val="00993565"/>
    <w:rsid w:val="00993591"/>
    <w:rsid w:val="009939EA"/>
    <w:rsid w:val="00993A9E"/>
    <w:rsid w:val="0099578D"/>
    <w:rsid w:val="0099610A"/>
    <w:rsid w:val="00996B5E"/>
    <w:rsid w:val="00997116"/>
    <w:rsid w:val="0099731A"/>
    <w:rsid w:val="00997323"/>
    <w:rsid w:val="00997D2B"/>
    <w:rsid w:val="00997EF1"/>
    <w:rsid w:val="00997FAC"/>
    <w:rsid w:val="009A0269"/>
    <w:rsid w:val="009A04B1"/>
    <w:rsid w:val="009A145E"/>
    <w:rsid w:val="009A14C5"/>
    <w:rsid w:val="009A1EDB"/>
    <w:rsid w:val="009A2179"/>
    <w:rsid w:val="009A332A"/>
    <w:rsid w:val="009A35AC"/>
    <w:rsid w:val="009A3644"/>
    <w:rsid w:val="009A3912"/>
    <w:rsid w:val="009A3CD5"/>
    <w:rsid w:val="009A4118"/>
    <w:rsid w:val="009A4540"/>
    <w:rsid w:val="009A467A"/>
    <w:rsid w:val="009A475F"/>
    <w:rsid w:val="009A48D6"/>
    <w:rsid w:val="009A4A4B"/>
    <w:rsid w:val="009A4CAF"/>
    <w:rsid w:val="009A50F0"/>
    <w:rsid w:val="009A531D"/>
    <w:rsid w:val="009A5B5A"/>
    <w:rsid w:val="009A721C"/>
    <w:rsid w:val="009A7371"/>
    <w:rsid w:val="009A798C"/>
    <w:rsid w:val="009B057F"/>
    <w:rsid w:val="009B0C4D"/>
    <w:rsid w:val="009B1517"/>
    <w:rsid w:val="009B1F08"/>
    <w:rsid w:val="009B2079"/>
    <w:rsid w:val="009B2A82"/>
    <w:rsid w:val="009B2C58"/>
    <w:rsid w:val="009B2EB0"/>
    <w:rsid w:val="009B338E"/>
    <w:rsid w:val="009B36FE"/>
    <w:rsid w:val="009B39FD"/>
    <w:rsid w:val="009B3E2E"/>
    <w:rsid w:val="009B411D"/>
    <w:rsid w:val="009B4498"/>
    <w:rsid w:val="009B4A22"/>
    <w:rsid w:val="009B50CC"/>
    <w:rsid w:val="009B5264"/>
    <w:rsid w:val="009B7173"/>
    <w:rsid w:val="009C0480"/>
    <w:rsid w:val="009C1519"/>
    <w:rsid w:val="009C1E58"/>
    <w:rsid w:val="009C1F7B"/>
    <w:rsid w:val="009C2167"/>
    <w:rsid w:val="009C21CB"/>
    <w:rsid w:val="009C22D4"/>
    <w:rsid w:val="009C2677"/>
    <w:rsid w:val="009C2F17"/>
    <w:rsid w:val="009C30A9"/>
    <w:rsid w:val="009C39FC"/>
    <w:rsid w:val="009C3A56"/>
    <w:rsid w:val="009C443B"/>
    <w:rsid w:val="009C4516"/>
    <w:rsid w:val="009C50E5"/>
    <w:rsid w:val="009C5759"/>
    <w:rsid w:val="009C5BB5"/>
    <w:rsid w:val="009C5FA5"/>
    <w:rsid w:val="009C63F0"/>
    <w:rsid w:val="009C64CA"/>
    <w:rsid w:val="009C6878"/>
    <w:rsid w:val="009C721D"/>
    <w:rsid w:val="009C745D"/>
    <w:rsid w:val="009C75FC"/>
    <w:rsid w:val="009C7B2E"/>
    <w:rsid w:val="009C7CB0"/>
    <w:rsid w:val="009C7FA2"/>
    <w:rsid w:val="009D0206"/>
    <w:rsid w:val="009D0A35"/>
    <w:rsid w:val="009D12C0"/>
    <w:rsid w:val="009D1332"/>
    <w:rsid w:val="009D164D"/>
    <w:rsid w:val="009D2184"/>
    <w:rsid w:val="009D3DCF"/>
    <w:rsid w:val="009D48E6"/>
    <w:rsid w:val="009D4DE4"/>
    <w:rsid w:val="009D4F82"/>
    <w:rsid w:val="009D55AA"/>
    <w:rsid w:val="009D5AE3"/>
    <w:rsid w:val="009D5EE6"/>
    <w:rsid w:val="009D619E"/>
    <w:rsid w:val="009D679C"/>
    <w:rsid w:val="009D6E12"/>
    <w:rsid w:val="009D72C2"/>
    <w:rsid w:val="009D7303"/>
    <w:rsid w:val="009D7848"/>
    <w:rsid w:val="009D78A0"/>
    <w:rsid w:val="009D7B07"/>
    <w:rsid w:val="009E0ACC"/>
    <w:rsid w:val="009E0C1C"/>
    <w:rsid w:val="009E0D29"/>
    <w:rsid w:val="009E15F2"/>
    <w:rsid w:val="009E1BCA"/>
    <w:rsid w:val="009E1F6E"/>
    <w:rsid w:val="009E25D3"/>
    <w:rsid w:val="009E2979"/>
    <w:rsid w:val="009E2E8F"/>
    <w:rsid w:val="009E35E4"/>
    <w:rsid w:val="009E37C0"/>
    <w:rsid w:val="009E37D2"/>
    <w:rsid w:val="009E433D"/>
    <w:rsid w:val="009E47BC"/>
    <w:rsid w:val="009E4ADE"/>
    <w:rsid w:val="009E50B7"/>
    <w:rsid w:val="009E5391"/>
    <w:rsid w:val="009E55C1"/>
    <w:rsid w:val="009E5BFD"/>
    <w:rsid w:val="009E5CFA"/>
    <w:rsid w:val="009E5E8E"/>
    <w:rsid w:val="009E61C0"/>
    <w:rsid w:val="009E6618"/>
    <w:rsid w:val="009E6BC3"/>
    <w:rsid w:val="009E6DB9"/>
    <w:rsid w:val="009E6E92"/>
    <w:rsid w:val="009E75AF"/>
    <w:rsid w:val="009E7BEA"/>
    <w:rsid w:val="009F07A7"/>
    <w:rsid w:val="009F0F0E"/>
    <w:rsid w:val="009F175D"/>
    <w:rsid w:val="009F1A07"/>
    <w:rsid w:val="009F1A85"/>
    <w:rsid w:val="009F1C30"/>
    <w:rsid w:val="009F1CE4"/>
    <w:rsid w:val="009F257C"/>
    <w:rsid w:val="009F2C73"/>
    <w:rsid w:val="009F2E2F"/>
    <w:rsid w:val="009F2FE9"/>
    <w:rsid w:val="009F3165"/>
    <w:rsid w:val="009F318A"/>
    <w:rsid w:val="009F518D"/>
    <w:rsid w:val="009F558F"/>
    <w:rsid w:val="009F679A"/>
    <w:rsid w:val="009F6A1B"/>
    <w:rsid w:val="009F6B7F"/>
    <w:rsid w:val="009F6DE6"/>
    <w:rsid w:val="009F6FB9"/>
    <w:rsid w:val="009F77A4"/>
    <w:rsid w:val="00A0008C"/>
    <w:rsid w:val="00A00194"/>
    <w:rsid w:val="00A00A32"/>
    <w:rsid w:val="00A01366"/>
    <w:rsid w:val="00A02A1E"/>
    <w:rsid w:val="00A02EFF"/>
    <w:rsid w:val="00A030EC"/>
    <w:rsid w:val="00A032E9"/>
    <w:rsid w:val="00A03540"/>
    <w:rsid w:val="00A03C1B"/>
    <w:rsid w:val="00A03E1E"/>
    <w:rsid w:val="00A044BB"/>
    <w:rsid w:val="00A044BE"/>
    <w:rsid w:val="00A0462D"/>
    <w:rsid w:val="00A057AA"/>
    <w:rsid w:val="00A05B32"/>
    <w:rsid w:val="00A06162"/>
    <w:rsid w:val="00A0624F"/>
    <w:rsid w:val="00A06612"/>
    <w:rsid w:val="00A0754A"/>
    <w:rsid w:val="00A07773"/>
    <w:rsid w:val="00A07B29"/>
    <w:rsid w:val="00A07BA9"/>
    <w:rsid w:val="00A10722"/>
    <w:rsid w:val="00A10893"/>
    <w:rsid w:val="00A11008"/>
    <w:rsid w:val="00A122EC"/>
    <w:rsid w:val="00A1247D"/>
    <w:rsid w:val="00A1280A"/>
    <w:rsid w:val="00A12FBC"/>
    <w:rsid w:val="00A13221"/>
    <w:rsid w:val="00A1348E"/>
    <w:rsid w:val="00A143F1"/>
    <w:rsid w:val="00A1466A"/>
    <w:rsid w:val="00A14FF0"/>
    <w:rsid w:val="00A156B0"/>
    <w:rsid w:val="00A15B36"/>
    <w:rsid w:val="00A162FA"/>
    <w:rsid w:val="00A164C6"/>
    <w:rsid w:val="00A1655C"/>
    <w:rsid w:val="00A1683D"/>
    <w:rsid w:val="00A16DE6"/>
    <w:rsid w:val="00A1753E"/>
    <w:rsid w:val="00A17828"/>
    <w:rsid w:val="00A178B0"/>
    <w:rsid w:val="00A21066"/>
    <w:rsid w:val="00A21484"/>
    <w:rsid w:val="00A21940"/>
    <w:rsid w:val="00A21BB7"/>
    <w:rsid w:val="00A22406"/>
    <w:rsid w:val="00A22C62"/>
    <w:rsid w:val="00A23A6C"/>
    <w:rsid w:val="00A23F6E"/>
    <w:rsid w:val="00A246EC"/>
    <w:rsid w:val="00A24870"/>
    <w:rsid w:val="00A248C5"/>
    <w:rsid w:val="00A25B86"/>
    <w:rsid w:val="00A25BF7"/>
    <w:rsid w:val="00A25EF4"/>
    <w:rsid w:val="00A25FDA"/>
    <w:rsid w:val="00A26D1D"/>
    <w:rsid w:val="00A26DBB"/>
    <w:rsid w:val="00A27C94"/>
    <w:rsid w:val="00A27E5E"/>
    <w:rsid w:val="00A30646"/>
    <w:rsid w:val="00A30D42"/>
    <w:rsid w:val="00A31066"/>
    <w:rsid w:val="00A31239"/>
    <w:rsid w:val="00A31B1B"/>
    <w:rsid w:val="00A31E5B"/>
    <w:rsid w:val="00A324BE"/>
    <w:rsid w:val="00A32663"/>
    <w:rsid w:val="00A32A8B"/>
    <w:rsid w:val="00A32B47"/>
    <w:rsid w:val="00A330E5"/>
    <w:rsid w:val="00A33847"/>
    <w:rsid w:val="00A33A7B"/>
    <w:rsid w:val="00A34127"/>
    <w:rsid w:val="00A34AA7"/>
    <w:rsid w:val="00A34C05"/>
    <w:rsid w:val="00A34C22"/>
    <w:rsid w:val="00A34F3A"/>
    <w:rsid w:val="00A34F66"/>
    <w:rsid w:val="00A352DC"/>
    <w:rsid w:val="00A358B2"/>
    <w:rsid w:val="00A35914"/>
    <w:rsid w:val="00A35949"/>
    <w:rsid w:val="00A36689"/>
    <w:rsid w:val="00A36922"/>
    <w:rsid w:val="00A36953"/>
    <w:rsid w:val="00A36DD3"/>
    <w:rsid w:val="00A3704A"/>
    <w:rsid w:val="00A37418"/>
    <w:rsid w:val="00A37BE1"/>
    <w:rsid w:val="00A37C8C"/>
    <w:rsid w:val="00A40223"/>
    <w:rsid w:val="00A40699"/>
    <w:rsid w:val="00A40B80"/>
    <w:rsid w:val="00A423A9"/>
    <w:rsid w:val="00A424C4"/>
    <w:rsid w:val="00A42D0F"/>
    <w:rsid w:val="00A435DC"/>
    <w:rsid w:val="00A43B27"/>
    <w:rsid w:val="00A43B30"/>
    <w:rsid w:val="00A43C99"/>
    <w:rsid w:val="00A43F76"/>
    <w:rsid w:val="00A44B7F"/>
    <w:rsid w:val="00A45110"/>
    <w:rsid w:val="00A4544C"/>
    <w:rsid w:val="00A45471"/>
    <w:rsid w:val="00A45889"/>
    <w:rsid w:val="00A46335"/>
    <w:rsid w:val="00A468C1"/>
    <w:rsid w:val="00A46C7F"/>
    <w:rsid w:val="00A47386"/>
    <w:rsid w:val="00A47392"/>
    <w:rsid w:val="00A473E1"/>
    <w:rsid w:val="00A47F7B"/>
    <w:rsid w:val="00A50A0D"/>
    <w:rsid w:val="00A51549"/>
    <w:rsid w:val="00A51766"/>
    <w:rsid w:val="00A52254"/>
    <w:rsid w:val="00A52985"/>
    <w:rsid w:val="00A52D8C"/>
    <w:rsid w:val="00A53C17"/>
    <w:rsid w:val="00A53E9F"/>
    <w:rsid w:val="00A53EC5"/>
    <w:rsid w:val="00A540BB"/>
    <w:rsid w:val="00A549E5"/>
    <w:rsid w:val="00A552FF"/>
    <w:rsid w:val="00A55AD6"/>
    <w:rsid w:val="00A5606F"/>
    <w:rsid w:val="00A5619C"/>
    <w:rsid w:val="00A56790"/>
    <w:rsid w:val="00A577D6"/>
    <w:rsid w:val="00A57984"/>
    <w:rsid w:val="00A605A5"/>
    <w:rsid w:val="00A60959"/>
    <w:rsid w:val="00A60D1E"/>
    <w:rsid w:val="00A6196E"/>
    <w:rsid w:val="00A61A0C"/>
    <w:rsid w:val="00A61C51"/>
    <w:rsid w:val="00A6266A"/>
    <w:rsid w:val="00A62C81"/>
    <w:rsid w:val="00A62D91"/>
    <w:rsid w:val="00A63079"/>
    <w:rsid w:val="00A633CF"/>
    <w:rsid w:val="00A63F58"/>
    <w:rsid w:val="00A641BD"/>
    <w:rsid w:val="00A648FC"/>
    <w:rsid w:val="00A64E97"/>
    <w:rsid w:val="00A64FDF"/>
    <w:rsid w:val="00A65124"/>
    <w:rsid w:val="00A662EA"/>
    <w:rsid w:val="00A6666F"/>
    <w:rsid w:val="00A6671D"/>
    <w:rsid w:val="00A66F45"/>
    <w:rsid w:val="00A6729D"/>
    <w:rsid w:val="00A67AFD"/>
    <w:rsid w:val="00A67E8E"/>
    <w:rsid w:val="00A7021C"/>
    <w:rsid w:val="00A7127E"/>
    <w:rsid w:val="00A71FA0"/>
    <w:rsid w:val="00A7229E"/>
    <w:rsid w:val="00A72652"/>
    <w:rsid w:val="00A72969"/>
    <w:rsid w:val="00A72C48"/>
    <w:rsid w:val="00A72E10"/>
    <w:rsid w:val="00A72F2E"/>
    <w:rsid w:val="00A7398A"/>
    <w:rsid w:val="00A74108"/>
    <w:rsid w:val="00A74151"/>
    <w:rsid w:val="00A741DF"/>
    <w:rsid w:val="00A74D34"/>
    <w:rsid w:val="00A74D36"/>
    <w:rsid w:val="00A752E9"/>
    <w:rsid w:val="00A75597"/>
    <w:rsid w:val="00A7577A"/>
    <w:rsid w:val="00A75F73"/>
    <w:rsid w:val="00A7647E"/>
    <w:rsid w:val="00A76A94"/>
    <w:rsid w:val="00A76F4D"/>
    <w:rsid w:val="00A8011E"/>
    <w:rsid w:val="00A80132"/>
    <w:rsid w:val="00A80899"/>
    <w:rsid w:val="00A80BE2"/>
    <w:rsid w:val="00A80C54"/>
    <w:rsid w:val="00A8111C"/>
    <w:rsid w:val="00A81658"/>
    <w:rsid w:val="00A82012"/>
    <w:rsid w:val="00A82E06"/>
    <w:rsid w:val="00A833E6"/>
    <w:rsid w:val="00A835F3"/>
    <w:rsid w:val="00A837E6"/>
    <w:rsid w:val="00A83B77"/>
    <w:rsid w:val="00A840C6"/>
    <w:rsid w:val="00A8435F"/>
    <w:rsid w:val="00A8459B"/>
    <w:rsid w:val="00A845D9"/>
    <w:rsid w:val="00A8532E"/>
    <w:rsid w:val="00A86103"/>
    <w:rsid w:val="00A862C2"/>
    <w:rsid w:val="00A86A47"/>
    <w:rsid w:val="00A86A59"/>
    <w:rsid w:val="00A86AE7"/>
    <w:rsid w:val="00A87200"/>
    <w:rsid w:val="00A8722E"/>
    <w:rsid w:val="00A87938"/>
    <w:rsid w:val="00A8795D"/>
    <w:rsid w:val="00A902C4"/>
    <w:rsid w:val="00A90343"/>
    <w:rsid w:val="00A9064B"/>
    <w:rsid w:val="00A90E26"/>
    <w:rsid w:val="00A910E5"/>
    <w:rsid w:val="00A9131D"/>
    <w:rsid w:val="00A9267F"/>
    <w:rsid w:val="00A92B09"/>
    <w:rsid w:val="00A92FB0"/>
    <w:rsid w:val="00A9301E"/>
    <w:rsid w:val="00A93706"/>
    <w:rsid w:val="00A93843"/>
    <w:rsid w:val="00A9450C"/>
    <w:rsid w:val="00A94918"/>
    <w:rsid w:val="00A94A06"/>
    <w:rsid w:val="00A957BC"/>
    <w:rsid w:val="00A95979"/>
    <w:rsid w:val="00A95C56"/>
    <w:rsid w:val="00A965F8"/>
    <w:rsid w:val="00A96875"/>
    <w:rsid w:val="00A96FC9"/>
    <w:rsid w:val="00A978DB"/>
    <w:rsid w:val="00AA00EB"/>
    <w:rsid w:val="00AA00FE"/>
    <w:rsid w:val="00AA028F"/>
    <w:rsid w:val="00AA04DA"/>
    <w:rsid w:val="00AA04E4"/>
    <w:rsid w:val="00AA085A"/>
    <w:rsid w:val="00AA11C1"/>
    <w:rsid w:val="00AA124B"/>
    <w:rsid w:val="00AA1566"/>
    <w:rsid w:val="00AA1F37"/>
    <w:rsid w:val="00AA2858"/>
    <w:rsid w:val="00AA2D0F"/>
    <w:rsid w:val="00AA3834"/>
    <w:rsid w:val="00AA3A18"/>
    <w:rsid w:val="00AA3BE9"/>
    <w:rsid w:val="00AA42B4"/>
    <w:rsid w:val="00AA4425"/>
    <w:rsid w:val="00AA4571"/>
    <w:rsid w:val="00AA481D"/>
    <w:rsid w:val="00AA51FB"/>
    <w:rsid w:val="00AA5649"/>
    <w:rsid w:val="00AA5908"/>
    <w:rsid w:val="00AA6BE2"/>
    <w:rsid w:val="00AA6E74"/>
    <w:rsid w:val="00AA7677"/>
    <w:rsid w:val="00AA7751"/>
    <w:rsid w:val="00AA7877"/>
    <w:rsid w:val="00AA7D1A"/>
    <w:rsid w:val="00AB1051"/>
    <w:rsid w:val="00AB1570"/>
    <w:rsid w:val="00AB1F76"/>
    <w:rsid w:val="00AB255A"/>
    <w:rsid w:val="00AB2EC0"/>
    <w:rsid w:val="00AB3334"/>
    <w:rsid w:val="00AB35BF"/>
    <w:rsid w:val="00AB381A"/>
    <w:rsid w:val="00AB58E1"/>
    <w:rsid w:val="00AB5959"/>
    <w:rsid w:val="00AB689D"/>
    <w:rsid w:val="00AB6CB2"/>
    <w:rsid w:val="00AB6FC8"/>
    <w:rsid w:val="00AB707C"/>
    <w:rsid w:val="00AB7271"/>
    <w:rsid w:val="00AB732A"/>
    <w:rsid w:val="00AB74FF"/>
    <w:rsid w:val="00AB75F3"/>
    <w:rsid w:val="00AB76BA"/>
    <w:rsid w:val="00AB7C3B"/>
    <w:rsid w:val="00AC0044"/>
    <w:rsid w:val="00AC00D9"/>
    <w:rsid w:val="00AC0366"/>
    <w:rsid w:val="00AC09EF"/>
    <w:rsid w:val="00AC0E90"/>
    <w:rsid w:val="00AC21CF"/>
    <w:rsid w:val="00AC23E7"/>
    <w:rsid w:val="00AC2477"/>
    <w:rsid w:val="00AC24B5"/>
    <w:rsid w:val="00AC2B0B"/>
    <w:rsid w:val="00AC2E0F"/>
    <w:rsid w:val="00AC3328"/>
    <w:rsid w:val="00AC42DB"/>
    <w:rsid w:val="00AC463E"/>
    <w:rsid w:val="00AC46B4"/>
    <w:rsid w:val="00AC4F62"/>
    <w:rsid w:val="00AC53D3"/>
    <w:rsid w:val="00AC54D9"/>
    <w:rsid w:val="00AC64C8"/>
    <w:rsid w:val="00AC6E99"/>
    <w:rsid w:val="00AC7944"/>
    <w:rsid w:val="00AD0166"/>
    <w:rsid w:val="00AD064E"/>
    <w:rsid w:val="00AD0C66"/>
    <w:rsid w:val="00AD0C7A"/>
    <w:rsid w:val="00AD0F90"/>
    <w:rsid w:val="00AD108B"/>
    <w:rsid w:val="00AD173A"/>
    <w:rsid w:val="00AD1B06"/>
    <w:rsid w:val="00AD1DCF"/>
    <w:rsid w:val="00AD249D"/>
    <w:rsid w:val="00AD2E2E"/>
    <w:rsid w:val="00AD2E71"/>
    <w:rsid w:val="00AD4007"/>
    <w:rsid w:val="00AD4742"/>
    <w:rsid w:val="00AD5291"/>
    <w:rsid w:val="00AD553C"/>
    <w:rsid w:val="00AD5767"/>
    <w:rsid w:val="00AD594F"/>
    <w:rsid w:val="00AD59B6"/>
    <w:rsid w:val="00AD68CB"/>
    <w:rsid w:val="00AD7479"/>
    <w:rsid w:val="00AD773E"/>
    <w:rsid w:val="00AE0F1D"/>
    <w:rsid w:val="00AE13D1"/>
    <w:rsid w:val="00AE16EF"/>
    <w:rsid w:val="00AE17B1"/>
    <w:rsid w:val="00AE1D9B"/>
    <w:rsid w:val="00AE1EA4"/>
    <w:rsid w:val="00AE230D"/>
    <w:rsid w:val="00AE27AE"/>
    <w:rsid w:val="00AE2849"/>
    <w:rsid w:val="00AE31DE"/>
    <w:rsid w:val="00AE366D"/>
    <w:rsid w:val="00AE3F5F"/>
    <w:rsid w:val="00AE4186"/>
    <w:rsid w:val="00AE49EE"/>
    <w:rsid w:val="00AE56A8"/>
    <w:rsid w:val="00AE56C7"/>
    <w:rsid w:val="00AE6824"/>
    <w:rsid w:val="00AE6D5A"/>
    <w:rsid w:val="00AE70AD"/>
    <w:rsid w:val="00AE7B15"/>
    <w:rsid w:val="00AE7FD4"/>
    <w:rsid w:val="00AF021B"/>
    <w:rsid w:val="00AF0B27"/>
    <w:rsid w:val="00AF0F92"/>
    <w:rsid w:val="00AF1C02"/>
    <w:rsid w:val="00AF2124"/>
    <w:rsid w:val="00AF2B60"/>
    <w:rsid w:val="00AF3AFA"/>
    <w:rsid w:val="00AF3B17"/>
    <w:rsid w:val="00AF4339"/>
    <w:rsid w:val="00AF437D"/>
    <w:rsid w:val="00AF4563"/>
    <w:rsid w:val="00AF4950"/>
    <w:rsid w:val="00AF4FB4"/>
    <w:rsid w:val="00AF5263"/>
    <w:rsid w:val="00AF527E"/>
    <w:rsid w:val="00AF59DB"/>
    <w:rsid w:val="00AF5D12"/>
    <w:rsid w:val="00AF61C6"/>
    <w:rsid w:val="00AF6C8B"/>
    <w:rsid w:val="00AF7325"/>
    <w:rsid w:val="00AF78B2"/>
    <w:rsid w:val="00AF79E0"/>
    <w:rsid w:val="00B0060E"/>
    <w:rsid w:val="00B009EF"/>
    <w:rsid w:val="00B00D7A"/>
    <w:rsid w:val="00B00EFD"/>
    <w:rsid w:val="00B01135"/>
    <w:rsid w:val="00B02807"/>
    <w:rsid w:val="00B02928"/>
    <w:rsid w:val="00B03201"/>
    <w:rsid w:val="00B03372"/>
    <w:rsid w:val="00B03476"/>
    <w:rsid w:val="00B03ED5"/>
    <w:rsid w:val="00B03FEA"/>
    <w:rsid w:val="00B0480E"/>
    <w:rsid w:val="00B04AA8"/>
    <w:rsid w:val="00B04E23"/>
    <w:rsid w:val="00B05431"/>
    <w:rsid w:val="00B06013"/>
    <w:rsid w:val="00B063AB"/>
    <w:rsid w:val="00B067FE"/>
    <w:rsid w:val="00B06DB3"/>
    <w:rsid w:val="00B0706A"/>
    <w:rsid w:val="00B071D9"/>
    <w:rsid w:val="00B0780D"/>
    <w:rsid w:val="00B07E63"/>
    <w:rsid w:val="00B07F41"/>
    <w:rsid w:val="00B07F4B"/>
    <w:rsid w:val="00B10312"/>
    <w:rsid w:val="00B1049D"/>
    <w:rsid w:val="00B10846"/>
    <w:rsid w:val="00B10A35"/>
    <w:rsid w:val="00B10EEB"/>
    <w:rsid w:val="00B11689"/>
    <w:rsid w:val="00B116E7"/>
    <w:rsid w:val="00B11C98"/>
    <w:rsid w:val="00B123F6"/>
    <w:rsid w:val="00B1247E"/>
    <w:rsid w:val="00B124CB"/>
    <w:rsid w:val="00B12543"/>
    <w:rsid w:val="00B12643"/>
    <w:rsid w:val="00B12D36"/>
    <w:rsid w:val="00B1310A"/>
    <w:rsid w:val="00B131F5"/>
    <w:rsid w:val="00B1599A"/>
    <w:rsid w:val="00B15EC1"/>
    <w:rsid w:val="00B1670D"/>
    <w:rsid w:val="00B16B7F"/>
    <w:rsid w:val="00B17950"/>
    <w:rsid w:val="00B17BF0"/>
    <w:rsid w:val="00B217E1"/>
    <w:rsid w:val="00B21B4A"/>
    <w:rsid w:val="00B21C6B"/>
    <w:rsid w:val="00B21F6F"/>
    <w:rsid w:val="00B227F0"/>
    <w:rsid w:val="00B230AF"/>
    <w:rsid w:val="00B236ED"/>
    <w:rsid w:val="00B23C89"/>
    <w:rsid w:val="00B2413D"/>
    <w:rsid w:val="00B24397"/>
    <w:rsid w:val="00B24ECF"/>
    <w:rsid w:val="00B24F20"/>
    <w:rsid w:val="00B25021"/>
    <w:rsid w:val="00B251CB"/>
    <w:rsid w:val="00B2531B"/>
    <w:rsid w:val="00B25913"/>
    <w:rsid w:val="00B25DB3"/>
    <w:rsid w:val="00B27062"/>
    <w:rsid w:val="00B276D3"/>
    <w:rsid w:val="00B2779C"/>
    <w:rsid w:val="00B306B8"/>
    <w:rsid w:val="00B30CFA"/>
    <w:rsid w:val="00B31756"/>
    <w:rsid w:val="00B318B7"/>
    <w:rsid w:val="00B32519"/>
    <w:rsid w:val="00B32EAB"/>
    <w:rsid w:val="00B33079"/>
    <w:rsid w:val="00B335FF"/>
    <w:rsid w:val="00B338CD"/>
    <w:rsid w:val="00B33A71"/>
    <w:rsid w:val="00B33BA0"/>
    <w:rsid w:val="00B3504E"/>
    <w:rsid w:val="00B35725"/>
    <w:rsid w:val="00B363AF"/>
    <w:rsid w:val="00B36789"/>
    <w:rsid w:val="00B36CA9"/>
    <w:rsid w:val="00B3729A"/>
    <w:rsid w:val="00B40A40"/>
    <w:rsid w:val="00B40B42"/>
    <w:rsid w:val="00B40F79"/>
    <w:rsid w:val="00B41277"/>
    <w:rsid w:val="00B41760"/>
    <w:rsid w:val="00B41C50"/>
    <w:rsid w:val="00B41C93"/>
    <w:rsid w:val="00B41EE1"/>
    <w:rsid w:val="00B4274E"/>
    <w:rsid w:val="00B42886"/>
    <w:rsid w:val="00B42BAC"/>
    <w:rsid w:val="00B43110"/>
    <w:rsid w:val="00B44250"/>
    <w:rsid w:val="00B44729"/>
    <w:rsid w:val="00B4524F"/>
    <w:rsid w:val="00B452BA"/>
    <w:rsid w:val="00B45F41"/>
    <w:rsid w:val="00B46040"/>
    <w:rsid w:val="00B46042"/>
    <w:rsid w:val="00B4632E"/>
    <w:rsid w:val="00B46490"/>
    <w:rsid w:val="00B46A6B"/>
    <w:rsid w:val="00B46ADD"/>
    <w:rsid w:val="00B46D29"/>
    <w:rsid w:val="00B46F51"/>
    <w:rsid w:val="00B46F90"/>
    <w:rsid w:val="00B50843"/>
    <w:rsid w:val="00B50A4F"/>
    <w:rsid w:val="00B515AB"/>
    <w:rsid w:val="00B516D0"/>
    <w:rsid w:val="00B51F76"/>
    <w:rsid w:val="00B52BEC"/>
    <w:rsid w:val="00B52EB7"/>
    <w:rsid w:val="00B5350E"/>
    <w:rsid w:val="00B53A9B"/>
    <w:rsid w:val="00B53EEF"/>
    <w:rsid w:val="00B54322"/>
    <w:rsid w:val="00B54963"/>
    <w:rsid w:val="00B55E04"/>
    <w:rsid w:val="00B56BA7"/>
    <w:rsid w:val="00B57C2A"/>
    <w:rsid w:val="00B57D7C"/>
    <w:rsid w:val="00B60D20"/>
    <w:rsid w:val="00B61033"/>
    <w:rsid w:val="00B6139D"/>
    <w:rsid w:val="00B6149C"/>
    <w:rsid w:val="00B616F7"/>
    <w:rsid w:val="00B617AA"/>
    <w:rsid w:val="00B620D8"/>
    <w:rsid w:val="00B621CC"/>
    <w:rsid w:val="00B62BA7"/>
    <w:rsid w:val="00B62F13"/>
    <w:rsid w:val="00B63200"/>
    <w:rsid w:val="00B63901"/>
    <w:rsid w:val="00B63F29"/>
    <w:rsid w:val="00B6513D"/>
    <w:rsid w:val="00B652B3"/>
    <w:rsid w:val="00B65536"/>
    <w:rsid w:val="00B657F7"/>
    <w:rsid w:val="00B65E7A"/>
    <w:rsid w:val="00B665A1"/>
    <w:rsid w:val="00B66888"/>
    <w:rsid w:val="00B66A9F"/>
    <w:rsid w:val="00B6773C"/>
    <w:rsid w:val="00B677FA"/>
    <w:rsid w:val="00B67A7C"/>
    <w:rsid w:val="00B67B73"/>
    <w:rsid w:val="00B70251"/>
    <w:rsid w:val="00B70312"/>
    <w:rsid w:val="00B70415"/>
    <w:rsid w:val="00B710F1"/>
    <w:rsid w:val="00B711A5"/>
    <w:rsid w:val="00B71C36"/>
    <w:rsid w:val="00B71EB4"/>
    <w:rsid w:val="00B72004"/>
    <w:rsid w:val="00B720A0"/>
    <w:rsid w:val="00B721A7"/>
    <w:rsid w:val="00B72638"/>
    <w:rsid w:val="00B7291C"/>
    <w:rsid w:val="00B72A9D"/>
    <w:rsid w:val="00B7388F"/>
    <w:rsid w:val="00B7394B"/>
    <w:rsid w:val="00B745A1"/>
    <w:rsid w:val="00B75672"/>
    <w:rsid w:val="00B76797"/>
    <w:rsid w:val="00B76D7A"/>
    <w:rsid w:val="00B77799"/>
    <w:rsid w:val="00B807CE"/>
    <w:rsid w:val="00B80D19"/>
    <w:rsid w:val="00B81091"/>
    <w:rsid w:val="00B81629"/>
    <w:rsid w:val="00B83C26"/>
    <w:rsid w:val="00B8457E"/>
    <w:rsid w:val="00B85152"/>
    <w:rsid w:val="00B855B1"/>
    <w:rsid w:val="00B85BF6"/>
    <w:rsid w:val="00B85FC7"/>
    <w:rsid w:val="00B868F8"/>
    <w:rsid w:val="00B86A73"/>
    <w:rsid w:val="00B86C7F"/>
    <w:rsid w:val="00B86E40"/>
    <w:rsid w:val="00B8713D"/>
    <w:rsid w:val="00B87D92"/>
    <w:rsid w:val="00B87FC9"/>
    <w:rsid w:val="00B902B1"/>
    <w:rsid w:val="00B90962"/>
    <w:rsid w:val="00B911F1"/>
    <w:rsid w:val="00B91F0B"/>
    <w:rsid w:val="00B91FAF"/>
    <w:rsid w:val="00B9284B"/>
    <w:rsid w:val="00B92E67"/>
    <w:rsid w:val="00B93BCF"/>
    <w:rsid w:val="00B93E3B"/>
    <w:rsid w:val="00B940B1"/>
    <w:rsid w:val="00B9428B"/>
    <w:rsid w:val="00B94843"/>
    <w:rsid w:val="00B9494D"/>
    <w:rsid w:val="00B94CE7"/>
    <w:rsid w:val="00B95680"/>
    <w:rsid w:val="00B956BA"/>
    <w:rsid w:val="00B966DC"/>
    <w:rsid w:val="00B9678D"/>
    <w:rsid w:val="00B96B0E"/>
    <w:rsid w:val="00B97088"/>
    <w:rsid w:val="00B97114"/>
    <w:rsid w:val="00B97A7A"/>
    <w:rsid w:val="00B97DB8"/>
    <w:rsid w:val="00B97EE2"/>
    <w:rsid w:val="00BA027F"/>
    <w:rsid w:val="00BA140D"/>
    <w:rsid w:val="00BA199E"/>
    <w:rsid w:val="00BA1EBF"/>
    <w:rsid w:val="00BA1FAA"/>
    <w:rsid w:val="00BA2216"/>
    <w:rsid w:val="00BA2459"/>
    <w:rsid w:val="00BA247C"/>
    <w:rsid w:val="00BA252E"/>
    <w:rsid w:val="00BA2632"/>
    <w:rsid w:val="00BA288C"/>
    <w:rsid w:val="00BA2AF9"/>
    <w:rsid w:val="00BA2DA6"/>
    <w:rsid w:val="00BA2FCB"/>
    <w:rsid w:val="00BA3A17"/>
    <w:rsid w:val="00BA425D"/>
    <w:rsid w:val="00BA4586"/>
    <w:rsid w:val="00BA4693"/>
    <w:rsid w:val="00BA4913"/>
    <w:rsid w:val="00BA4A42"/>
    <w:rsid w:val="00BA4C53"/>
    <w:rsid w:val="00BA5257"/>
    <w:rsid w:val="00BA52FF"/>
    <w:rsid w:val="00BA5DC0"/>
    <w:rsid w:val="00BA6247"/>
    <w:rsid w:val="00BA6765"/>
    <w:rsid w:val="00BA6B49"/>
    <w:rsid w:val="00BA6E40"/>
    <w:rsid w:val="00BA6F2D"/>
    <w:rsid w:val="00BA72AC"/>
    <w:rsid w:val="00BA77CB"/>
    <w:rsid w:val="00BA7C33"/>
    <w:rsid w:val="00BB0031"/>
    <w:rsid w:val="00BB02C8"/>
    <w:rsid w:val="00BB036B"/>
    <w:rsid w:val="00BB09B0"/>
    <w:rsid w:val="00BB0DCA"/>
    <w:rsid w:val="00BB181A"/>
    <w:rsid w:val="00BB1935"/>
    <w:rsid w:val="00BB1C02"/>
    <w:rsid w:val="00BB1CF0"/>
    <w:rsid w:val="00BB1D18"/>
    <w:rsid w:val="00BB1D1A"/>
    <w:rsid w:val="00BB20F2"/>
    <w:rsid w:val="00BB27EE"/>
    <w:rsid w:val="00BB2B92"/>
    <w:rsid w:val="00BB2C5F"/>
    <w:rsid w:val="00BB3151"/>
    <w:rsid w:val="00BB3265"/>
    <w:rsid w:val="00BB32DB"/>
    <w:rsid w:val="00BB43E2"/>
    <w:rsid w:val="00BB4473"/>
    <w:rsid w:val="00BB4581"/>
    <w:rsid w:val="00BB4C44"/>
    <w:rsid w:val="00BB4D96"/>
    <w:rsid w:val="00BB547C"/>
    <w:rsid w:val="00BB568D"/>
    <w:rsid w:val="00BB58D2"/>
    <w:rsid w:val="00BB5CE7"/>
    <w:rsid w:val="00BB5ED4"/>
    <w:rsid w:val="00BB6406"/>
    <w:rsid w:val="00BB6ACD"/>
    <w:rsid w:val="00BB6B1C"/>
    <w:rsid w:val="00BB6C79"/>
    <w:rsid w:val="00BB6D64"/>
    <w:rsid w:val="00BB7AF6"/>
    <w:rsid w:val="00BC01DF"/>
    <w:rsid w:val="00BC044C"/>
    <w:rsid w:val="00BC0595"/>
    <w:rsid w:val="00BC0900"/>
    <w:rsid w:val="00BC0E2C"/>
    <w:rsid w:val="00BC0F24"/>
    <w:rsid w:val="00BC163C"/>
    <w:rsid w:val="00BC17D5"/>
    <w:rsid w:val="00BC1B1F"/>
    <w:rsid w:val="00BC27DE"/>
    <w:rsid w:val="00BC27FA"/>
    <w:rsid w:val="00BC2C7D"/>
    <w:rsid w:val="00BC34C3"/>
    <w:rsid w:val="00BC363B"/>
    <w:rsid w:val="00BC372A"/>
    <w:rsid w:val="00BC3958"/>
    <w:rsid w:val="00BC3C8D"/>
    <w:rsid w:val="00BC3CC3"/>
    <w:rsid w:val="00BC3F10"/>
    <w:rsid w:val="00BC419A"/>
    <w:rsid w:val="00BC51BB"/>
    <w:rsid w:val="00BC66B5"/>
    <w:rsid w:val="00BC6BAB"/>
    <w:rsid w:val="00BC6D12"/>
    <w:rsid w:val="00BC6F50"/>
    <w:rsid w:val="00BC7176"/>
    <w:rsid w:val="00BD01D6"/>
    <w:rsid w:val="00BD06AF"/>
    <w:rsid w:val="00BD0D54"/>
    <w:rsid w:val="00BD0F1E"/>
    <w:rsid w:val="00BD1050"/>
    <w:rsid w:val="00BD13CA"/>
    <w:rsid w:val="00BD15D8"/>
    <w:rsid w:val="00BD23B3"/>
    <w:rsid w:val="00BD28E2"/>
    <w:rsid w:val="00BD319D"/>
    <w:rsid w:val="00BD3C7B"/>
    <w:rsid w:val="00BD3F74"/>
    <w:rsid w:val="00BD406E"/>
    <w:rsid w:val="00BD4211"/>
    <w:rsid w:val="00BD4453"/>
    <w:rsid w:val="00BD4593"/>
    <w:rsid w:val="00BD495D"/>
    <w:rsid w:val="00BD5233"/>
    <w:rsid w:val="00BD5798"/>
    <w:rsid w:val="00BD6415"/>
    <w:rsid w:val="00BD692D"/>
    <w:rsid w:val="00BD6B24"/>
    <w:rsid w:val="00BD71CD"/>
    <w:rsid w:val="00BE078E"/>
    <w:rsid w:val="00BE0C80"/>
    <w:rsid w:val="00BE10EA"/>
    <w:rsid w:val="00BE13F4"/>
    <w:rsid w:val="00BE147F"/>
    <w:rsid w:val="00BE1735"/>
    <w:rsid w:val="00BE17DF"/>
    <w:rsid w:val="00BE184D"/>
    <w:rsid w:val="00BE1861"/>
    <w:rsid w:val="00BE197D"/>
    <w:rsid w:val="00BE21CC"/>
    <w:rsid w:val="00BE2241"/>
    <w:rsid w:val="00BE2DD0"/>
    <w:rsid w:val="00BE365D"/>
    <w:rsid w:val="00BE36A7"/>
    <w:rsid w:val="00BE3790"/>
    <w:rsid w:val="00BE49AD"/>
    <w:rsid w:val="00BE4B3D"/>
    <w:rsid w:val="00BE4ECF"/>
    <w:rsid w:val="00BE4F3A"/>
    <w:rsid w:val="00BE5188"/>
    <w:rsid w:val="00BE58B8"/>
    <w:rsid w:val="00BE5F58"/>
    <w:rsid w:val="00BE61B4"/>
    <w:rsid w:val="00BE695D"/>
    <w:rsid w:val="00BE6EF7"/>
    <w:rsid w:val="00BE728D"/>
    <w:rsid w:val="00BE7F89"/>
    <w:rsid w:val="00BF06CF"/>
    <w:rsid w:val="00BF077F"/>
    <w:rsid w:val="00BF0911"/>
    <w:rsid w:val="00BF0C3F"/>
    <w:rsid w:val="00BF0F7E"/>
    <w:rsid w:val="00BF13B7"/>
    <w:rsid w:val="00BF154B"/>
    <w:rsid w:val="00BF18BF"/>
    <w:rsid w:val="00BF1AF0"/>
    <w:rsid w:val="00BF1B94"/>
    <w:rsid w:val="00BF1DDA"/>
    <w:rsid w:val="00BF2607"/>
    <w:rsid w:val="00BF276F"/>
    <w:rsid w:val="00BF2E35"/>
    <w:rsid w:val="00BF3DE9"/>
    <w:rsid w:val="00BF3E6C"/>
    <w:rsid w:val="00BF3F35"/>
    <w:rsid w:val="00BF44E2"/>
    <w:rsid w:val="00BF45CA"/>
    <w:rsid w:val="00BF4AA5"/>
    <w:rsid w:val="00BF4DE9"/>
    <w:rsid w:val="00BF4EE8"/>
    <w:rsid w:val="00BF57CA"/>
    <w:rsid w:val="00BF60DC"/>
    <w:rsid w:val="00BF6BEF"/>
    <w:rsid w:val="00BF7183"/>
    <w:rsid w:val="00BF73B0"/>
    <w:rsid w:val="00BF7CF4"/>
    <w:rsid w:val="00BF7DAB"/>
    <w:rsid w:val="00C00159"/>
    <w:rsid w:val="00C0106D"/>
    <w:rsid w:val="00C0138D"/>
    <w:rsid w:val="00C01983"/>
    <w:rsid w:val="00C01BB6"/>
    <w:rsid w:val="00C0208A"/>
    <w:rsid w:val="00C02C74"/>
    <w:rsid w:val="00C0313E"/>
    <w:rsid w:val="00C03837"/>
    <w:rsid w:val="00C0451F"/>
    <w:rsid w:val="00C04583"/>
    <w:rsid w:val="00C0499C"/>
    <w:rsid w:val="00C0633D"/>
    <w:rsid w:val="00C065D1"/>
    <w:rsid w:val="00C065D3"/>
    <w:rsid w:val="00C06B97"/>
    <w:rsid w:val="00C06E01"/>
    <w:rsid w:val="00C06E7D"/>
    <w:rsid w:val="00C0771B"/>
    <w:rsid w:val="00C07A80"/>
    <w:rsid w:val="00C1054E"/>
    <w:rsid w:val="00C10BAC"/>
    <w:rsid w:val="00C10D1D"/>
    <w:rsid w:val="00C10F9C"/>
    <w:rsid w:val="00C10FDB"/>
    <w:rsid w:val="00C111CE"/>
    <w:rsid w:val="00C1142F"/>
    <w:rsid w:val="00C11452"/>
    <w:rsid w:val="00C11960"/>
    <w:rsid w:val="00C12022"/>
    <w:rsid w:val="00C1236C"/>
    <w:rsid w:val="00C1238B"/>
    <w:rsid w:val="00C12A06"/>
    <w:rsid w:val="00C1386A"/>
    <w:rsid w:val="00C14058"/>
    <w:rsid w:val="00C142D9"/>
    <w:rsid w:val="00C14D50"/>
    <w:rsid w:val="00C1550A"/>
    <w:rsid w:val="00C15797"/>
    <w:rsid w:val="00C15C10"/>
    <w:rsid w:val="00C15C5C"/>
    <w:rsid w:val="00C15F04"/>
    <w:rsid w:val="00C15F54"/>
    <w:rsid w:val="00C16211"/>
    <w:rsid w:val="00C1637D"/>
    <w:rsid w:val="00C16450"/>
    <w:rsid w:val="00C1679B"/>
    <w:rsid w:val="00C178E7"/>
    <w:rsid w:val="00C17FBB"/>
    <w:rsid w:val="00C203FC"/>
    <w:rsid w:val="00C205DE"/>
    <w:rsid w:val="00C20E28"/>
    <w:rsid w:val="00C21163"/>
    <w:rsid w:val="00C21739"/>
    <w:rsid w:val="00C224F4"/>
    <w:rsid w:val="00C2264D"/>
    <w:rsid w:val="00C23864"/>
    <w:rsid w:val="00C23E25"/>
    <w:rsid w:val="00C24203"/>
    <w:rsid w:val="00C2468C"/>
    <w:rsid w:val="00C24F10"/>
    <w:rsid w:val="00C2522F"/>
    <w:rsid w:val="00C25584"/>
    <w:rsid w:val="00C258AB"/>
    <w:rsid w:val="00C25CBE"/>
    <w:rsid w:val="00C266EF"/>
    <w:rsid w:val="00C273BB"/>
    <w:rsid w:val="00C303C9"/>
    <w:rsid w:val="00C30E1C"/>
    <w:rsid w:val="00C30FFC"/>
    <w:rsid w:val="00C311DD"/>
    <w:rsid w:val="00C31878"/>
    <w:rsid w:val="00C31C25"/>
    <w:rsid w:val="00C31CC7"/>
    <w:rsid w:val="00C320CC"/>
    <w:rsid w:val="00C321D2"/>
    <w:rsid w:val="00C32C44"/>
    <w:rsid w:val="00C32E51"/>
    <w:rsid w:val="00C333ED"/>
    <w:rsid w:val="00C335C6"/>
    <w:rsid w:val="00C33B3D"/>
    <w:rsid w:val="00C33BB1"/>
    <w:rsid w:val="00C33DC5"/>
    <w:rsid w:val="00C34159"/>
    <w:rsid w:val="00C34A48"/>
    <w:rsid w:val="00C34B0C"/>
    <w:rsid w:val="00C35077"/>
    <w:rsid w:val="00C352C2"/>
    <w:rsid w:val="00C35407"/>
    <w:rsid w:val="00C35B1F"/>
    <w:rsid w:val="00C36DB3"/>
    <w:rsid w:val="00C36FA1"/>
    <w:rsid w:val="00C37995"/>
    <w:rsid w:val="00C37AE1"/>
    <w:rsid w:val="00C37B8D"/>
    <w:rsid w:val="00C404FD"/>
    <w:rsid w:val="00C40608"/>
    <w:rsid w:val="00C40FA8"/>
    <w:rsid w:val="00C41783"/>
    <w:rsid w:val="00C417D8"/>
    <w:rsid w:val="00C41A2C"/>
    <w:rsid w:val="00C41D82"/>
    <w:rsid w:val="00C4254A"/>
    <w:rsid w:val="00C42B1D"/>
    <w:rsid w:val="00C431F5"/>
    <w:rsid w:val="00C433B9"/>
    <w:rsid w:val="00C4381B"/>
    <w:rsid w:val="00C43BA2"/>
    <w:rsid w:val="00C4484E"/>
    <w:rsid w:val="00C44C29"/>
    <w:rsid w:val="00C44FAA"/>
    <w:rsid w:val="00C44FD7"/>
    <w:rsid w:val="00C46240"/>
    <w:rsid w:val="00C46971"/>
    <w:rsid w:val="00C46A8C"/>
    <w:rsid w:val="00C46AD9"/>
    <w:rsid w:val="00C46B29"/>
    <w:rsid w:val="00C47376"/>
    <w:rsid w:val="00C475BB"/>
    <w:rsid w:val="00C47E33"/>
    <w:rsid w:val="00C47ED4"/>
    <w:rsid w:val="00C507EA"/>
    <w:rsid w:val="00C50A6B"/>
    <w:rsid w:val="00C50EC5"/>
    <w:rsid w:val="00C51356"/>
    <w:rsid w:val="00C51742"/>
    <w:rsid w:val="00C51D1C"/>
    <w:rsid w:val="00C5207D"/>
    <w:rsid w:val="00C525A4"/>
    <w:rsid w:val="00C52664"/>
    <w:rsid w:val="00C52D32"/>
    <w:rsid w:val="00C5322C"/>
    <w:rsid w:val="00C5344C"/>
    <w:rsid w:val="00C53BEF"/>
    <w:rsid w:val="00C53E2E"/>
    <w:rsid w:val="00C53E2F"/>
    <w:rsid w:val="00C545B0"/>
    <w:rsid w:val="00C54D80"/>
    <w:rsid w:val="00C55221"/>
    <w:rsid w:val="00C5559C"/>
    <w:rsid w:val="00C555C7"/>
    <w:rsid w:val="00C559FC"/>
    <w:rsid w:val="00C6044F"/>
    <w:rsid w:val="00C606CE"/>
    <w:rsid w:val="00C607D0"/>
    <w:rsid w:val="00C60D38"/>
    <w:rsid w:val="00C6139E"/>
    <w:rsid w:val="00C61488"/>
    <w:rsid w:val="00C61920"/>
    <w:rsid w:val="00C61B4B"/>
    <w:rsid w:val="00C62247"/>
    <w:rsid w:val="00C62F80"/>
    <w:rsid w:val="00C63176"/>
    <w:rsid w:val="00C63224"/>
    <w:rsid w:val="00C6327D"/>
    <w:rsid w:val="00C634B1"/>
    <w:rsid w:val="00C63D48"/>
    <w:rsid w:val="00C642F9"/>
    <w:rsid w:val="00C647C2"/>
    <w:rsid w:val="00C64965"/>
    <w:rsid w:val="00C64E47"/>
    <w:rsid w:val="00C655AF"/>
    <w:rsid w:val="00C65644"/>
    <w:rsid w:val="00C656AE"/>
    <w:rsid w:val="00C65C47"/>
    <w:rsid w:val="00C65FA0"/>
    <w:rsid w:val="00C66016"/>
    <w:rsid w:val="00C66935"/>
    <w:rsid w:val="00C6698B"/>
    <w:rsid w:val="00C6698E"/>
    <w:rsid w:val="00C669D2"/>
    <w:rsid w:val="00C67701"/>
    <w:rsid w:val="00C67A9E"/>
    <w:rsid w:val="00C67C0E"/>
    <w:rsid w:val="00C67D5B"/>
    <w:rsid w:val="00C67DC2"/>
    <w:rsid w:val="00C67EC8"/>
    <w:rsid w:val="00C67F34"/>
    <w:rsid w:val="00C67F58"/>
    <w:rsid w:val="00C70796"/>
    <w:rsid w:val="00C70CAC"/>
    <w:rsid w:val="00C70F8D"/>
    <w:rsid w:val="00C716F7"/>
    <w:rsid w:val="00C71701"/>
    <w:rsid w:val="00C724A2"/>
    <w:rsid w:val="00C72B19"/>
    <w:rsid w:val="00C73B31"/>
    <w:rsid w:val="00C741E6"/>
    <w:rsid w:val="00C7437A"/>
    <w:rsid w:val="00C749F4"/>
    <w:rsid w:val="00C74A78"/>
    <w:rsid w:val="00C74DBA"/>
    <w:rsid w:val="00C75224"/>
    <w:rsid w:val="00C7554B"/>
    <w:rsid w:val="00C75C44"/>
    <w:rsid w:val="00C76050"/>
    <w:rsid w:val="00C7610E"/>
    <w:rsid w:val="00C76637"/>
    <w:rsid w:val="00C76B13"/>
    <w:rsid w:val="00C76B97"/>
    <w:rsid w:val="00C77013"/>
    <w:rsid w:val="00C771B4"/>
    <w:rsid w:val="00C772B5"/>
    <w:rsid w:val="00C778D6"/>
    <w:rsid w:val="00C77F43"/>
    <w:rsid w:val="00C805DE"/>
    <w:rsid w:val="00C80C4B"/>
    <w:rsid w:val="00C811F9"/>
    <w:rsid w:val="00C814E3"/>
    <w:rsid w:val="00C81AD1"/>
    <w:rsid w:val="00C82391"/>
    <w:rsid w:val="00C82C0F"/>
    <w:rsid w:val="00C82D45"/>
    <w:rsid w:val="00C83957"/>
    <w:rsid w:val="00C83C08"/>
    <w:rsid w:val="00C8424D"/>
    <w:rsid w:val="00C84640"/>
    <w:rsid w:val="00C846DA"/>
    <w:rsid w:val="00C84A7E"/>
    <w:rsid w:val="00C84D9B"/>
    <w:rsid w:val="00C85B8E"/>
    <w:rsid w:val="00C860EB"/>
    <w:rsid w:val="00C864CC"/>
    <w:rsid w:val="00C865E2"/>
    <w:rsid w:val="00C86F92"/>
    <w:rsid w:val="00C87194"/>
    <w:rsid w:val="00C87575"/>
    <w:rsid w:val="00C8762D"/>
    <w:rsid w:val="00C87816"/>
    <w:rsid w:val="00C87975"/>
    <w:rsid w:val="00C87CE3"/>
    <w:rsid w:val="00C87E33"/>
    <w:rsid w:val="00C90228"/>
    <w:rsid w:val="00C90C5B"/>
    <w:rsid w:val="00C90F9E"/>
    <w:rsid w:val="00C9112F"/>
    <w:rsid w:val="00C913F3"/>
    <w:rsid w:val="00C915D4"/>
    <w:rsid w:val="00C9166A"/>
    <w:rsid w:val="00C91F66"/>
    <w:rsid w:val="00C92145"/>
    <w:rsid w:val="00C928E0"/>
    <w:rsid w:val="00C92D96"/>
    <w:rsid w:val="00C92EA4"/>
    <w:rsid w:val="00C932AD"/>
    <w:rsid w:val="00C932CE"/>
    <w:rsid w:val="00C93DCF"/>
    <w:rsid w:val="00C94161"/>
    <w:rsid w:val="00C94471"/>
    <w:rsid w:val="00C948BA"/>
    <w:rsid w:val="00C94B85"/>
    <w:rsid w:val="00C94E97"/>
    <w:rsid w:val="00C95324"/>
    <w:rsid w:val="00C95AED"/>
    <w:rsid w:val="00C95B9E"/>
    <w:rsid w:val="00C95E1B"/>
    <w:rsid w:val="00C96038"/>
    <w:rsid w:val="00C96164"/>
    <w:rsid w:val="00C961B7"/>
    <w:rsid w:val="00C96472"/>
    <w:rsid w:val="00C965B4"/>
    <w:rsid w:val="00C9661A"/>
    <w:rsid w:val="00C96947"/>
    <w:rsid w:val="00CA018A"/>
    <w:rsid w:val="00CA02B5"/>
    <w:rsid w:val="00CA0458"/>
    <w:rsid w:val="00CA0637"/>
    <w:rsid w:val="00CA08BF"/>
    <w:rsid w:val="00CA08E7"/>
    <w:rsid w:val="00CA0AF6"/>
    <w:rsid w:val="00CA1985"/>
    <w:rsid w:val="00CA1A00"/>
    <w:rsid w:val="00CA25E4"/>
    <w:rsid w:val="00CA2E4C"/>
    <w:rsid w:val="00CA340D"/>
    <w:rsid w:val="00CA3872"/>
    <w:rsid w:val="00CA3DB0"/>
    <w:rsid w:val="00CA3FD9"/>
    <w:rsid w:val="00CA4032"/>
    <w:rsid w:val="00CA437B"/>
    <w:rsid w:val="00CA46C5"/>
    <w:rsid w:val="00CA4A48"/>
    <w:rsid w:val="00CA5E37"/>
    <w:rsid w:val="00CA62C7"/>
    <w:rsid w:val="00CA66B1"/>
    <w:rsid w:val="00CA6C40"/>
    <w:rsid w:val="00CA73AF"/>
    <w:rsid w:val="00CA743F"/>
    <w:rsid w:val="00CA77D5"/>
    <w:rsid w:val="00CA7E7D"/>
    <w:rsid w:val="00CB09E6"/>
    <w:rsid w:val="00CB0A62"/>
    <w:rsid w:val="00CB0B58"/>
    <w:rsid w:val="00CB1888"/>
    <w:rsid w:val="00CB1E05"/>
    <w:rsid w:val="00CB2096"/>
    <w:rsid w:val="00CB300F"/>
    <w:rsid w:val="00CB3024"/>
    <w:rsid w:val="00CB3260"/>
    <w:rsid w:val="00CB37C1"/>
    <w:rsid w:val="00CB3C39"/>
    <w:rsid w:val="00CB4071"/>
    <w:rsid w:val="00CB4647"/>
    <w:rsid w:val="00CB47C6"/>
    <w:rsid w:val="00CB4EF0"/>
    <w:rsid w:val="00CB5068"/>
    <w:rsid w:val="00CB531C"/>
    <w:rsid w:val="00CB5B4A"/>
    <w:rsid w:val="00CB5BAF"/>
    <w:rsid w:val="00CB667A"/>
    <w:rsid w:val="00CB7573"/>
    <w:rsid w:val="00CB7A51"/>
    <w:rsid w:val="00CC015E"/>
    <w:rsid w:val="00CC0E6E"/>
    <w:rsid w:val="00CC0E87"/>
    <w:rsid w:val="00CC177F"/>
    <w:rsid w:val="00CC1C6C"/>
    <w:rsid w:val="00CC21D2"/>
    <w:rsid w:val="00CC232A"/>
    <w:rsid w:val="00CC2A38"/>
    <w:rsid w:val="00CC2A93"/>
    <w:rsid w:val="00CC2DC4"/>
    <w:rsid w:val="00CC2E0F"/>
    <w:rsid w:val="00CC32BE"/>
    <w:rsid w:val="00CC42AC"/>
    <w:rsid w:val="00CC46F3"/>
    <w:rsid w:val="00CC48A0"/>
    <w:rsid w:val="00CC4C84"/>
    <w:rsid w:val="00CC5546"/>
    <w:rsid w:val="00CC5974"/>
    <w:rsid w:val="00CC5A59"/>
    <w:rsid w:val="00CC6415"/>
    <w:rsid w:val="00CC6EBD"/>
    <w:rsid w:val="00CC7283"/>
    <w:rsid w:val="00CC7555"/>
    <w:rsid w:val="00CC7622"/>
    <w:rsid w:val="00CC7F87"/>
    <w:rsid w:val="00CD10A4"/>
    <w:rsid w:val="00CD1417"/>
    <w:rsid w:val="00CD1883"/>
    <w:rsid w:val="00CD1B4F"/>
    <w:rsid w:val="00CD1C89"/>
    <w:rsid w:val="00CD1D63"/>
    <w:rsid w:val="00CD1E02"/>
    <w:rsid w:val="00CD28E1"/>
    <w:rsid w:val="00CD335F"/>
    <w:rsid w:val="00CD36C6"/>
    <w:rsid w:val="00CD3B7D"/>
    <w:rsid w:val="00CD3CD4"/>
    <w:rsid w:val="00CD41F8"/>
    <w:rsid w:val="00CD450A"/>
    <w:rsid w:val="00CD521E"/>
    <w:rsid w:val="00CD5419"/>
    <w:rsid w:val="00CD55BA"/>
    <w:rsid w:val="00CD6D6B"/>
    <w:rsid w:val="00CD6F98"/>
    <w:rsid w:val="00CD7483"/>
    <w:rsid w:val="00CD78F7"/>
    <w:rsid w:val="00CE0375"/>
    <w:rsid w:val="00CE0C04"/>
    <w:rsid w:val="00CE1212"/>
    <w:rsid w:val="00CE24E3"/>
    <w:rsid w:val="00CE2C08"/>
    <w:rsid w:val="00CE3BD2"/>
    <w:rsid w:val="00CE3E5D"/>
    <w:rsid w:val="00CE6706"/>
    <w:rsid w:val="00CE6A7C"/>
    <w:rsid w:val="00CE6C7B"/>
    <w:rsid w:val="00CE71A9"/>
    <w:rsid w:val="00CE75A5"/>
    <w:rsid w:val="00CE7664"/>
    <w:rsid w:val="00CE7F13"/>
    <w:rsid w:val="00CF0453"/>
    <w:rsid w:val="00CF0477"/>
    <w:rsid w:val="00CF082D"/>
    <w:rsid w:val="00CF0A76"/>
    <w:rsid w:val="00CF1380"/>
    <w:rsid w:val="00CF1984"/>
    <w:rsid w:val="00CF2490"/>
    <w:rsid w:val="00CF2B24"/>
    <w:rsid w:val="00CF2C73"/>
    <w:rsid w:val="00CF35AA"/>
    <w:rsid w:val="00CF4147"/>
    <w:rsid w:val="00CF41D4"/>
    <w:rsid w:val="00CF4322"/>
    <w:rsid w:val="00CF4DD9"/>
    <w:rsid w:val="00CF53C2"/>
    <w:rsid w:val="00CF53D9"/>
    <w:rsid w:val="00CF5D08"/>
    <w:rsid w:val="00CF5DE9"/>
    <w:rsid w:val="00CF6150"/>
    <w:rsid w:val="00CF6B87"/>
    <w:rsid w:val="00CF6D1D"/>
    <w:rsid w:val="00CF752B"/>
    <w:rsid w:val="00CF7708"/>
    <w:rsid w:val="00CF7BBC"/>
    <w:rsid w:val="00D000B7"/>
    <w:rsid w:val="00D004FA"/>
    <w:rsid w:val="00D00BD9"/>
    <w:rsid w:val="00D00CFA"/>
    <w:rsid w:val="00D00FB2"/>
    <w:rsid w:val="00D019BC"/>
    <w:rsid w:val="00D01D02"/>
    <w:rsid w:val="00D02403"/>
    <w:rsid w:val="00D02695"/>
    <w:rsid w:val="00D02C79"/>
    <w:rsid w:val="00D02E97"/>
    <w:rsid w:val="00D0328B"/>
    <w:rsid w:val="00D035F8"/>
    <w:rsid w:val="00D0371E"/>
    <w:rsid w:val="00D04364"/>
    <w:rsid w:val="00D04EDE"/>
    <w:rsid w:val="00D05433"/>
    <w:rsid w:val="00D0590F"/>
    <w:rsid w:val="00D06555"/>
    <w:rsid w:val="00D06F7B"/>
    <w:rsid w:val="00D072AB"/>
    <w:rsid w:val="00D07646"/>
    <w:rsid w:val="00D10329"/>
    <w:rsid w:val="00D10624"/>
    <w:rsid w:val="00D10C95"/>
    <w:rsid w:val="00D11021"/>
    <w:rsid w:val="00D11317"/>
    <w:rsid w:val="00D11390"/>
    <w:rsid w:val="00D1160A"/>
    <w:rsid w:val="00D11DE1"/>
    <w:rsid w:val="00D12269"/>
    <w:rsid w:val="00D1232C"/>
    <w:rsid w:val="00D12A27"/>
    <w:rsid w:val="00D12A6D"/>
    <w:rsid w:val="00D12CFA"/>
    <w:rsid w:val="00D1306A"/>
    <w:rsid w:val="00D13073"/>
    <w:rsid w:val="00D130A6"/>
    <w:rsid w:val="00D13474"/>
    <w:rsid w:val="00D13A12"/>
    <w:rsid w:val="00D14984"/>
    <w:rsid w:val="00D15033"/>
    <w:rsid w:val="00D15138"/>
    <w:rsid w:val="00D15583"/>
    <w:rsid w:val="00D158FD"/>
    <w:rsid w:val="00D15DA1"/>
    <w:rsid w:val="00D16C26"/>
    <w:rsid w:val="00D16EB9"/>
    <w:rsid w:val="00D1767E"/>
    <w:rsid w:val="00D1773A"/>
    <w:rsid w:val="00D17887"/>
    <w:rsid w:val="00D207F5"/>
    <w:rsid w:val="00D20AA9"/>
    <w:rsid w:val="00D20F36"/>
    <w:rsid w:val="00D21643"/>
    <w:rsid w:val="00D21C34"/>
    <w:rsid w:val="00D21CC9"/>
    <w:rsid w:val="00D22083"/>
    <w:rsid w:val="00D22133"/>
    <w:rsid w:val="00D22B46"/>
    <w:rsid w:val="00D2306A"/>
    <w:rsid w:val="00D232C8"/>
    <w:rsid w:val="00D232FC"/>
    <w:rsid w:val="00D2394E"/>
    <w:rsid w:val="00D23AAA"/>
    <w:rsid w:val="00D23E3D"/>
    <w:rsid w:val="00D2400F"/>
    <w:rsid w:val="00D247FC"/>
    <w:rsid w:val="00D24DFD"/>
    <w:rsid w:val="00D2697D"/>
    <w:rsid w:val="00D26DA4"/>
    <w:rsid w:val="00D26F6A"/>
    <w:rsid w:val="00D27B37"/>
    <w:rsid w:val="00D30BE9"/>
    <w:rsid w:val="00D30F05"/>
    <w:rsid w:val="00D30FB7"/>
    <w:rsid w:val="00D31364"/>
    <w:rsid w:val="00D315CA"/>
    <w:rsid w:val="00D320F0"/>
    <w:rsid w:val="00D321E5"/>
    <w:rsid w:val="00D32692"/>
    <w:rsid w:val="00D32CFD"/>
    <w:rsid w:val="00D3312E"/>
    <w:rsid w:val="00D33145"/>
    <w:rsid w:val="00D3334E"/>
    <w:rsid w:val="00D3358D"/>
    <w:rsid w:val="00D3365F"/>
    <w:rsid w:val="00D33816"/>
    <w:rsid w:val="00D342F7"/>
    <w:rsid w:val="00D34705"/>
    <w:rsid w:val="00D34894"/>
    <w:rsid w:val="00D34ADE"/>
    <w:rsid w:val="00D34D33"/>
    <w:rsid w:val="00D3502B"/>
    <w:rsid w:val="00D35141"/>
    <w:rsid w:val="00D3515C"/>
    <w:rsid w:val="00D354CD"/>
    <w:rsid w:val="00D35FB7"/>
    <w:rsid w:val="00D3632D"/>
    <w:rsid w:val="00D36415"/>
    <w:rsid w:val="00D366E4"/>
    <w:rsid w:val="00D36982"/>
    <w:rsid w:val="00D36B67"/>
    <w:rsid w:val="00D36BEB"/>
    <w:rsid w:val="00D37002"/>
    <w:rsid w:val="00D372D1"/>
    <w:rsid w:val="00D37639"/>
    <w:rsid w:val="00D400C1"/>
    <w:rsid w:val="00D40295"/>
    <w:rsid w:val="00D404CB"/>
    <w:rsid w:val="00D40D34"/>
    <w:rsid w:val="00D4188F"/>
    <w:rsid w:val="00D41917"/>
    <w:rsid w:val="00D423C2"/>
    <w:rsid w:val="00D4261A"/>
    <w:rsid w:val="00D4261F"/>
    <w:rsid w:val="00D433B8"/>
    <w:rsid w:val="00D44800"/>
    <w:rsid w:val="00D4495C"/>
    <w:rsid w:val="00D4648A"/>
    <w:rsid w:val="00D46C69"/>
    <w:rsid w:val="00D46DCC"/>
    <w:rsid w:val="00D46FDD"/>
    <w:rsid w:val="00D47F59"/>
    <w:rsid w:val="00D500CC"/>
    <w:rsid w:val="00D5011A"/>
    <w:rsid w:val="00D5047B"/>
    <w:rsid w:val="00D5064E"/>
    <w:rsid w:val="00D5085F"/>
    <w:rsid w:val="00D50A42"/>
    <w:rsid w:val="00D50EDA"/>
    <w:rsid w:val="00D512D1"/>
    <w:rsid w:val="00D51ADF"/>
    <w:rsid w:val="00D51C24"/>
    <w:rsid w:val="00D51F41"/>
    <w:rsid w:val="00D548C5"/>
    <w:rsid w:val="00D5541D"/>
    <w:rsid w:val="00D55E05"/>
    <w:rsid w:val="00D56C03"/>
    <w:rsid w:val="00D57972"/>
    <w:rsid w:val="00D57EF4"/>
    <w:rsid w:val="00D5DC4A"/>
    <w:rsid w:val="00D601AF"/>
    <w:rsid w:val="00D6029E"/>
    <w:rsid w:val="00D60446"/>
    <w:rsid w:val="00D60780"/>
    <w:rsid w:val="00D609B1"/>
    <w:rsid w:val="00D60C12"/>
    <w:rsid w:val="00D6110A"/>
    <w:rsid w:val="00D61111"/>
    <w:rsid w:val="00D61482"/>
    <w:rsid w:val="00D61689"/>
    <w:rsid w:val="00D61AA7"/>
    <w:rsid w:val="00D61FB4"/>
    <w:rsid w:val="00D626E9"/>
    <w:rsid w:val="00D6283F"/>
    <w:rsid w:val="00D62870"/>
    <w:rsid w:val="00D630AB"/>
    <w:rsid w:val="00D63A1C"/>
    <w:rsid w:val="00D6461F"/>
    <w:rsid w:val="00D64B4A"/>
    <w:rsid w:val="00D64C73"/>
    <w:rsid w:val="00D64D83"/>
    <w:rsid w:val="00D65708"/>
    <w:rsid w:val="00D65E99"/>
    <w:rsid w:val="00D663CD"/>
    <w:rsid w:val="00D66446"/>
    <w:rsid w:val="00D664BF"/>
    <w:rsid w:val="00D67670"/>
    <w:rsid w:val="00D67742"/>
    <w:rsid w:val="00D67A60"/>
    <w:rsid w:val="00D67B64"/>
    <w:rsid w:val="00D67B81"/>
    <w:rsid w:val="00D67BED"/>
    <w:rsid w:val="00D67F51"/>
    <w:rsid w:val="00D67FD3"/>
    <w:rsid w:val="00D70113"/>
    <w:rsid w:val="00D70195"/>
    <w:rsid w:val="00D7127F"/>
    <w:rsid w:val="00D71780"/>
    <w:rsid w:val="00D726D1"/>
    <w:rsid w:val="00D728A1"/>
    <w:rsid w:val="00D72A73"/>
    <w:rsid w:val="00D72D95"/>
    <w:rsid w:val="00D757B5"/>
    <w:rsid w:val="00D75C4A"/>
    <w:rsid w:val="00D768B5"/>
    <w:rsid w:val="00D7694D"/>
    <w:rsid w:val="00D76A23"/>
    <w:rsid w:val="00D76D41"/>
    <w:rsid w:val="00D76F69"/>
    <w:rsid w:val="00D777D4"/>
    <w:rsid w:val="00D77AB7"/>
    <w:rsid w:val="00D77F5E"/>
    <w:rsid w:val="00D806AC"/>
    <w:rsid w:val="00D80972"/>
    <w:rsid w:val="00D80D24"/>
    <w:rsid w:val="00D8116B"/>
    <w:rsid w:val="00D8440B"/>
    <w:rsid w:val="00D8443A"/>
    <w:rsid w:val="00D851FB"/>
    <w:rsid w:val="00D8530E"/>
    <w:rsid w:val="00D863D8"/>
    <w:rsid w:val="00D866A7"/>
    <w:rsid w:val="00D86F1A"/>
    <w:rsid w:val="00D873EA"/>
    <w:rsid w:val="00D87B65"/>
    <w:rsid w:val="00D87D3A"/>
    <w:rsid w:val="00D907B8"/>
    <w:rsid w:val="00D90FFF"/>
    <w:rsid w:val="00D91171"/>
    <w:rsid w:val="00D9136B"/>
    <w:rsid w:val="00D91D08"/>
    <w:rsid w:val="00D920B3"/>
    <w:rsid w:val="00D93798"/>
    <w:rsid w:val="00D93A5E"/>
    <w:rsid w:val="00D93AF7"/>
    <w:rsid w:val="00D93B86"/>
    <w:rsid w:val="00D94400"/>
    <w:rsid w:val="00D94492"/>
    <w:rsid w:val="00D94A5F"/>
    <w:rsid w:val="00D94BCC"/>
    <w:rsid w:val="00D94FD5"/>
    <w:rsid w:val="00D9500E"/>
    <w:rsid w:val="00D95611"/>
    <w:rsid w:val="00D9582C"/>
    <w:rsid w:val="00D96301"/>
    <w:rsid w:val="00D969C7"/>
    <w:rsid w:val="00D96E65"/>
    <w:rsid w:val="00D96EC4"/>
    <w:rsid w:val="00D97436"/>
    <w:rsid w:val="00D97732"/>
    <w:rsid w:val="00D9795A"/>
    <w:rsid w:val="00DA0524"/>
    <w:rsid w:val="00DA0777"/>
    <w:rsid w:val="00DA0B63"/>
    <w:rsid w:val="00DA11D4"/>
    <w:rsid w:val="00DA1B57"/>
    <w:rsid w:val="00DA1EB2"/>
    <w:rsid w:val="00DA210D"/>
    <w:rsid w:val="00DA23E6"/>
    <w:rsid w:val="00DA2BC2"/>
    <w:rsid w:val="00DA2FB6"/>
    <w:rsid w:val="00DA38BF"/>
    <w:rsid w:val="00DA454A"/>
    <w:rsid w:val="00DA484B"/>
    <w:rsid w:val="00DA4BA5"/>
    <w:rsid w:val="00DA4DD5"/>
    <w:rsid w:val="00DA5346"/>
    <w:rsid w:val="00DA5369"/>
    <w:rsid w:val="00DA54CD"/>
    <w:rsid w:val="00DA590D"/>
    <w:rsid w:val="00DA7B22"/>
    <w:rsid w:val="00DA7DCB"/>
    <w:rsid w:val="00DB1209"/>
    <w:rsid w:val="00DB147B"/>
    <w:rsid w:val="00DB1D78"/>
    <w:rsid w:val="00DB220E"/>
    <w:rsid w:val="00DB221E"/>
    <w:rsid w:val="00DB2424"/>
    <w:rsid w:val="00DB2A7F"/>
    <w:rsid w:val="00DB2CD4"/>
    <w:rsid w:val="00DB356F"/>
    <w:rsid w:val="00DB3E58"/>
    <w:rsid w:val="00DB3FB8"/>
    <w:rsid w:val="00DB4F9E"/>
    <w:rsid w:val="00DB5203"/>
    <w:rsid w:val="00DB5CEB"/>
    <w:rsid w:val="00DB7356"/>
    <w:rsid w:val="00DB791E"/>
    <w:rsid w:val="00DB7DB3"/>
    <w:rsid w:val="00DC076B"/>
    <w:rsid w:val="00DC0DA9"/>
    <w:rsid w:val="00DC0EAF"/>
    <w:rsid w:val="00DC1050"/>
    <w:rsid w:val="00DC14CD"/>
    <w:rsid w:val="00DC1682"/>
    <w:rsid w:val="00DC1CFC"/>
    <w:rsid w:val="00DC24C3"/>
    <w:rsid w:val="00DC34C5"/>
    <w:rsid w:val="00DC3D5D"/>
    <w:rsid w:val="00DC41E3"/>
    <w:rsid w:val="00DC4461"/>
    <w:rsid w:val="00DC4609"/>
    <w:rsid w:val="00DC4D19"/>
    <w:rsid w:val="00DC4D43"/>
    <w:rsid w:val="00DC4DE6"/>
    <w:rsid w:val="00DC4FFA"/>
    <w:rsid w:val="00DC51D7"/>
    <w:rsid w:val="00DC6310"/>
    <w:rsid w:val="00DC6465"/>
    <w:rsid w:val="00DC64A5"/>
    <w:rsid w:val="00DC66A2"/>
    <w:rsid w:val="00DC6B17"/>
    <w:rsid w:val="00DC711E"/>
    <w:rsid w:val="00DC7566"/>
    <w:rsid w:val="00DC7C13"/>
    <w:rsid w:val="00DD0400"/>
    <w:rsid w:val="00DD0505"/>
    <w:rsid w:val="00DD127D"/>
    <w:rsid w:val="00DD1806"/>
    <w:rsid w:val="00DD18DD"/>
    <w:rsid w:val="00DD1E6A"/>
    <w:rsid w:val="00DD29CB"/>
    <w:rsid w:val="00DD2A29"/>
    <w:rsid w:val="00DD2B2E"/>
    <w:rsid w:val="00DD358F"/>
    <w:rsid w:val="00DD3892"/>
    <w:rsid w:val="00DD3D29"/>
    <w:rsid w:val="00DD4085"/>
    <w:rsid w:val="00DD4E0F"/>
    <w:rsid w:val="00DD4ECF"/>
    <w:rsid w:val="00DD4EF8"/>
    <w:rsid w:val="00DD5698"/>
    <w:rsid w:val="00DD5A2E"/>
    <w:rsid w:val="00DD6115"/>
    <w:rsid w:val="00DD633F"/>
    <w:rsid w:val="00DD64AC"/>
    <w:rsid w:val="00DD6CFF"/>
    <w:rsid w:val="00DD6E99"/>
    <w:rsid w:val="00DD6F03"/>
    <w:rsid w:val="00DD703B"/>
    <w:rsid w:val="00DD7501"/>
    <w:rsid w:val="00DD7513"/>
    <w:rsid w:val="00DD7B17"/>
    <w:rsid w:val="00DD7E3F"/>
    <w:rsid w:val="00DE057C"/>
    <w:rsid w:val="00DE087A"/>
    <w:rsid w:val="00DE0A53"/>
    <w:rsid w:val="00DE13E6"/>
    <w:rsid w:val="00DE1594"/>
    <w:rsid w:val="00DE1B89"/>
    <w:rsid w:val="00DE1F38"/>
    <w:rsid w:val="00DE25C9"/>
    <w:rsid w:val="00DE2BBF"/>
    <w:rsid w:val="00DE30C1"/>
    <w:rsid w:val="00DE32DE"/>
    <w:rsid w:val="00DE37BB"/>
    <w:rsid w:val="00DE410A"/>
    <w:rsid w:val="00DE41ED"/>
    <w:rsid w:val="00DE46D3"/>
    <w:rsid w:val="00DE576A"/>
    <w:rsid w:val="00DE5F41"/>
    <w:rsid w:val="00DE6300"/>
    <w:rsid w:val="00DE65A1"/>
    <w:rsid w:val="00DE6639"/>
    <w:rsid w:val="00DE69CF"/>
    <w:rsid w:val="00DE6B61"/>
    <w:rsid w:val="00DE6C40"/>
    <w:rsid w:val="00DE77AC"/>
    <w:rsid w:val="00DE7DF4"/>
    <w:rsid w:val="00DF1083"/>
    <w:rsid w:val="00DF132F"/>
    <w:rsid w:val="00DF1338"/>
    <w:rsid w:val="00DF142B"/>
    <w:rsid w:val="00DF1691"/>
    <w:rsid w:val="00DF277D"/>
    <w:rsid w:val="00DF2BBF"/>
    <w:rsid w:val="00DF3097"/>
    <w:rsid w:val="00DF33A5"/>
    <w:rsid w:val="00DF3656"/>
    <w:rsid w:val="00DF367C"/>
    <w:rsid w:val="00DF370F"/>
    <w:rsid w:val="00DF37A3"/>
    <w:rsid w:val="00DF3E3F"/>
    <w:rsid w:val="00DF4A14"/>
    <w:rsid w:val="00DF4D19"/>
    <w:rsid w:val="00DF4DF8"/>
    <w:rsid w:val="00DF4F8E"/>
    <w:rsid w:val="00DF552A"/>
    <w:rsid w:val="00DF5DA7"/>
    <w:rsid w:val="00DF62D6"/>
    <w:rsid w:val="00DF642E"/>
    <w:rsid w:val="00DF6788"/>
    <w:rsid w:val="00DF6B16"/>
    <w:rsid w:val="00DF6EA5"/>
    <w:rsid w:val="00DF74E3"/>
    <w:rsid w:val="00DF7BCB"/>
    <w:rsid w:val="00DF7D17"/>
    <w:rsid w:val="00E0051C"/>
    <w:rsid w:val="00E00CE2"/>
    <w:rsid w:val="00E00EF3"/>
    <w:rsid w:val="00E01413"/>
    <w:rsid w:val="00E01698"/>
    <w:rsid w:val="00E01D06"/>
    <w:rsid w:val="00E01F60"/>
    <w:rsid w:val="00E02489"/>
    <w:rsid w:val="00E02670"/>
    <w:rsid w:val="00E028CA"/>
    <w:rsid w:val="00E02A1C"/>
    <w:rsid w:val="00E03B92"/>
    <w:rsid w:val="00E04150"/>
    <w:rsid w:val="00E04887"/>
    <w:rsid w:val="00E04A6E"/>
    <w:rsid w:val="00E05013"/>
    <w:rsid w:val="00E056AF"/>
    <w:rsid w:val="00E05764"/>
    <w:rsid w:val="00E059EA"/>
    <w:rsid w:val="00E068D8"/>
    <w:rsid w:val="00E06DD2"/>
    <w:rsid w:val="00E07494"/>
    <w:rsid w:val="00E0763F"/>
    <w:rsid w:val="00E07C05"/>
    <w:rsid w:val="00E10A81"/>
    <w:rsid w:val="00E10AE5"/>
    <w:rsid w:val="00E10D9D"/>
    <w:rsid w:val="00E10F7C"/>
    <w:rsid w:val="00E117C9"/>
    <w:rsid w:val="00E11948"/>
    <w:rsid w:val="00E11B28"/>
    <w:rsid w:val="00E11E26"/>
    <w:rsid w:val="00E12E8D"/>
    <w:rsid w:val="00E13089"/>
    <w:rsid w:val="00E1341E"/>
    <w:rsid w:val="00E13476"/>
    <w:rsid w:val="00E135B6"/>
    <w:rsid w:val="00E1364C"/>
    <w:rsid w:val="00E13B06"/>
    <w:rsid w:val="00E13D3B"/>
    <w:rsid w:val="00E1442E"/>
    <w:rsid w:val="00E144EB"/>
    <w:rsid w:val="00E145BF"/>
    <w:rsid w:val="00E14A60"/>
    <w:rsid w:val="00E159F6"/>
    <w:rsid w:val="00E15D54"/>
    <w:rsid w:val="00E16382"/>
    <w:rsid w:val="00E1783E"/>
    <w:rsid w:val="00E2055A"/>
    <w:rsid w:val="00E2055E"/>
    <w:rsid w:val="00E21051"/>
    <w:rsid w:val="00E21CF5"/>
    <w:rsid w:val="00E22136"/>
    <w:rsid w:val="00E2253E"/>
    <w:rsid w:val="00E22E7A"/>
    <w:rsid w:val="00E22FAE"/>
    <w:rsid w:val="00E23566"/>
    <w:rsid w:val="00E24394"/>
    <w:rsid w:val="00E24971"/>
    <w:rsid w:val="00E24EA1"/>
    <w:rsid w:val="00E26199"/>
    <w:rsid w:val="00E26666"/>
    <w:rsid w:val="00E27115"/>
    <w:rsid w:val="00E276D0"/>
    <w:rsid w:val="00E27BB9"/>
    <w:rsid w:val="00E3027B"/>
    <w:rsid w:val="00E303F0"/>
    <w:rsid w:val="00E3043A"/>
    <w:rsid w:val="00E30DCF"/>
    <w:rsid w:val="00E31523"/>
    <w:rsid w:val="00E31E2B"/>
    <w:rsid w:val="00E322AF"/>
    <w:rsid w:val="00E3280E"/>
    <w:rsid w:val="00E33293"/>
    <w:rsid w:val="00E34026"/>
    <w:rsid w:val="00E34370"/>
    <w:rsid w:val="00E34795"/>
    <w:rsid w:val="00E34B03"/>
    <w:rsid w:val="00E34BF8"/>
    <w:rsid w:val="00E34F2F"/>
    <w:rsid w:val="00E35085"/>
    <w:rsid w:val="00E35799"/>
    <w:rsid w:val="00E3593E"/>
    <w:rsid w:val="00E35EE5"/>
    <w:rsid w:val="00E36070"/>
    <w:rsid w:val="00E360A4"/>
    <w:rsid w:val="00E40158"/>
    <w:rsid w:val="00E4028E"/>
    <w:rsid w:val="00E40C16"/>
    <w:rsid w:val="00E410C9"/>
    <w:rsid w:val="00E41D51"/>
    <w:rsid w:val="00E41E55"/>
    <w:rsid w:val="00E42002"/>
    <w:rsid w:val="00E4228D"/>
    <w:rsid w:val="00E42A57"/>
    <w:rsid w:val="00E42A94"/>
    <w:rsid w:val="00E42D21"/>
    <w:rsid w:val="00E43379"/>
    <w:rsid w:val="00E43CE1"/>
    <w:rsid w:val="00E43DEB"/>
    <w:rsid w:val="00E448C9"/>
    <w:rsid w:val="00E44B0C"/>
    <w:rsid w:val="00E44B51"/>
    <w:rsid w:val="00E44DB4"/>
    <w:rsid w:val="00E45EE5"/>
    <w:rsid w:val="00E4618B"/>
    <w:rsid w:val="00E463F1"/>
    <w:rsid w:val="00E470A2"/>
    <w:rsid w:val="00E471D8"/>
    <w:rsid w:val="00E4784B"/>
    <w:rsid w:val="00E47D45"/>
    <w:rsid w:val="00E51262"/>
    <w:rsid w:val="00E518EC"/>
    <w:rsid w:val="00E5349B"/>
    <w:rsid w:val="00E53F5D"/>
    <w:rsid w:val="00E54496"/>
    <w:rsid w:val="00E5476E"/>
    <w:rsid w:val="00E54E6A"/>
    <w:rsid w:val="00E54F30"/>
    <w:rsid w:val="00E550DC"/>
    <w:rsid w:val="00E55198"/>
    <w:rsid w:val="00E55305"/>
    <w:rsid w:val="00E55562"/>
    <w:rsid w:val="00E5599E"/>
    <w:rsid w:val="00E55AE7"/>
    <w:rsid w:val="00E568D4"/>
    <w:rsid w:val="00E56996"/>
    <w:rsid w:val="00E56A8B"/>
    <w:rsid w:val="00E56B1D"/>
    <w:rsid w:val="00E57149"/>
    <w:rsid w:val="00E5739F"/>
    <w:rsid w:val="00E574EC"/>
    <w:rsid w:val="00E57573"/>
    <w:rsid w:val="00E575C0"/>
    <w:rsid w:val="00E58F64"/>
    <w:rsid w:val="00E600D8"/>
    <w:rsid w:val="00E6026F"/>
    <w:rsid w:val="00E607D8"/>
    <w:rsid w:val="00E607EF"/>
    <w:rsid w:val="00E60E2C"/>
    <w:rsid w:val="00E6100E"/>
    <w:rsid w:val="00E611EF"/>
    <w:rsid w:val="00E61723"/>
    <w:rsid w:val="00E619A2"/>
    <w:rsid w:val="00E6240A"/>
    <w:rsid w:val="00E62708"/>
    <w:rsid w:val="00E62DC2"/>
    <w:rsid w:val="00E62DD1"/>
    <w:rsid w:val="00E62F65"/>
    <w:rsid w:val="00E630B9"/>
    <w:rsid w:val="00E63761"/>
    <w:rsid w:val="00E63E64"/>
    <w:rsid w:val="00E643F5"/>
    <w:rsid w:val="00E644CA"/>
    <w:rsid w:val="00E648EF"/>
    <w:rsid w:val="00E64E32"/>
    <w:rsid w:val="00E65A8D"/>
    <w:rsid w:val="00E65AFC"/>
    <w:rsid w:val="00E668BC"/>
    <w:rsid w:val="00E670CD"/>
    <w:rsid w:val="00E67416"/>
    <w:rsid w:val="00E67510"/>
    <w:rsid w:val="00E67816"/>
    <w:rsid w:val="00E6781B"/>
    <w:rsid w:val="00E70A12"/>
    <w:rsid w:val="00E70A31"/>
    <w:rsid w:val="00E71346"/>
    <w:rsid w:val="00E7148A"/>
    <w:rsid w:val="00E721EB"/>
    <w:rsid w:val="00E724AD"/>
    <w:rsid w:val="00E72540"/>
    <w:rsid w:val="00E7322C"/>
    <w:rsid w:val="00E732EC"/>
    <w:rsid w:val="00E73BDF"/>
    <w:rsid w:val="00E74748"/>
    <w:rsid w:val="00E7499D"/>
    <w:rsid w:val="00E74A60"/>
    <w:rsid w:val="00E74AE1"/>
    <w:rsid w:val="00E74C3E"/>
    <w:rsid w:val="00E75034"/>
    <w:rsid w:val="00E750C0"/>
    <w:rsid w:val="00E75C43"/>
    <w:rsid w:val="00E75D39"/>
    <w:rsid w:val="00E76B90"/>
    <w:rsid w:val="00E80B14"/>
    <w:rsid w:val="00E81AFD"/>
    <w:rsid w:val="00E81C58"/>
    <w:rsid w:val="00E820A1"/>
    <w:rsid w:val="00E8247A"/>
    <w:rsid w:val="00E826EE"/>
    <w:rsid w:val="00E82BB7"/>
    <w:rsid w:val="00E8378D"/>
    <w:rsid w:val="00E83F0B"/>
    <w:rsid w:val="00E8427E"/>
    <w:rsid w:val="00E843D9"/>
    <w:rsid w:val="00E85694"/>
    <w:rsid w:val="00E858BD"/>
    <w:rsid w:val="00E85B12"/>
    <w:rsid w:val="00E85CC0"/>
    <w:rsid w:val="00E86A6E"/>
    <w:rsid w:val="00E87A0E"/>
    <w:rsid w:val="00E87F48"/>
    <w:rsid w:val="00E90666"/>
    <w:rsid w:val="00E907BE"/>
    <w:rsid w:val="00E91136"/>
    <w:rsid w:val="00E911F2"/>
    <w:rsid w:val="00E91887"/>
    <w:rsid w:val="00E91A4F"/>
    <w:rsid w:val="00E91E59"/>
    <w:rsid w:val="00E9204F"/>
    <w:rsid w:val="00E9211D"/>
    <w:rsid w:val="00E928A3"/>
    <w:rsid w:val="00E93549"/>
    <w:rsid w:val="00E93A1D"/>
    <w:rsid w:val="00E93D91"/>
    <w:rsid w:val="00E9432B"/>
    <w:rsid w:val="00E94966"/>
    <w:rsid w:val="00E94BE4"/>
    <w:rsid w:val="00E94D7A"/>
    <w:rsid w:val="00E94F62"/>
    <w:rsid w:val="00E96033"/>
    <w:rsid w:val="00E960B2"/>
    <w:rsid w:val="00E96C84"/>
    <w:rsid w:val="00E9727D"/>
    <w:rsid w:val="00E97490"/>
    <w:rsid w:val="00E974B9"/>
    <w:rsid w:val="00E97A2E"/>
    <w:rsid w:val="00E97D4E"/>
    <w:rsid w:val="00EA01AB"/>
    <w:rsid w:val="00EA02B0"/>
    <w:rsid w:val="00EA0478"/>
    <w:rsid w:val="00EA0580"/>
    <w:rsid w:val="00EA0A12"/>
    <w:rsid w:val="00EA0A2C"/>
    <w:rsid w:val="00EA0C31"/>
    <w:rsid w:val="00EA0D71"/>
    <w:rsid w:val="00EA0E50"/>
    <w:rsid w:val="00EA12DA"/>
    <w:rsid w:val="00EA1710"/>
    <w:rsid w:val="00EA234D"/>
    <w:rsid w:val="00EA2773"/>
    <w:rsid w:val="00EA27E6"/>
    <w:rsid w:val="00EA3143"/>
    <w:rsid w:val="00EA3E13"/>
    <w:rsid w:val="00EA435A"/>
    <w:rsid w:val="00EA43D7"/>
    <w:rsid w:val="00EA47B2"/>
    <w:rsid w:val="00EA4872"/>
    <w:rsid w:val="00EA4DE0"/>
    <w:rsid w:val="00EA4F71"/>
    <w:rsid w:val="00EA519E"/>
    <w:rsid w:val="00EA52E1"/>
    <w:rsid w:val="00EA692B"/>
    <w:rsid w:val="00EA6949"/>
    <w:rsid w:val="00EA6B1A"/>
    <w:rsid w:val="00EA6DE2"/>
    <w:rsid w:val="00EA7241"/>
    <w:rsid w:val="00EA742D"/>
    <w:rsid w:val="00EA792B"/>
    <w:rsid w:val="00EB028E"/>
    <w:rsid w:val="00EB03D0"/>
    <w:rsid w:val="00EB03E6"/>
    <w:rsid w:val="00EB17A6"/>
    <w:rsid w:val="00EB1989"/>
    <w:rsid w:val="00EB1DB5"/>
    <w:rsid w:val="00EB2AE1"/>
    <w:rsid w:val="00EB3529"/>
    <w:rsid w:val="00EB353F"/>
    <w:rsid w:val="00EB3EB2"/>
    <w:rsid w:val="00EB4229"/>
    <w:rsid w:val="00EB4566"/>
    <w:rsid w:val="00EB4B29"/>
    <w:rsid w:val="00EB4B67"/>
    <w:rsid w:val="00EB4F94"/>
    <w:rsid w:val="00EB5A38"/>
    <w:rsid w:val="00EB66A7"/>
    <w:rsid w:val="00EB6A91"/>
    <w:rsid w:val="00EC0469"/>
    <w:rsid w:val="00EC06AD"/>
    <w:rsid w:val="00EC162A"/>
    <w:rsid w:val="00EC1691"/>
    <w:rsid w:val="00EC1966"/>
    <w:rsid w:val="00EC1F83"/>
    <w:rsid w:val="00EC22FC"/>
    <w:rsid w:val="00EC25DF"/>
    <w:rsid w:val="00EC2E45"/>
    <w:rsid w:val="00EC3691"/>
    <w:rsid w:val="00EC448E"/>
    <w:rsid w:val="00EC4643"/>
    <w:rsid w:val="00EC4C0B"/>
    <w:rsid w:val="00EC4CB8"/>
    <w:rsid w:val="00EC4D18"/>
    <w:rsid w:val="00EC4DDF"/>
    <w:rsid w:val="00EC5346"/>
    <w:rsid w:val="00EC55AF"/>
    <w:rsid w:val="00EC572A"/>
    <w:rsid w:val="00EC5CC5"/>
    <w:rsid w:val="00EC5D9A"/>
    <w:rsid w:val="00EC5FB5"/>
    <w:rsid w:val="00EC614D"/>
    <w:rsid w:val="00EC73A8"/>
    <w:rsid w:val="00EC7C63"/>
    <w:rsid w:val="00ED0030"/>
    <w:rsid w:val="00ED00F7"/>
    <w:rsid w:val="00ED0714"/>
    <w:rsid w:val="00ED09B0"/>
    <w:rsid w:val="00ED0D7C"/>
    <w:rsid w:val="00ED150A"/>
    <w:rsid w:val="00ED197A"/>
    <w:rsid w:val="00ED2B87"/>
    <w:rsid w:val="00ED2E80"/>
    <w:rsid w:val="00ED320F"/>
    <w:rsid w:val="00ED3736"/>
    <w:rsid w:val="00ED3B14"/>
    <w:rsid w:val="00ED40A1"/>
    <w:rsid w:val="00ED416F"/>
    <w:rsid w:val="00ED4221"/>
    <w:rsid w:val="00ED50B2"/>
    <w:rsid w:val="00ED53F3"/>
    <w:rsid w:val="00ED617C"/>
    <w:rsid w:val="00ED6891"/>
    <w:rsid w:val="00ED70D2"/>
    <w:rsid w:val="00ED782E"/>
    <w:rsid w:val="00ED7CB1"/>
    <w:rsid w:val="00EE0CB2"/>
    <w:rsid w:val="00EE10AB"/>
    <w:rsid w:val="00EE11DD"/>
    <w:rsid w:val="00EE14E9"/>
    <w:rsid w:val="00EE150E"/>
    <w:rsid w:val="00EE1ED2"/>
    <w:rsid w:val="00EE2452"/>
    <w:rsid w:val="00EE2735"/>
    <w:rsid w:val="00EE2B18"/>
    <w:rsid w:val="00EE2D19"/>
    <w:rsid w:val="00EE3AD0"/>
    <w:rsid w:val="00EE3B66"/>
    <w:rsid w:val="00EE3F25"/>
    <w:rsid w:val="00EE4693"/>
    <w:rsid w:val="00EE563F"/>
    <w:rsid w:val="00EE5865"/>
    <w:rsid w:val="00EE59F5"/>
    <w:rsid w:val="00EE5FE2"/>
    <w:rsid w:val="00EE616B"/>
    <w:rsid w:val="00EE67A7"/>
    <w:rsid w:val="00EE6B5B"/>
    <w:rsid w:val="00EE6C12"/>
    <w:rsid w:val="00EE74D3"/>
    <w:rsid w:val="00EE7831"/>
    <w:rsid w:val="00EE7A02"/>
    <w:rsid w:val="00EE7C18"/>
    <w:rsid w:val="00EE7D95"/>
    <w:rsid w:val="00EF089A"/>
    <w:rsid w:val="00EF10EA"/>
    <w:rsid w:val="00EF11BA"/>
    <w:rsid w:val="00EF2902"/>
    <w:rsid w:val="00EF2C96"/>
    <w:rsid w:val="00EF3292"/>
    <w:rsid w:val="00EF342D"/>
    <w:rsid w:val="00EF371B"/>
    <w:rsid w:val="00EF3857"/>
    <w:rsid w:val="00EF41C4"/>
    <w:rsid w:val="00EF4C4B"/>
    <w:rsid w:val="00EF4C6D"/>
    <w:rsid w:val="00EF4ECD"/>
    <w:rsid w:val="00EF5A0E"/>
    <w:rsid w:val="00EF5CD4"/>
    <w:rsid w:val="00EF6596"/>
    <w:rsid w:val="00EF6D59"/>
    <w:rsid w:val="00EF732A"/>
    <w:rsid w:val="00EF741D"/>
    <w:rsid w:val="00EF7C3D"/>
    <w:rsid w:val="00EF7E00"/>
    <w:rsid w:val="00F00600"/>
    <w:rsid w:val="00F00E3E"/>
    <w:rsid w:val="00F011A2"/>
    <w:rsid w:val="00F01607"/>
    <w:rsid w:val="00F01C48"/>
    <w:rsid w:val="00F02199"/>
    <w:rsid w:val="00F02547"/>
    <w:rsid w:val="00F02677"/>
    <w:rsid w:val="00F02C5C"/>
    <w:rsid w:val="00F038C5"/>
    <w:rsid w:val="00F041F2"/>
    <w:rsid w:val="00F04BE6"/>
    <w:rsid w:val="00F04C90"/>
    <w:rsid w:val="00F04FE2"/>
    <w:rsid w:val="00F05291"/>
    <w:rsid w:val="00F052DD"/>
    <w:rsid w:val="00F056DC"/>
    <w:rsid w:val="00F06101"/>
    <w:rsid w:val="00F068ED"/>
    <w:rsid w:val="00F06C7B"/>
    <w:rsid w:val="00F07024"/>
    <w:rsid w:val="00F075B6"/>
    <w:rsid w:val="00F07CA9"/>
    <w:rsid w:val="00F07D8F"/>
    <w:rsid w:val="00F1004F"/>
    <w:rsid w:val="00F10716"/>
    <w:rsid w:val="00F10729"/>
    <w:rsid w:val="00F10831"/>
    <w:rsid w:val="00F11162"/>
    <w:rsid w:val="00F112C6"/>
    <w:rsid w:val="00F115EC"/>
    <w:rsid w:val="00F117D5"/>
    <w:rsid w:val="00F11D82"/>
    <w:rsid w:val="00F12056"/>
    <w:rsid w:val="00F128F8"/>
    <w:rsid w:val="00F12A35"/>
    <w:rsid w:val="00F131C7"/>
    <w:rsid w:val="00F13C95"/>
    <w:rsid w:val="00F14735"/>
    <w:rsid w:val="00F1551C"/>
    <w:rsid w:val="00F15596"/>
    <w:rsid w:val="00F155CD"/>
    <w:rsid w:val="00F15874"/>
    <w:rsid w:val="00F1590E"/>
    <w:rsid w:val="00F15E06"/>
    <w:rsid w:val="00F15E2A"/>
    <w:rsid w:val="00F161A7"/>
    <w:rsid w:val="00F163E8"/>
    <w:rsid w:val="00F16648"/>
    <w:rsid w:val="00F16701"/>
    <w:rsid w:val="00F17A17"/>
    <w:rsid w:val="00F17B79"/>
    <w:rsid w:val="00F21347"/>
    <w:rsid w:val="00F21A87"/>
    <w:rsid w:val="00F21B87"/>
    <w:rsid w:val="00F22571"/>
    <w:rsid w:val="00F23142"/>
    <w:rsid w:val="00F231BC"/>
    <w:rsid w:val="00F2361D"/>
    <w:rsid w:val="00F23989"/>
    <w:rsid w:val="00F24085"/>
    <w:rsid w:val="00F24998"/>
    <w:rsid w:val="00F249D0"/>
    <w:rsid w:val="00F24DB2"/>
    <w:rsid w:val="00F250D7"/>
    <w:rsid w:val="00F251BF"/>
    <w:rsid w:val="00F25F6D"/>
    <w:rsid w:val="00F264A6"/>
    <w:rsid w:val="00F26538"/>
    <w:rsid w:val="00F26C17"/>
    <w:rsid w:val="00F26EDA"/>
    <w:rsid w:val="00F27494"/>
    <w:rsid w:val="00F27561"/>
    <w:rsid w:val="00F2767C"/>
    <w:rsid w:val="00F27D7A"/>
    <w:rsid w:val="00F3051E"/>
    <w:rsid w:val="00F30B27"/>
    <w:rsid w:val="00F30DC7"/>
    <w:rsid w:val="00F31379"/>
    <w:rsid w:val="00F314F7"/>
    <w:rsid w:val="00F31892"/>
    <w:rsid w:val="00F31E3F"/>
    <w:rsid w:val="00F32323"/>
    <w:rsid w:val="00F3236F"/>
    <w:rsid w:val="00F3292C"/>
    <w:rsid w:val="00F329F0"/>
    <w:rsid w:val="00F32B9F"/>
    <w:rsid w:val="00F32F5E"/>
    <w:rsid w:val="00F3303D"/>
    <w:rsid w:val="00F33880"/>
    <w:rsid w:val="00F33888"/>
    <w:rsid w:val="00F3389C"/>
    <w:rsid w:val="00F33B85"/>
    <w:rsid w:val="00F33DBF"/>
    <w:rsid w:val="00F33EDC"/>
    <w:rsid w:val="00F33EE7"/>
    <w:rsid w:val="00F344EF"/>
    <w:rsid w:val="00F351F9"/>
    <w:rsid w:val="00F3546B"/>
    <w:rsid w:val="00F35B50"/>
    <w:rsid w:val="00F35D45"/>
    <w:rsid w:val="00F365BC"/>
    <w:rsid w:val="00F3752D"/>
    <w:rsid w:val="00F3794F"/>
    <w:rsid w:val="00F37A40"/>
    <w:rsid w:val="00F401F1"/>
    <w:rsid w:val="00F429AF"/>
    <w:rsid w:val="00F42C88"/>
    <w:rsid w:val="00F4309F"/>
    <w:rsid w:val="00F43C8B"/>
    <w:rsid w:val="00F43F41"/>
    <w:rsid w:val="00F450A0"/>
    <w:rsid w:val="00F45220"/>
    <w:rsid w:val="00F45902"/>
    <w:rsid w:val="00F45BD7"/>
    <w:rsid w:val="00F463C3"/>
    <w:rsid w:val="00F4724B"/>
    <w:rsid w:val="00F47320"/>
    <w:rsid w:val="00F47AEB"/>
    <w:rsid w:val="00F5046D"/>
    <w:rsid w:val="00F505A2"/>
    <w:rsid w:val="00F50632"/>
    <w:rsid w:val="00F507C5"/>
    <w:rsid w:val="00F51351"/>
    <w:rsid w:val="00F517D7"/>
    <w:rsid w:val="00F517F9"/>
    <w:rsid w:val="00F52425"/>
    <w:rsid w:val="00F527CD"/>
    <w:rsid w:val="00F52861"/>
    <w:rsid w:val="00F528C2"/>
    <w:rsid w:val="00F53440"/>
    <w:rsid w:val="00F535A7"/>
    <w:rsid w:val="00F54547"/>
    <w:rsid w:val="00F549AB"/>
    <w:rsid w:val="00F54C51"/>
    <w:rsid w:val="00F5519A"/>
    <w:rsid w:val="00F56B70"/>
    <w:rsid w:val="00F56D29"/>
    <w:rsid w:val="00F57167"/>
    <w:rsid w:val="00F5731A"/>
    <w:rsid w:val="00F57511"/>
    <w:rsid w:val="00F57BB6"/>
    <w:rsid w:val="00F57DD4"/>
    <w:rsid w:val="00F57DDB"/>
    <w:rsid w:val="00F60685"/>
    <w:rsid w:val="00F61841"/>
    <w:rsid w:val="00F61A29"/>
    <w:rsid w:val="00F61C28"/>
    <w:rsid w:val="00F621AC"/>
    <w:rsid w:val="00F627E6"/>
    <w:rsid w:val="00F62A80"/>
    <w:rsid w:val="00F62BDD"/>
    <w:rsid w:val="00F62EDC"/>
    <w:rsid w:val="00F632C7"/>
    <w:rsid w:val="00F640B8"/>
    <w:rsid w:val="00F6422A"/>
    <w:rsid w:val="00F642A6"/>
    <w:rsid w:val="00F64459"/>
    <w:rsid w:val="00F64776"/>
    <w:rsid w:val="00F6559A"/>
    <w:rsid w:val="00F659A5"/>
    <w:rsid w:val="00F667DE"/>
    <w:rsid w:val="00F670DA"/>
    <w:rsid w:val="00F672E5"/>
    <w:rsid w:val="00F67867"/>
    <w:rsid w:val="00F67CB6"/>
    <w:rsid w:val="00F67FAE"/>
    <w:rsid w:val="00F70505"/>
    <w:rsid w:val="00F708AF"/>
    <w:rsid w:val="00F70D04"/>
    <w:rsid w:val="00F70E7D"/>
    <w:rsid w:val="00F70F04"/>
    <w:rsid w:val="00F71A50"/>
    <w:rsid w:val="00F71F42"/>
    <w:rsid w:val="00F7276F"/>
    <w:rsid w:val="00F72C11"/>
    <w:rsid w:val="00F7384F"/>
    <w:rsid w:val="00F73EAA"/>
    <w:rsid w:val="00F7480A"/>
    <w:rsid w:val="00F754D5"/>
    <w:rsid w:val="00F756E7"/>
    <w:rsid w:val="00F75B98"/>
    <w:rsid w:val="00F75EF2"/>
    <w:rsid w:val="00F76128"/>
    <w:rsid w:val="00F76323"/>
    <w:rsid w:val="00F77059"/>
    <w:rsid w:val="00F770CD"/>
    <w:rsid w:val="00F7718E"/>
    <w:rsid w:val="00F777CC"/>
    <w:rsid w:val="00F80488"/>
    <w:rsid w:val="00F8087D"/>
    <w:rsid w:val="00F80C3E"/>
    <w:rsid w:val="00F80D02"/>
    <w:rsid w:val="00F819C2"/>
    <w:rsid w:val="00F81F16"/>
    <w:rsid w:val="00F820FF"/>
    <w:rsid w:val="00F827F5"/>
    <w:rsid w:val="00F82866"/>
    <w:rsid w:val="00F82E80"/>
    <w:rsid w:val="00F82ED9"/>
    <w:rsid w:val="00F83039"/>
    <w:rsid w:val="00F83B25"/>
    <w:rsid w:val="00F83C87"/>
    <w:rsid w:val="00F84706"/>
    <w:rsid w:val="00F84F75"/>
    <w:rsid w:val="00F8567D"/>
    <w:rsid w:val="00F8590C"/>
    <w:rsid w:val="00F85E87"/>
    <w:rsid w:val="00F8634E"/>
    <w:rsid w:val="00F86558"/>
    <w:rsid w:val="00F86B75"/>
    <w:rsid w:val="00F87274"/>
    <w:rsid w:val="00F8727F"/>
    <w:rsid w:val="00F8762C"/>
    <w:rsid w:val="00F87DC0"/>
    <w:rsid w:val="00F90367"/>
    <w:rsid w:val="00F906DD"/>
    <w:rsid w:val="00F90A1E"/>
    <w:rsid w:val="00F90EBE"/>
    <w:rsid w:val="00F91442"/>
    <w:rsid w:val="00F91572"/>
    <w:rsid w:val="00F92132"/>
    <w:rsid w:val="00F927BC"/>
    <w:rsid w:val="00F932B2"/>
    <w:rsid w:val="00F9348A"/>
    <w:rsid w:val="00F93931"/>
    <w:rsid w:val="00F93DAD"/>
    <w:rsid w:val="00F94115"/>
    <w:rsid w:val="00F942D2"/>
    <w:rsid w:val="00F9451B"/>
    <w:rsid w:val="00F95862"/>
    <w:rsid w:val="00F96324"/>
    <w:rsid w:val="00F9640A"/>
    <w:rsid w:val="00F964FD"/>
    <w:rsid w:val="00F96663"/>
    <w:rsid w:val="00F96A9E"/>
    <w:rsid w:val="00F96DE9"/>
    <w:rsid w:val="00F97D46"/>
    <w:rsid w:val="00FA0179"/>
    <w:rsid w:val="00FA0193"/>
    <w:rsid w:val="00FA0333"/>
    <w:rsid w:val="00FA0839"/>
    <w:rsid w:val="00FA0FB5"/>
    <w:rsid w:val="00FA13D2"/>
    <w:rsid w:val="00FA20DE"/>
    <w:rsid w:val="00FA2177"/>
    <w:rsid w:val="00FA318D"/>
    <w:rsid w:val="00FA3447"/>
    <w:rsid w:val="00FA39D6"/>
    <w:rsid w:val="00FA4359"/>
    <w:rsid w:val="00FA464C"/>
    <w:rsid w:val="00FA47AF"/>
    <w:rsid w:val="00FA4D58"/>
    <w:rsid w:val="00FA54E3"/>
    <w:rsid w:val="00FA5873"/>
    <w:rsid w:val="00FA603E"/>
    <w:rsid w:val="00FA6FE3"/>
    <w:rsid w:val="00FA71A1"/>
    <w:rsid w:val="00FA7768"/>
    <w:rsid w:val="00FA77F7"/>
    <w:rsid w:val="00FA7B45"/>
    <w:rsid w:val="00FB014F"/>
    <w:rsid w:val="00FB0183"/>
    <w:rsid w:val="00FB06B7"/>
    <w:rsid w:val="00FB078F"/>
    <w:rsid w:val="00FB0A44"/>
    <w:rsid w:val="00FB0EBC"/>
    <w:rsid w:val="00FB143C"/>
    <w:rsid w:val="00FB1C7F"/>
    <w:rsid w:val="00FB2324"/>
    <w:rsid w:val="00FB31A2"/>
    <w:rsid w:val="00FB3344"/>
    <w:rsid w:val="00FB36A1"/>
    <w:rsid w:val="00FB3E53"/>
    <w:rsid w:val="00FB4123"/>
    <w:rsid w:val="00FB4725"/>
    <w:rsid w:val="00FB59BA"/>
    <w:rsid w:val="00FB5F9C"/>
    <w:rsid w:val="00FB64AE"/>
    <w:rsid w:val="00FB6506"/>
    <w:rsid w:val="00FB6877"/>
    <w:rsid w:val="00FB6B51"/>
    <w:rsid w:val="00FB7A52"/>
    <w:rsid w:val="00FB7D58"/>
    <w:rsid w:val="00FC018B"/>
    <w:rsid w:val="00FC112D"/>
    <w:rsid w:val="00FC163C"/>
    <w:rsid w:val="00FC183A"/>
    <w:rsid w:val="00FC1A7E"/>
    <w:rsid w:val="00FC2999"/>
    <w:rsid w:val="00FC2B11"/>
    <w:rsid w:val="00FC2C72"/>
    <w:rsid w:val="00FC2EB7"/>
    <w:rsid w:val="00FC31F1"/>
    <w:rsid w:val="00FC3205"/>
    <w:rsid w:val="00FC3DFB"/>
    <w:rsid w:val="00FC45C3"/>
    <w:rsid w:val="00FC47E7"/>
    <w:rsid w:val="00FC4997"/>
    <w:rsid w:val="00FC4A62"/>
    <w:rsid w:val="00FC4D07"/>
    <w:rsid w:val="00FC535B"/>
    <w:rsid w:val="00FC5471"/>
    <w:rsid w:val="00FC5590"/>
    <w:rsid w:val="00FC59A0"/>
    <w:rsid w:val="00FC5AAC"/>
    <w:rsid w:val="00FC5E3F"/>
    <w:rsid w:val="00FD0071"/>
    <w:rsid w:val="00FD06FC"/>
    <w:rsid w:val="00FD1814"/>
    <w:rsid w:val="00FD1A9C"/>
    <w:rsid w:val="00FD1DFA"/>
    <w:rsid w:val="00FD219E"/>
    <w:rsid w:val="00FD2594"/>
    <w:rsid w:val="00FD2649"/>
    <w:rsid w:val="00FD2895"/>
    <w:rsid w:val="00FD2A41"/>
    <w:rsid w:val="00FD3689"/>
    <w:rsid w:val="00FD3950"/>
    <w:rsid w:val="00FD3B67"/>
    <w:rsid w:val="00FD3D52"/>
    <w:rsid w:val="00FD3EB8"/>
    <w:rsid w:val="00FD429A"/>
    <w:rsid w:val="00FD4939"/>
    <w:rsid w:val="00FD4F7B"/>
    <w:rsid w:val="00FD52F2"/>
    <w:rsid w:val="00FD5886"/>
    <w:rsid w:val="00FD5FB7"/>
    <w:rsid w:val="00FD6B56"/>
    <w:rsid w:val="00FD74A4"/>
    <w:rsid w:val="00FD7863"/>
    <w:rsid w:val="00FD7A3B"/>
    <w:rsid w:val="00FD7B29"/>
    <w:rsid w:val="00FD7BD9"/>
    <w:rsid w:val="00FE0C50"/>
    <w:rsid w:val="00FE10AF"/>
    <w:rsid w:val="00FE127D"/>
    <w:rsid w:val="00FE14EA"/>
    <w:rsid w:val="00FE1A3E"/>
    <w:rsid w:val="00FE1F0A"/>
    <w:rsid w:val="00FE2717"/>
    <w:rsid w:val="00FE296B"/>
    <w:rsid w:val="00FE2B5D"/>
    <w:rsid w:val="00FE2EAF"/>
    <w:rsid w:val="00FE346D"/>
    <w:rsid w:val="00FE373A"/>
    <w:rsid w:val="00FE410A"/>
    <w:rsid w:val="00FE5163"/>
    <w:rsid w:val="00FE5A5F"/>
    <w:rsid w:val="00FE5B0C"/>
    <w:rsid w:val="00FE66FF"/>
    <w:rsid w:val="00FE6C03"/>
    <w:rsid w:val="00FE6C17"/>
    <w:rsid w:val="00FE6F5C"/>
    <w:rsid w:val="00FE7412"/>
    <w:rsid w:val="00FE7827"/>
    <w:rsid w:val="00FF0034"/>
    <w:rsid w:val="00FF09DD"/>
    <w:rsid w:val="00FF1197"/>
    <w:rsid w:val="00FF1512"/>
    <w:rsid w:val="00FF1EF4"/>
    <w:rsid w:val="00FF2217"/>
    <w:rsid w:val="00FF2944"/>
    <w:rsid w:val="00FF2E92"/>
    <w:rsid w:val="00FF4134"/>
    <w:rsid w:val="00FF5149"/>
    <w:rsid w:val="00FF5191"/>
    <w:rsid w:val="00FF61A9"/>
    <w:rsid w:val="00FF63E7"/>
    <w:rsid w:val="00FF6700"/>
    <w:rsid w:val="00FF6AD9"/>
    <w:rsid w:val="00FF6D7F"/>
    <w:rsid w:val="00FF7450"/>
    <w:rsid w:val="00FF7586"/>
    <w:rsid w:val="00FF77A5"/>
    <w:rsid w:val="00FF77D3"/>
    <w:rsid w:val="00FF78CD"/>
    <w:rsid w:val="00FF7AB3"/>
    <w:rsid w:val="00FF7AEA"/>
    <w:rsid w:val="00FF7E1A"/>
    <w:rsid w:val="01042A44"/>
    <w:rsid w:val="0105F126"/>
    <w:rsid w:val="010C2035"/>
    <w:rsid w:val="010E9D5A"/>
    <w:rsid w:val="011EB284"/>
    <w:rsid w:val="011F5D5F"/>
    <w:rsid w:val="0127CDA5"/>
    <w:rsid w:val="012C74AE"/>
    <w:rsid w:val="013E0504"/>
    <w:rsid w:val="01474248"/>
    <w:rsid w:val="014E6683"/>
    <w:rsid w:val="014F7C8D"/>
    <w:rsid w:val="01826B30"/>
    <w:rsid w:val="0183BFC2"/>
    <w:rsid w:val="0189950D"/>
    <w:rsid w:val="018C258F"/>
    <w:rsid w:val="0194D842"/>
    <w:rsid w:val="01BEFB3D"/>
    <w:rsid w:val="01C30269"/>
    <w:rsid w:val="01CBF5D2"/>
    <w:rsid w:val="01CC113D"/>
    <w:rsid w:val="01F11D87"/>
    <w:rsid w:val="01F840E9"/>
    <w:rsid w:val="0207A5B9"/>
    <w:rsid w:val="021B9BA4"/>
    <w:rsid w:val="0222FB60"/>
    <w:rsid w:val="02586E02"/>
    <w:rsid w:val="025E6911"/>
    <w:rsid w:val="025E6B33"/>
    <w:rsid w:val="0277640A"/>
    <w:rsid w:val="02861DCE"/>
    <w:rsid w:val="02894F02"/>
    <w:rsid w:val="02AC3203"/>
    <w:rsid w:val="02B321F4"/>
    <w:rsid w:val="02B9BE9A"/>
    <w:rsid w:val="02C8AEB0"/>
    <w:rsid w:val="02CB419E"/>
    <w:rsid w:val="02D3ABD0"/>
    <w:rsid w:val="02D52916"/>
    <w:rsid w:val="02F1ABDA"/>
    <w:rsid w:val="0305964F"/>
    <w:rsid w:val="031279B0"/>
    <w:rsid w:val="031AEB1E"/>
    <w:rsid w:val="031EF661"/>
    <w:rsid w:val="03494EA5"/>
    <w:rsid w:val="034F6734"/>
    <w:rsid w:val="03510EC1"/>
    <w:rsid w:val="035381EC"/>
    <w:rsid w:val="0364F738"/>
    <w:rsid w:val="03691672"/>
    <w:rsid w:val="03883DDC"/>
    <w:rsid w:val="03A8AD78"/>
    <w:rsid w:val="03A8EF60"/>
    <w:rsid w:val="03AED373"/>
    <w:rsid w:val="03B836CC"/>
    <w:rsid w:val="03BBF4D0"/>
    <w:rsid w:val="03D8363A"/>
    <w:rsid w:val="03E6DF6D"/>
    <w:rsid w:val="03E810AE"/>
    <w:rsid w:val="0413FE32"/>
    <w:rsid w:val="0426821F"/>
    <w:rsid w:val="043B923A"/>
    <w:rsid w:val="043E1AC5"/>
    <w:rsid w:val="044C08C4"/>
    <w:rsid w:val="045B591D"/>
    <w:rsid w:val="045F9D2A"/>
    <w:rsid w:val="0475E456"/>
    <w:rsid w:val="04913E6E"/>
    <w:rsid w:val="049AC3A3"/>
    <w:rsid w:val="04BA879D"/>
    <w:rsid w:val="04CABEC8"/>
    <w:rsid w:val="04D3137F"/>
    <w:rsid w:val="04DEEF0C"/>
    <w:rsid w:val="052E6DA5"/>
    <w:rsid w:val="05313293"/>
    <w:rsid w:val="053558D4"/>
    <w:rsid w:val="0540747B"/>
    <w:rsid w:val="054D77C0"/>
    <w:rsid w:val="054F5E02"/>
    <w:rsid w:val="05579595"/>
    <w:rsid w:val="0579D045"/>
    <w:rsid w:val="0583E596"/>
    <w:rsid w:val="05896D97"/>
    <w:rsid w:val="05A02063"/>
    <w:rsid w:val="05A353C6"/>
    <w:rsid w:val="05A78633"/>
    <w:rsid w:val="05A8F2DE"/>
    <w:rsid w:val="05B06263"/>
    <w:rsid w:val="05B311BD"/>
    <w:rsid w:val="05D022A4"/>
    <w:rsid w:val="05DB40BB"/>
    <w:rsid w:val="05E6AEC3"/>
    <w:rsid w:val="05E775EA"/>
    <w:rsid w:val="05ED6331"/>
    <w:rsid w:val="0600036C"/>
    <w:rsid w:val="0609B2A2"/>
    <w:rsid w:val="0614926F"/>
    <w:rsid w:val="06231A3F"/>
    <w:rsid w:val="062F0062"/>
    <w:rsid w:val="0650EBB2"/>
    <w:rsid w:val="0651BA77"/>
    <w:rsid w:val="06650BDA"/>
    <w:rsid w:val="0667925D"/>
    <w:rsid w:val="066FC5E7"/>
    <w:rsid w:val="0670EAAF"/>
    <w:rsid w:val="0673660B"/>
    <w:rsid w:val="067E7F31"/>
    <w:rsid w:val="06BC308E"/>
    <w:rsid w:val="06BD3700"/>
    <w:rsid w:val="06BE9219"/>
    <w:rsid w:val="06E9EC7B"/>
    <w:rsid w:val="07088464"/>
    <w:rsid w:val="070AC50D"/>
    <w:rsid w:val="07145B6E"/>
    <w:rsid w:val="072E4B0E"/>
    <w:rsid w:val="0744518A"/>
    <w:rsid w:val="074BB8FA"/>
    <w:rsid w:val="074EB44A"/>
    <w:rsid w:val="076170FC"/>
    <w:rsid w:val="076739CC"/>
    <w:rsid w:val="07683679"/>
    <w:rsid w:val="07700695"/>
    <w:rsid w:val="07715A00"/>
    <w:rsid w:val="0772467D"/>
    <w:rsid w:val="0774797D"/>
    <w:rsid w:val="077A70DE"/>
    <w:rsid w:val="0786DCBE"/>
    <w:rsid w:val="078B07B9"/>
    <w:rsid w:val="079E2511"/>
    <w:rsid w:val="07C6FAC6"/>
    <w:rsid w:val="07CFD6DB"/>
    <w:rsid w:val="07DF236F"/>
    <w:rsid w:val="07E5F138"/>
    <w:rsid w:val="07ED7BEF"/>
    <w:rsid w:val="07EFEE67"/>
    <w:rsid w:val="081CD16B"/>
    <w:rsid w:val="0823D5AE"/>
    <w:rsid w:val="082887BB"/>
    <w:rsid w:val="083ACE9D"/>
    <w:rsid w:val="0841AE65"/>
    <w:rsid w:val="085B0FFD"/>
    <w:rsid w:val="085B40AA"/>
    <w:rsid w:val="086B2E8F"/>
    <w:rsid w:val="086C7094"/>
    <w:rsid w:val="086D2136"/>
    <w:rsid w:val="0880B0EA"/>
    <w:rsid w:val="0883FA65"/>
    <w:rsid w:val="088A1315"/>
    <w:rsid w:val="089469EB"/>
    <w:rsid w:val="089A5F12"/>
    <w:rsid w:val="08A6955F"/>
    <w:rsid w:val="08AEC1B8"/>
    <w:rsid w:val="08D108CC"/>
    <w:rsid w:val="08E5406E"/>
    <w:rsid w:val="08E7B6D5"/>
    <w:rsid w:val="08F25B50"/>
    <w:rsid w:val="08F2F11B"/>
    <w:rsid w:val="08F74335"/>
    <w:rsid w:val="0903C237"/>
    <w:rsid w:val="0908FC0F"/>
    <w:rsid w:val="093D5219"/>
    <w:rsid w:val="094B1033"/>
    <w:rsid w:val="0977359D"/>
    <w:rsid w:val="097948C9"/>
    <w:rsid w:val="098A584F"/>
    <w:rsid w:val="098E4529"/>
    <w:rsid w:val="099885DF"/>
    <w:rsid w:val="09A207D1"/>
    <w:rsid w:val="09A26D68"/>
    <w:rsid w:val="09AB943D"/>
    <w:rsid w:val="09AD83B2"/>
    <w:rsid w:val="09B74F48"/>
    <w:rsid w:val="09BC88A9"/>
    <w:rsid w:val="09D6C799"/>
    <w:rsid w:val="09E1FDEA"/>
    <w:rsid w:val="09FD4EC5"/>
    <w:rsid w:val="0A2058E6"/>
    <w:rsid w:val="0A2D1F39"/>
    <w:rsid w:val="0A43F526"/>
    <w:rsid w:val="0A4B0677"/>
    <w:rsid w:val="0A4F57DB"/>
    <w:rsid w:val="0A531F0F"/>
    <w:rsid w:val="0A6299C4"/>
    <w:rsid w:val="0A6AB05D"/>
    <w:rsid w:val="0A6AEE10"/>
    <w:rsid w:val="0A75A0F0"/>
    <w:rsid w:val="0A8B312C"/>
    <w:rsid w:val="0A923927"/>
    <w:rsid w:val="0A949075"/>
    <w:rsid w:val="0AAE03E6"/>
    <w:rsid w:val="0AC1E217"/>
    <w:rsid w:val="0ACCF33A"/>
    <w:rsid w:val="0AE79C29"/>
    <w:rsid w:val="0B01C0AB"/>
    <w:rsid w:val="0B033A9C"/>
    <w:rsid w:val="0B0BC349"/>
    <w:rsid w:val="0B10BFB2"/>
    <w:rsid w:val="0B13A52F"/>
    <w:rsid w:val="0B279FB4"/>
    <w:rsid w:val="0B2C0133"/>
    <w:rsid w:val="0B381E99"/>
    <w:rsid w:val="0B485A5D"/>
    <w:rsid w:val="0B589694"/>
    <w:rsid w:val="0B5E839C"/>
    <w:rsid w:val="0B69ED18"/>
    <w:rsid w:val="0B6E9B76"/>
    <w:rsid w:val="0BC82A8E"/>
    <w:rsid w:val="0BCE95AF"/>
    <w:rsid w:val="0BD30CC7"/>
    <w:rsid w:val="0BDE1DF1"/>
    <w:rsid w:val="0BE67235"/>
    <w:rsid w:val="0BF3B138"/>
    <w:rsid w:val="0BF870C1"/>
    <w:rsid w:val="0BFA5EF5"/>
    <w:rsid w:val="0C188ACE"/>
    <w:rsid w:val="0C1B5328"/>
    <w:rsid w:val="0C324CAD"/>
    <w:rsid w:val="0C412AA6"/>
    <w:rsid w:val="0C4BF9E8"/>
    <w:rsid w:val="0C4DE21D"/>
    <w:rsid w:val="0C53FA1B"/>
    <w:rsid w:val="0C677989"/>
    <w:rsid w:val="0C701CBD"/>
    <w:rsid w:val="0C951358"/>
    <w:rsid w:val="0C996D24"/>
    <w:rsid w:val="0CBD8463"/>
    <w:rsid w:val="0CBFDD05"/>
    <w:rsid w:val="0CCBD9D0"/>
    <w:rsid w:val="0CCD2D43"/>
    <w:rsid w:val="0CD7AD5D"/>
    <w:rsid w:val="0CDED954"/>
    <w:rsid w:val="0CF19E94"/>
    <w:rsid w:val="0D0E42B3"/>
    <w:rsid w:val="0D0F019A"/>
    <w:rsid w:val="0D108A8B"/>
    <w:rsid w:val="0D1EBB1D"/>
    <w:rsid w:val="0D1F01A5"/>
    <w:rsid w:val="0D1F93A7"/>
    <w:rsid w:val="0D2B4988"/>
    <w:rsid w:val="0D342DEA"/>
    <w:rsid w:val="0D462F4D"/>
    <w:rsid w:val="0D4C19CC"/>
    <w:rsid w:val="0D578BB7"/>
    <w:rsid w:val="0D59885D"/>
    <w:rsid w:val="0D5A37C7"/>
    <w:rsid w:val="0D82AB84"/>
    <w:rsid w:val="0D8A9C78"/>
    <w:rsid w:val="0D9C16ED"/>
    <w:rsid w:val="0DA20803"/>
    <w:rsid w:val="0DB62579"/>
    <w:rsid w:val="0DD04C29"/>
    <w:rsid w:val="0DD14283"/>
    <w:rsid w:val="0DD29277"/>
    <w:rsid w:val="0DE5255A"/>
    <w:rsid w:val="0DEF97A8"/>
    <w:rsid w:val="0DF8EDE8"/>
    <w:rsid w:val="0DFCA3F0"/>
    <w:rsid w:val="0E07D0B6"/>
    <w:rsid w:val="0E0C7FC4"/>
    <w:rsid w:val="0E267A51"/>
    <w:rsid w:val="0E30F9C0"/>
    <w:rsid w:val="0E3533E5"/>
    <w:rsid w:val="0E359841"/>
    <w:rsid w:val="0E432305"/>
    <w:rsid w:val="0E621C2D"/>
    <w:rsid w:val="0E66581E"/>
    <w:rsid w:val="0E68D98D"/>
    <w:rsid w:val="0E7A618B"/>
    <w:rsid w:val="0E7B0C4D"/>
    <w:rsid w:val="0E81BADA"/>
    <w:rsid w:val="0EA93472"/>
    <w:rsid w:val="0EAFE7C2"/>
    <w:rsid w:val="0EB465BE"/>
    <w:rsid w:val="0EBD2491"/>
    <w:rsid w:val="0EBF08DB"/>
    <w:rsid w:val="0EC10705"/>
    <w:rsid w:val="0ECB0CCB"/>
    <w:rsid w:val="0ED657BF"/>
    <w:rsid w:val="0EDD0F12"/>
    <w:rsid w:val="0EE9DE52"/>
    <w:rsid w:val="0EED6F9E"/>
    <w:rsid w:val="0EEEA596"/>
    <w:rsid w:val="0EFB82C0"/>
    <w:rsid w:val="0F038723"/>
    <w:rsid w:val="0F1473E5"/>
    <w:rsid w:val="0F1CBF10"/>
    <w:rsid w:val="0F1DADA9"/>
    <w:rsid w:val="0F483FAE"/>
    <w:rsid w:val="0F562625"/>
    <w:rsid w:val="0F59F32D"/>
    <w:rsid w:val="0F74181C"/>
    <w:rsid w:val="0F796E63"/>
    <w:rsid w:val="0F824CE2"/>
    <w:rsid w:val="0FB28228"/>
    <w:rsid w:val="0FBF0D14"/>
    <w:rsid w:val="0FC21514"/>
    <w:rsid w:val="0FC6831F"/>
    <w:rsid w:val="0FDB129E"/>
    <w:rsid w:val="0FE44DD7"/>
    <w:rsid w:val="0FF6F324"/>
    <w:rsid w:val="0FFA48AA"/>
    <w:rsid w:val="1005CB56"/>
    <w:rsid w:val="101881D0"/>
    <w:rsid w:val="101A8E22"/>
    <w:rsid w:val="1022C392"/>
    <w:rsid w:val="10236D19"/>
    <w:rsid w:val="103406CA"/>
    <w:rsid w:val="10477D48"/>
    <w:rsid w:val="1050D226"/>
    <w:rsid w:val="10525419"/>
    <w:rsid w:val="1056A318"/>
    <w:rsid w:val="10647C35"/>
    <w:rsid w:val="106CC698"/>
    <w:rsid w:val="10794EA0"/>
    <w:rsid w:val="107A7D37"/>
    <w:rsid w:val="108FFA3D"/>
    <w:rsid w:val="10B24359"/>
    <w:rsid w:val="10BF06EE"/>
    <w:rsid w:val="10C1A27A"/>
    <w:rsid w:val="10E256AA"/>
    <w:rsid w:val="10ECC892"/>
    <w:rsid w:val="10FDD454"/>
    <w:rsid w:val="11016060"/>
    <w:rsid w:val="11033382"/>
    <w:rsid w:val="1113EFCB"/>
    <w:rsid w:val="11311057"/>
    <w:rsid w:val="113F52DD"/>
    <w:rsid w:val="113F6007"/>
    <w:rsid w:val="115707D2"/>
    <w:rsid w:val="11590FCA"/>
    <w:rsid w:val="1172B28F"/>
    <w:rsid w:val="117D0F00"/>
    <w:rsid w:val="117FD01E"/>
    <w:rsid w:val="118488BF"/>
    <w:rsid w:val="118C7FF5"/>
    <w:rsid w:val="118D9904"/>
    <w:rsid w:val="118DC44B"/>
    <w:rsid w:val="11953014"/>
    <w:rsid w:val="11A6D548"/>
    <w:rsid w:val="11B44122"/>
    <w:rsid w:val="11B99DBE"/>
    <w:rsid w:val="11BE116A"/>
    <w:rsid w:val="11BE95BA"/>
    <w:rsid w:val="11C46DC3"/>
    <w:rsid w:val="11C48F2C"/>
    <w:rsid w:val="11D55374"/>
    <w:rsid w:val="11D5E0C5"/>
    <w:rsid w:val="11D81EA3"/>
    <w:rsid w:val="11DDC4EC"/>
    <w:rsid w:val="11EDD525"/>
    <w:rsid w:val="11EEC4C7"/>
    <w:rsid w:val="1206F80B"/>
    <w:rsid w:val="120DF50F"/>
    <w:rsid w:val="121D9A0F"/>
    <w:rsid w:val="122B9173"/>
    <w:rsid w:val="122E79F6"/>
    <w:rsid w:val="122F47DA"/>
    <w:rsid w:val="1232010E"/>
    <w:rsid w:val="1235212B"/>
    <w:rsid w:val="12382471"/>
    <w:rsid w:val="12478205"/>
    <w:rsid w:val="124C97B8"/>
    <w:rsid w:val="1258EDF3"/>
    <w:rsid w:val="125990A3"/>
    <w:rsid w:val="125B8FBB"/>
    <w:rsid w:val="1260FE2C"/>
    <w:rsid w:val="127B11D8"/>
    <w:rsid w:val="1288BC8F"/>
    <w:rsid w:val="128A67AB"/>
    <w:rsid w:val="1297BF61"/>
    <w:rsid w:val="12A1D441"/>
    <w:rsid w:val="12A423FA"/>
    <w:rsid w:val="12A77D9B"/>
    <w:rsid w:val="12C8E04C"/>
    <w:rsid w:val="12D17FBF"/>
    <w:rsid w:val="12D8A512"/>
    <w:rsid w:val="12E2F52D"/>
    <w:rsid w:val="12E4851C"/>
    <w:rsid w:val="12E602EE"/>
    <w:rsid w:val="12ED6AD6"/>
    <w:rsid w:val="1307CCE4"/>
    <w:rsid w:val="131C7796"/>
    <w:rsid w:val="13395196"/>
    <w:rsid w:val="133B37C2"/>
    <w:rsid w:val="13456323"/>
    <w:rsid w:val="135182E5"/>
    <w:rsid w:val="136D1AA0"/>
    <w:rsid w:val="1373ED1A"/>
    <w:rsid w:val="137CE004"/>
    <w:rsid w:val="139A4F96"/>
    <w:rsid w:val="13CAA605"/>
    <w:rsid w:val="13D9C263"/>
    <w:rsid w:val="13EE464E"/>
    <w:rsid w:val="13F526A8"/>
    <w:rsid w:val="140095A8"/>
    <w:rsid w:val="14057DA1"/>
    <w:rsid w:val="1406AB2A"/>
    <w:rsid w:val="1425D65A"/>
    <w:rsid w:val="14320916"/>
    <w:rsid w:val="1442600E"/>
    <w:rsid w:val="14485CBF"/>
    <w:rsid w:val="1456C99B"/>
    <w:rsid w:val="14659C7A"/>
    <w:rsid w:val="146DC96B"/>
    <w:rsid w:val="146EEE54"/>
    <w:rsid w:val="147B5759"/>
    <w:rsid w:val="14907DF0"/>
    <w:rsid w:val="149C1E01"/>
    <w:rsid w:val="14A116A2"/>
    <w:rsid w:val="14A7CD33"/>
    <w:rsid w:val="14A82E27"/>
    <w:rsid w:val="14AAD41B"/>
    <w:rsid w:val="14B8A491"/>
    <w:rsid w:val="14BD8A01"/>
    <w:rsid w:val="14CED68A"/>
    <w:rsid w:val="14D743CB"/>
    <w:rsid w:val="14DF0BF8"/>
    <w:rsid w:val="14EB20C6"/>
    <w:rsid w:val="14FD5BF4"/>
    <w:rsid w:val="150BFD56"/>
    <w:rsid w:val="1518ACCB"/>
    <w:rsid w:val="1520D9F5"/>
    <w:rsid w:val="1520DBF4"/>
    <w:rsid w:val="1534573E"/>
    <w:rsid w:val="1534A37D"/>
    <w:rsid w:val="15414FA8"/>
    <w:rsid w:val="1542102F"/>
    <w:rsid w:val="1556174F"/>
    <w:rsid w:val="155A075B"/>
    <w:rsid w:val="155D88EB"/>
    <w:rsid w:val="1574F2D3"/>
    <w:rsid w:val="15759E5E"/>
    <w:rsid w:val="157E0A4B"/>
    <w:rsid w:val="1583C6A2"/>
    <w:rsid w:val="158C9EF0"/>
    <w:rsid w:val="15B399DB"/>
    <w:rsid w:val="15BEA788"/>
    <w:rsid w:val="15CF0855"/>
    <w:rsid w:val="15D68046"/>
    <w:rsid w:val="15D9A3C5"/>
    <w:rsid w:val="15DA4374"/>
    <w:rsid w:val="15DB2BFF"/>
    <w:rsid w:val="15DEEFD4"/>
    <w:rsid w:val="15E3B0A6"/>
    <w:rsid w:val="15E7F43B"/>
    <w:rsid w:val="15EF2834"/>
    <w:rsid w:val="15EF311B"/>
    <w:rsid w:val="15F023DF"/>
    <w:rsid w:val="15FAD8B3"/>
    <w:rsid w:val="15FB2FE5"/>
    <w:rsid w:val="16081AA6"/>
    <w:rsid w:val="16114F39"/>
    <w:rsid w:val="161AE751"/>
    <w:rsid w:val="161FD9C1"/>
    <w:rsid w:val="1638BE71"/>
    <w:rsid w:val="163C9670"/>
    <w:rsid w:val="164FA44F"/>
    <w:rsid w:val="16621101"/>
    <w:rsid w:val="166FAB8A"/>
    <w:rsid w:val="16749EE3"/>
    <w:rsid w:val="167C80DF"/>
    <w:rsid w:val="1681F4DB"/>
    <w:rsid w:val="1687B1AE"/>
    <w:rsid w:val="1699C9CA"/>
    <w:rsid w:val="16A69743"/>
    <w:rsid w:val="16BDE946"/>
    <w:rsid w:val="16C08A92"/>
    <w:rsid w:val="16D7B7DE"/>
    <w:rsid w:val="16EB4B96"/>
    <w:rsid w:val="16EDE0EA"/>
    <w:rsid w:val="1702F199"/>
    <w:rsid w:val="1707408C"/>
    <w:rsid w:val="170C7430"/>
    <w:rsid w:val="1711441D"/>
    <w:rsid w:val="1728CD08"/>
    <w:rsid w:val="1738E8B7"/>
    <w:rsid w:val="1739A228"/>
    <w:rsid w:val="173A0A6E"/>
    <w:rsid w:val="173A764C"/>
    <w:rsid w:val="17482456"/>
    <w:rsid w:val="175DB5E1"/>
    <w:rsid w:val="1764F49C"/>
    <w:rsid w:val="177A6662"/>
    <w:rsid w:val="178B79D1"/>
    <w:rsid w:val="179A5E75"/>
    <w:rsid w:val="17BD48FF"/>
    <w:rsid w:val="17CC0202"/>
    <w:rsid w:val="17CDA965"/>
    <w:rsid w:val="17CE07E1"/>
    <w:rsid w:val="17D0CADC"/>
    <w:rsid w:val="17D889E6"/>
    <w:rsid w:val="17E78E87"/>
    <w:rsid w:val="17F42DF8"/>
    <w:rsid w:val="17FF1045"/>
    <w:rsid w:val="1800BC95"/>
    <w:rsid w:val="1805A548"/>
    <w:rsid w:val="181E13B4"/>
    <w:rsid w:val="1825C4C2"/>
    <w:rsid w:val="1829DB2A"/>
    <w:rsid w:val="183AE99B"/>
    <w:rsid w:val="1841DE90"/>
    <w:rsid w:val="18541225"/>
    <w:rsid w:val="1861AE7F"/>
    <w:rsid w:val="1869A53A"/>
    <w:rsid w:val="1891511F"/>
    <w:rsid w:val="189B7027"/>
    <w:rsid w:val="189C3A45"/>
    <w:rsid w:val="18A6B30A"/>
    <w:rsid w:val="18A947FB"/>
    <w:rsid w:val="18AE71E1"/>
    <w:rsid w:val="18B317BE"/>
    <w:rsid w:val="18B78C33"/>
    <w:rsid w:val="18DA3CC3"/>
    <w:rsid w:val="18E2FACB"/>
    <w:rsid w:val="18E5E863"/>
    <w:rsid w:val="18EE2217"/>
    <w:rsid w:val="1921C8F4"/>
    <w:rsid w:val="192762A7"/>
    <w:rsid w:val="19282EF6"/>
    <w:rsid w:val="192C4640"/>
    <w:rsid w:val="1934BD17"/>
    <w:rsid w:val="1943A5ED"/>
    <w:rsid w:val="19482E0D"/>
    <w:rsid w:val="1949E73F"/>
    <w:rsid w:val="1951B10D"/>
    <w:rsid w:val="195E9EEF"/>
    <w:rsid w:val="1964C698"/>
    <w:rsid w:val="19652449"/>
    <w:rsid w:val="19711481"/>
    <w:rsid w:val="19771D8F"/>
    <w:rsid w:val="197AA591"/>
    <w:rsid w:val="197C6CA4"/>
    <w:rsid w:val="1981E1F8"/>
    <w:rsid w:val="1984E3FC"/>
    <w:rsid w:val="19914E00"/>
    <w:rsid w:val="19A021BC"/>
    <w:rsid w:val="19A29476"/>
    <w:rsid w:val="19A343E5"/>
    <w:rsid w:val="19BCCABD"/>
    <w:rsid w:val="19C9DC57"/>
    <w:rsid w:val="19D20EC5"/>
    <w:rsid w:val="19D5CF79"/>
    <w:rsid w:val="19E2E837"/>
    <w:rsid w:val="19F0607A"/>
    <w:rsid w:val="19F35D2A"/>
    <w:rsid w:val="19F6A569"/>
    <w:rsid w:val="19F9A7FA"/>
    <w:rsid w:val="1A0187FF"/>
    <w:rsid w:val="1A039CCC"/>
    <w:rsid w:val="1A159751"/>
    <w:rsid w:val="1A192B50"/>
    <w:rsid w:val="1A22759F"/>
    <w:rsid w:val="1A24583A"/>
    <w:rsid w:val="1A296A4C"/>
    <w:rsid w:val="1A40532E"/>
    <w:rsid w:val="1A486B7F"/>
    <w:rsid w:val="1A51F945"/>
    <w:rsid w:val="1A52B4FE"/>
    <w:rsid w:val="1A5E526C"/>
    <w:rsid w:val="1A6062E0"/>
    <w:rsid w:val="1A75256B"/>
    <w:rsid w:val="1A7E8536"/>
    <w:rsid w:val="1A8739D8"/>
    <w:rsid w:val="1A8ADC91"/>
    <w:rsid w:val="1A90184A"/>
    <w:rsid w:val="1A9A16E9"/>
    <w:rsid w:val="1AA06D60"/>
    <w:rsid w:val="1AABD401"/>
    <w:rsid w:val="1ABE57BE"/>
    <w:rsid w:val="1AC990C3"/>
    <w:rsid w:val="1AD48512"/>
    <w:rsid w:val="1ADAF0D5"/>
    <w:rsid w:val="1AEB2A14"/>
    <w:rsid w:val="1AF26E2D"/>
    <w:rsid w:val="1AF99BDD"/>
    <w:rsid w:val="1B01035D"/>
    <w:rsid w:val="1B0C9796"/>
    <w:rsid w:val="1B1AE803"/>
    <w:rsid w:val="1B209008"/>
    <w:rsid w:val="1B301C3C"/>
    <w:rsid w:val="1B3886DE"/>
    <w:rsid w:val="1B3B4B09"/>
    <w:rsid w:val="1B3EF3F9"/>
    <w:rsid w:val="1B42CFB2"/>
    <w:rsid w:val="1B4C9D24"/>
    <w:rsid w:val="1B5B630E"/>
    <w:rsid w:val="1B616C54"/>
    <w:rsid w:val="1B6A26D6"/>
    <w:rsid w:val="1B6AE621"/>
    <w:rsid w:val="1B70CD0A"/>
    <w:rsid w:val="1B81A7F2"/>
    <w:rsid w:val="1B87AAF3"/>
    <w:rsid w:val="1B9926D8"/>
    <w:rsid w:val="1BA9DA1C"/>
    <w:rsid w:val="1BAB176F"/>
    <w:rsid w:val="1BB99795"/>
    <w:rsid w:val="1BC413E0"/>
    <w:rsid w:val="1BD0C04D"/>
    <w:rsid w:val="1BF0EF49"/>
    <w:rsid w:val="1BFDDAEC"/>
    <w:rsid w:val="1C042F8D"/>
    <w:rsid w:val="1C04D1DC"/>
    <w:rsid w:val="1C11564E"/>
    <w:rsid w:val="1C2BA910"/>
    <w:rsid w:val="1C2DB47C"/>
    <w:rsid w:val="1C425DE9"/>
    <w:rsid w:val="1C53950E"/>
    <w:rsid w:val="1C54F83B"/>
    <w:rsid w:val="1C5E9A3B"/>
    <w:rsid w:val="1C671B7E"/>
    <w:rsid w:val="1C6E3643"/>
    <w:rsid w:val="1C7E1520"/>
    <w:rsid w:val="1C861095"/>
    <w:rsid w:val="1CA923C8"/>
    <w:rsid w:val="1CB5516F"/>
    <w:rsid w:val="1CC09072"/>
    <w:rsid w:val="1CC69B91"/>
    <w:rsid w:val="1CDD6320"/>
    <w:rsid w:val="1CDE979F"/>
    <w:rsid w:val="1CDEF276"/>
    <w:rsid w:val="1CFFDC50"/>
    <w:rsid w:val="1D0E8F9B"/>
    <w:rsid w:val="1D19A1FE"/>
    <w:rsid w:val="1D2980F0"/>
    <w:rsid w:val="1D2A04F7"/>
    <w:rsid w:val="1D3766D2"/>
    <w:rsid w:val="1D3C777A"/>
    <w:rsid w:val="1D405ECF"/>
    <w:rsid w:val="1D408F2C"/>
    <w:rsid w:val="1D49487C"/>
    <w:rsid w:val="1D49FD19"/>
    <w:rsid w:val="1D4CFAC0"/>
    <w:rsid w:val="1D4FACAA"/>
    <w:rsid w:val="1D557E92"/>
    <w:rsid w:val="1D586211"/>
    <w:rsid w:val="1D5D73DF"/>
    <w:rsid w:val="1D61BA34"/>
    <w:rsid w:val="1D6373FF"/>
    <w:rsid w:val="1D73827B"/>
    <w:rsid w:val="1D74D6F2"/>
    <w:rsid w:val="1D90A299"/>
    <w:rsid w:val="1DADB6BD"/>
    <w:rsid w:val="1DAF4D65"/>
    <w:rsid w:val="1DB0019E"/>
    <w:rsid w:val="1DB2ABD7"/>
    <w:rsid w:val="1DC63D61"/>
    <w:rsid w:val="1DC8A8F4"/>
    <w:rsid w:val="1DCE9C8E"/>
    <w:rsid w:val="1DCFD491"/>
    <w:rsid w:val="1DDD56B4"/>
    <w:rsid w:val="1DF6BC26"/>
    <w:rsid w:val="1E1A57DD"/>
    <w:rsid w:val="1E2A3D7C"/>
    <w:rsid w:val="1E3487F0"/>
    <w:rsid w:val="1E4A656E"/>
    <w:rsid w:val="1E4EF5FC"/>
    <w:rsid w:val="1E501EDD"/>
    <w:rsid w:val="1E51C58C"/>
    <w:rsid w:val="1E6352CD"/>
    <w:rsid w:val="1E6AA542"/>
    <w:rsid w:val="1E80BFD8"/>
    <w:rsid w:val="1E8652A9"/>
    <w:rsid w:val="1EA68B89"/>
    <w:rsid w:val="1EB06F5F"/>
    <w:rsid w:val="1EC31A5C"/>
    <w:rsid w:val="1ECFE78A"/>
    <w:rsid w:val="1ED7704A"/>
    <w:rsid w:val="1EEFB8BA"/>
    <w:rsid w:val="1EF7AA5B"/>
    <w:rsid w:val="1EFC9903"/>
    <w:rsid w:val="1EFCB1FF"/>
    <w:rsid w:val="1F06032B"/>
    <w:rsid w:val="1F09F2A5"/>
    <w:rsid w:val="1F2918F3"/>
    <w:rsid w:val="1F3C161E"/>
    <w:rsid w:val="1F41DB23"/>
    <w:rsid w:val="1F4FA9C7"/>
    <w:rsid w:val="1F50B85A"/>
    <w:rsid w:val="1F569A12"/>
    <w:rsid w:val="1F7E96EC"/>
    <w:rsid w:val="1F817BB7"/>
    <w:rsid w:val="1F8A83AA"/>
    <w:rsid w:val="1F8F3DCB"/>
    <w:rsid w:val="1F995A2F"/>
    <w:rsid w:val="1FEC88CD"/>
    <w:rsid w:val="1FEE7E41"/>
    <w:rsid w:val="2012855A"/>
    <w:rsid w:val="201DF45E"/>
    <w:rsid w:val="2024485A"/>
    <w:rsid w:val="202A50EC"/>
    <w:rsid w:val="2034AF5C"/>
    <w:rsid w:val="2037D13F"/>
    <w:rsid w:val="2047F9CB"/>
    <w:rsid w:val="2048EADC"/>
    <w:rsid w:val="204C8E5D"/>
    <w:rsid w:val="20544EB1"/>
    <w:rsid w:val="20580048"/>
    <w:rsid w:val="20695270"/>
    <w:rsid w:val="20702359"/>
    <w:rsid w:val="20927A77"/>
    <w:rsid w:val="209F9B08"/>
    <w:rsid w:val="20AA1C21"/>
    <w:rsid w:val="20B09E20"/>
    <w:rsid w:val="20CB904E"/>
    <w:rsid w:val="20E0868A"/>
    <w:rsid w:val="20E7EA2E"/>
    <w:rsid w:val="20E87825"/>
    <w:rsid w:val="20F1E3AD"/>
    <w:rsid w:val="21021773"/>
    <w:rsid w:val="21068CE1"/>
    <w:rsid w:val="210FC47F"/>
    <w:rsid w:val="213B3063"/>
    <w:rsid w:val="214A4FAC"/>
    <w:rsid w:val="21621E84"/>
    <w:rsid w:val="2168EE95"/>
    <w:rsid w:val="217363C7"/>
    <w:rsid w:val="217E3992"/>
    <w:rsid w:val="217E3B47"/>
    <w:rsid w:val="218DE98E"/>
    <w:rsid w:val="21B1413D"/>
    <w:rsid w:val="21B8F461"/>
    <w:rsid w:val="21C5A633"/>
    <w:rsid w:val="21D8BA23"/>
    <w:rsid w:val="21DD5D3C"/>
    <w:rsid w:val="21E2C8CD"/>
    <w:rsid w:val="21E576C2"/>
    <w:rsid w:val="21F238BD"/>
    <w:rsid w:val="22021B4D"/>
    <w:rsid w:val="220A8D80"/>
    <w:rsid w:val="2218152F"/>
    <w:rsid w:val="222180EE"/>
    <w:rsid w:val="2223557C"/>
    <w:rsid w:val="223313E8"/>
    <w:rsid w:val="2234C046"/>
    <w:rsid w:val="2257739A"/>
    <w:rsid w:val="225B522F"/>
    <w:rsid w:val="226B3D4A"/>
    <w:rsid w:val="22876F2F"/>
    <w:rsid w:val="22A4F9FF"/>
    <w:rsid w:val="22A7E6D6"/>
    <w:rsid w:val="22A8362C"/>
    <w:rsid w:val="22BE9E7B"/>
    <w:rsid w:val="22CB412D"/>
    <w:rsid w:val="22CF1529"/>
    <w:rsid w:val="22D0F958"/>
    <w:rsid w:val="22D26769"/>
    <w:rsid w:val="22E9B2C2"/>
    <w:rsid w:val="23170AA0"/>
    <w:rsid w:val="231BC9F5"/>
    <w:rsid w:val="23238D2C"/>
    <w:rsid w:val="233348EC"/>
    <w:rsid w:val="2347E4FF"/>
    <w:rsid w:val="234CA106"/>
    <w:rsid w:val="234D3601"/>
    <w:rsid w:val="2355C3FC"/>
    <w:rsid w:val="2361ABC9"/>
    <w:rsid w:val="236AB42C"/>
    <w:rsid w:val="2370DA98"/>
    <w:rsid w:val="23715EF0"/>
    <w:rsid w:val="2388FC5E"/>
    <w:rsid w:val="238A4CEA"/>
    <w:rsid w:val="238A9D08"/>
    <w:rsid w:val="238B930A"/>
    <w:rsid w:val="23A6EC0C"/>
    <w:rsid w:val="23B83D7F"/>
    <w:rsid w:val="23D7E584"/>
    <w:rsid w:val="23DAE6A0"/>
    <w:rsid w:val="23DC8A66"/>
    <w:rsid w:val="23F20907"/>
    <w:rsid w:val="23F2DA0E"/>
    <w:rsid w:val="2403503F"/>
    <w:rsid w:val="2407F192"/>
    <w:rsid w:val="2414C220"/>
    <w:rsid w:val="241CFC70"/>
    <w:rsid w:val="242193FB"/>
    <w:rsid w:val="242AD2F6"/>
    <w:rsid w:val="24335308"/>
    <w:rsid w:val="2445F2AE"/>
    <w:rsid w:val="244D6471"/>
    <w:rsid w:val="2453E153"/>
    <w:rsid w:val="24584F6C"/>
    <w:rsid w:val="24797561"/>
    <w:rsid w:val="247BF0A1"/>
    <w:rsid w:val="248394F2"/>
    <w:rsid w:val="2484D758"/>
    <w:rsid w:val="24891D37"/>
    <w:rsid w:val="24A6DD4A"/>
    <w:rsid w:val="24C15F1C"/>
    <w:rsid w:val="24C19CB8"/>
    <w:rsid w:val="24C4E54C"/>
    <w:rsid w:val="24C727F0"/>
    <w:rsid w:val="24D1BBE0"/>
    <w:rsid w:val="24ED7AA1"/>
    <w:rsid w:val="24F3B464"/>
    <w:rsid w:val="250105C8"/>
    <w:rsid w:val="25043CA2"/>
    <w:rsid w:val="250C6399"/>
    <w:rsid w:val="251CB647"/>
    <w:rsid w:val="25239558"/>
    <w:rsid w:val="252BAB85"/>
    <w:rsid w:val="252F20F4"/>
    <w:rsid w:val="253D4851"/>
    <w:rsid w:val="255403F2"/>
    <w:rsid w:val="25642BF2"/>
    <w:rsid w:val="256902A4"/>
    <w:rsid w:val="25794A01"/>
    <w:rsid w:val="2584C3AD"/>
    <w:rsid w:val="2587B07F"/>
    <w:rsid w:val="258D4D12"/>
    <w:rsid w:val="258F106B"/>
    <w:rsid w:val="259ABEA7"/>
    <w:rsid w:val="259EF690"/>
    <w:rsid w:val="25A56824"/>
    <w:rsid w:val="25B9A00E"/>
    <w:rsid w:val="25BCA792"/>
    <w:rsid w:val="25BDB66C"/>
    <w:rsid w:val="25D25E3B"/>
    <w:rsid w:val="25D88F3B"/>
    <w:rsid w:val="25E33E05"/>
    <w:rsid w:val="25FCD315"/>
    <w:rsid w:val="260429E4"/>
    <w:rsid w:val="26214FEF"/>
    <w:rsid w:val="26215867"/>
    <w:rsid w:val="2621EAD8"/>
    <w:rsid w:val="2623DDB6"/>
    <w:rsid w:val="2632FB5E"/>
    <w:rsid w:val="2635B90F"/>
    <w:rsid w:val="2658CFD7"/>
    <w:rsid w:val="267B0D9C"/>
    <w:rsid w:val="267D37D5"/>
    <w:rsid w:val="267E11F9"/>
    <w:rsid w:val="26819FC8"/>
    <w:rsid w:val="269C0550"/>
    <w:rsid w:val="26A51FFF"/>
    <w:rsid w:val="26B541F4"/>
    <w:rsid w:val="26CFF3DF"/>
    <w:rsid w:val="26D29BCC"/>
    <w:rsid w:val="26DE352C"/>
    <w:rsid w:val="26E2E79A"/>
    <w:rsid w:val="26E987AE"/>
    <w:rsid w:val="26EC7897"/>
    <w:rsid w:val="26EED18B"/>
    <w:rsid w:val="271E57A7"/>
    <w:rsid w:val="27333D6B"/>
    <w:rsid w:val="273ACB75"/>
    <w:rsid w:val="2740BEC0"/>
    <w:rsid w:val="274490C5"/>
    <w:rsid w:val="27864C01"/>
    <w:rsid w:val="2788ADAE"/>
    <w:rsid w:val="278C6E24"/>
    <w:rsid w:val="279599A6"/>
    <w:rsid w:val="27A3CCE6"/>
    <w:rsid w:val="27AC4120"/>
    <w:rsid w:val="27B2A30D"/>
    <w:rsid w:val="27C424E2"/>
    <w:rsid w:val="27C9D227"/>
    <w:rsid w:val="27ED8230"/>
    <w:rsid w:val="27F8A604"/>
    <w:rsid w:val="27F8ED9D"/>
    <w:rsid w:val="27FE1A84"/>
    <w:rsid w:val="2801A192"/>
    <w:rsid w:val="2803C48F"/>
    <w:rsid w:val="280482BF"/>
    <w:rsid w:val="28144BE8"/>
    <w:rsid w:val="281B9A0B"/>
    <w:rsid w:val="281D6F73"/>
    <w:rsid w:val="284CF90F"/>
    <w:rsid w:val="284D0C7D"/>
    <w:rsid w:val="28576C10"/>
    <w:rsid w:val="285BBB0C"/>
    <w:rsid w:val="286A74C0"/>
    <w:rsid w:val="2876DCE1"/>
    <w:rsid w:val="288B79AE"/>
    <w:rsid w:val="28B0FD65"/>
    <w:rsid w:val="28B67DE6"/>
    <w:rsid w:val="28B861AC"/>
    <w:rsid w:val="28BDCBF3"/>
    <w:rsid w:val="28DD3EB6"/>
    <w:rsid w:val="28F5CB45"/>
    <w:rsid w:val="28F93434"/>
    <w:rsid w:val="2902677F"/>
    <w:rsid w:val="2912DAFC"/>
    <w:rsid w:val="29181DED"/>
    <w:rsid w:val="291E8D6F"/>
    <w:rsid w:val="292CF638"/>
    <w:rsid w:val="29459E94"/>
    <w:rsid w:val="2949CE91"/>
    <w:rsid w:val="294A6A69"/>
    <w:rsid w:val="2957E225"/>
    <w:rsid w:val="2958BD6D"/>
    <w:rsid w:val="2965B7C6"/>
    <w:rsid w:val="2976D4EB"/>
    <w:rsid w:val="297964B3"/>
    <w:rsid w:val="298B5F99"/>
    <w:rsid w:val="29AA2CCA"/>
    <w:rsid w:val="29CBFB82"/>
    <w:rsid w:val="29E483C6"/>
    <w:rsid w:val="29E8BD0E"/>
    <w:rsid w:val="29F9680E"/>
    <w:rsid w:val="29F9C71C"/>
    <w:rsid w:val="2A038D91"/>
    <w:rsid w:val="2A0F8208"/>
    <w:rsid w:val="2A1210B7"/>
    <w:rsid w:val="2A1DB04A"/>
    <w:rsid w:val="2A25F5A8"/>
    <w:rsid w:val="2A460903"/>
    <w:rsid w:val="2A4FC3CA"/>
    <w:rsid w:val="2A578F2F"/>
    <w:rsid w:val="2A57C5B0"/>
    <w:rsid w:val="2A710AD1"/>
    <w:rsid w:val="2A82B5A6"/>
    <w:rsid w:val="2A840342"/>
    <w:rsid w:val="2A8469EF"/>
    <w:rsid w:val="2A8694ED"/>
    <w:rsid w:val="2A9D954F"/>
    <w:rsid w:val="2AA0893D"/>
    <w:rsid w:val="2AA5B6E3"/>
    <w:rsid w:val="2AA9AA55"/>
    <w:rsid w:val="2AB2C481"/>
    <w:rsid w:val="2AC5191C"/>
    <w:rsid w:val="2ACB0589"/>
    <w:rsid w:val="2AD8377E"/>
    <w:rsid w:val="2AE5576D"/>
    <w:rsid w:val="2AE679E5"/>
    <w:rsid w:val="2AEBA74A"/>
    <w:rsid w:val="2AF758FB"/>
    <w:rsid w:val="2AF85980"/>
    <w:rsid w:val="2B0186ED"/>
    <w:rsid w:val="2B020259"/>
    <w:rsid w:val="2B05B8EC"/>
    <w:rsid w:val="2B234BEC"/>
    <w:rsid w:val="2B32BB3B"/>
    <w:rsid w:val="2B3A2B54"/>
    <w:rsid w:val="2B463445"/>
    <w:rsid w:val="2B576631"/>
    <w:rsid w:val="2B7A4F5B"/>
    <w:rsid w:val="2B875634"/>
    <w:rsid w:val="2B8FB6B7"/>
    <w:rsid w:val="2B98E613"/>
    <w:rsid w:val="2B9B25E4"/>
    <w:rsid w:val="2BA0750B"/>
    <w:rsid w:val="2BA24447"/>
    <w:rsid w:val="2BD0E5FE"/>
    <w:rsid w:val="2BD5759C"/>
    <w:rsid w:val="2BF30CE6"/>
    <w:rsid w:val="2BF7A13D"/>
    <w:rsid w:val="2C07EAD8"/>
    <w:rsid w:val="2C174DDB"/>
    <w:rsid w:val="2C1FF672"/>
    <w:rsid w:val="2C429F45"/>
    <w:rsid w:val="2C4A1A6E"/>
    <w:rsid w:val="2C4E4222"/>
    <w:rsid w:val="2C57DD2D"/>
    <w:rsid w:val="2C59296F"/>
    <w:rsid w:val="2C5C7988"/>
    <w:rsid w:val="2C62CD74"/>
    <w:rsid w:val="2C71E76F"/>
    <w:rsid w:val="2C7429EC"/>
    <w:rsid w:val="2C78A66E"/>
    <w:rsid w:val="2C7A1CE0"/>
    <w:rsid w:val="2CA1AB83"/>
    <w:rsid w:val="2CAB0634"/>
    <w:rsid w:val="2CAFD102"/>
    <w:rsid w:val="2CB2A0B2"/>
    <w:rsid w:val="2CB6A842"/>
    <w:rsid w:val="2CBBF3BC"/>
    <w:rsid w:val="2CD1D634"/>
    <w:rsid w:val="2CD94FA5"/>
    <w:rsid w:val="2CE44979"/>
    <w:rsid w:val="2D299574"/>
    <w:rsid w:val="2D4B9FBB"/>
    <w:rsid w:val="2D4DD9FF"/>
    <w:rsid w:val="2D5A5649"/>
    <w:rsid w:val="2D6BEA76"/>
    <w:rsid w:val="2D88C7EE"/>
    <w:rsid w:val="2DA65BB0"/>
    <w:rsid w:val="2DB40B60"/>
    <w:rsid w:val="2DB46551"/>
    <w:rsid w:val="2DB4DF97"/>
    <w:rsid w:val="2DBAC739"/>
    <w:rsid w:val="2DDA5D32"/>
    <w:rsid w:val="2DDC49C8"/>
    <w:rsid w:val="2DDFC49A"/>
    <w:rsid w:val="2DEBFE05"/>
    <w:rsid w:val="2DF3AB86"/>
    <w:rsid w:val="2DF7EB5A"/>
    <w:rsid w:val="2DFADD99"/>
    <w:rsid w:val="2E0A0DA0"/>
    <w:rsid w:val="2E3A897A"/>
    <w:rsid w:val="2E43DFEB"/>
    <w:rsid w:val="2E4709C7"/>
    <w:rsid w:val="2E490E41"/>
    <w:rsid w:val="2E5DE944"/>
    <w:rsid w:val="2E608780"/>
    <w:rsid w:val="2E65C0DC"/>
    <w:rsid w:val="2E7BD56E"/>
    <w:rsid w:val="2E819295"/>
    <w:rsid w:val="2E82F212"/>
    <w:rsid w:val="2E87C8D1"/>
    <w:rsid w:val="2E93418E"/>
    <w:rsid w:val="2E9FCE3D"/>
    <w:rsid w:val="2EB03B38"/>
    <w:rsid w:val="2EC33E59"/>
    <w:rsid w:val="2EC3C3AE"/>
    <w:rsid w:val="2ECC03C4"/>
    <w:rsid w:val="2ECC37C3"/>
    <w:rsid w:val="2ECECC73"/>
    <w:rsid w:val="2EDAAE82"/>
    <w:rsid w:val="2EE4373B"/>
    <w:rsid w:val="2F1AE14E"/>
    <w:rsid w:val="2F29055D"/>
    <w:rsid w:val="2F32C4FC"/>
    <w:rsid w:val="2F3760E3"/>
    <w:rsid w:val="2F40EB33"/>
    <w:rsid w:val="2F463B5A"/>
    <w:rsid w:val="2F62F2F6"/>
    <w:rsid w:val="2F638A96"/>
    <w:rsid w:val="2F665217"/>
    <w:rsid w:val="2F67410A"/>
    <w:rsid w:val="2F7A8A3C"/>
    <w:rsid w:val="2F7CD042"/>
    <w:rsid w:val="2F807030"/>
    <w:rsid w:val="2F809908"/>
    <w:rsid w:val="2F8DC2DC"/>
    <w:rsid w:val="2F9E48D0"/>
    <w:rsid w:val="2FB0D51F"/>
    <w:rsid w:val="2FCAED72"/>
    <w:rsid w:val="2FE18A27"/>
    <w:rsid w:val="2FE2AC79"/>
    <w:rsid w:val="2FE732FB"/>
    <w:rsid w:val="2FEB4DAD"/>
    <w:rsid w:val="2FF95CD9"/>
    <w:rsid w:val="300A503C"/>
    <w:rsid w:val="3019B3F2"/>
    <w:rsid w:val="3026489F"/>
    <w:rsid w:val="30447741"/>
    <w:rsid w:val="3059BFBB"/>
    <w:rsid w:val="307B1BA3"/>
    <w:rsid w:val="3094B37F"/>
    <w:rsid w:val="309A3368"/>
    <w:rsid w:val="30AAB2B2"/>
    <w:rsid w:val="30B2A38B"/>
    <w:rsid w:val="30D0679F"/>
    <w:rsid w:val="30D1F09A"/>
    <w:rsid w:val="30D80882"/>
    <w:rsid w:val="30F1EA02"/>
    <w:rsid w:val="30F7AD45"/>
    <w:rsid w:val="3103FECD"/>
    <w:rsid w:val="3103FFBB"/>
    <w:rsid w:val="3127991F"/>
    <w:rsid w:val="3127DC02"/>
    <w:rsid w:val="3138E5BE"/>
    <w:rsid w:val="3138F3AC"/>
    <w:rsid w:val="31506D06"/>
    <w:rsid w:val="315B5296"/>
    <w:rsid w:val="316196F8"/>
    <w:rsid w:val="3167C526"/>
    <w:rsid w:val="316D5C41"/>
    <w:rsid w:val="3170D974"/>
    <w:rsid w:val="31756E9F"/>
    <w:rsid w:val="31784EC1"/>
    <w:rsid w:val="317F15E2"/>
    <w:rsid w:val="31816A3E"/>
    <w:rsid w:val="3186A2FD"/>
    <w:rsid w:val="3187D901"/>
    <w:rsid w:val="318FD425"/>
    <w:rsid w:val="318FDED2"/>
    <w:rsid w:val="31A4A2F5"/>
    <w:rsid w:val="31CBED1C"/>
    <w:rsid w:val="31D251CF"/>
    <w:rsid w:val="31DA0816"/>
    <w:rsid w:val="31E41FA5"/>
    <w:rsid w:val="31E5BDD1"/>
    <w:rsid w:val="31FAC6EC"/>
    <w:rsid w:val="3203DC15"/>
    <w:rsid w:val="320CED9F"/>
    <w:rsid w:val="321200F7"/>
    <w:rsid w:val="321B248E"/>
    <w:rsid w:val="322E866E"/>
    <w:rsid w:val="3237FB50"/>
    <w:rsid w:val="323C09DD"/>
    <w:rsid w:val="3245F941"/>
    <w:rsid w:val="32515D47"/>
    <w:rsid w:val="3252F8FD"/>
    <w:rsid w:val="3257516E"/>
    <w:rsid w:val="325D0858"/>
    <w:rsid w:val="326D3B27"/>
    <w:rsid w:val="3274944D"/>
    <w:rsid w:val="32989777"/>
    <w:rsid w:val="329DAD66"/>
    <w:rsid w:val="329EFB50"/>
    <w:rsid w:val="32A47719"/>
    <w:rsid w:val="32A898B9"/>
    <w:rsid w:val="32C4050A"/>
    <w:rsid w:val="32C5265E"/>
    <w:rsid w:val="32C958FB"/>
    <w:rsid w:val="32CE2BD4"/>
    <w:rsid w:val="32D450D5"/>
    <w:rsid w:val="32DC42FD"/>
    <w:rsid w:val="32EC5148"/>
    <w:rsid w:val="32F0300F"/>
    <w:rsid w:val="32F048AC"/>
    <w:rsid w:val="32FCC276"/>
    <w:rsid w:val="3301FA9A"/>
    <w:rsid w:val="3313D904"/>
    <w:rsid w:val="33217E28"/>
    <w:rsid w:val="33310B2F"/>
    <w:rsid w:val="33348C1B"/>
    <w:rsid w:val="3346289A"/>
    <w:rsid w:val="334E99BA"/>
    <w:rsid w:val="3376CC06"/>
    <w:rsid w:val="337F57C1"/>
    <w:rsid w:val="338DF699"/>
    <w:rsid w:val="33986AB5"/>
    <w:rsid w:val="339C80D9"/>
    <w:rsid w:val="33B51C09"/>
    <w:rsid w:val="33B75778"/>
    <w:rsid w:val="33B789E4"/>
    <w:rsid w:val="33C17304"/>
    <w:rsid w:val="33CC3004"/>
    <w:rsid w:val="33CCF9DC"/>
    <w:rsid w:val="33D5BC40"/>
    <w:rsid w:val="33D6F00A"/>
    <w:rsid w:val="33EDEFAE"/>
    <w:rsid w:val="33F78C83"/>
    <w:rsid w:val="34120813"/>
    <w:rsid w:val="3412BBBF"/>
    <w:rsid w:val="3415A964"/>
    <w:rsid w:val="3416CE46"/>
    <w:rsid w:val="34223064"/>
    <w:rsid w:val="34335DF1"/>
    <w:rsid w:val="3454AC49"/>
    <w:rsid w:val="34571F06"/>
    <w:rsid w:val="34612FA2"/>
    <w:rsid w:val="346AC9DD"/>
    <w:rsid w:val="346F2A93"/>
    <w:rsid w:val="34715D8A"/>
    <w:rsid w:val="3479A188"/>
    <w:rsid w:val="348CCA8B"/>
    <w:rsid w:val="349224FB"/>
    <w:rsid w:val="349A1E2E"/>
    <w:rsid w:val="34A6C8E3"/>
    <w:rsid w:val="34A9D454"/>
    <w:rsid w:val="34B201BE"/>
    <w:rsid w:val="34C11A0B"/>
    <w:rsid w:val="34C1CEB5"/>
    <w:rsid w:val="34C38A1F"/>
    <w:rsid w:val="34C70F5E"/>
    <w:rsid w:val="34C74C5D"/>
    <w:rsid w:val="34CD0678"/>
    <w:rsid w:val="34CFD2A0"/>
    <w:rsid w:val="34D80172"/>
    <w:rsid w:val="34DC5756"/>
    <w:rsid w:val="34E787FD"/>
    <w:rsid w:val="34ECED99"/>
    <w:rsid w:val="35056FC2"/>
    <w:rsid w:val="351778CB"/>
    <w:rsid w:val="351BA4BD"/>
    <w:rsid w:val="352E638B"/>
    <w:rsid w:val="3532456B"/>
    <w:rsid w:val="35384E01"/>
    <w:rsid w:val="3553291B"/>
    <w:rsid w:val="355D5C4C"/>
    <w:rsid w:val="35639C64"/>
    <w:rsid w:val="357FEC7E"/>
    <w:rsid w:val="35915FCD"/>
    <w:rsid w:val="35AD6874"/>
    <w:rsid w:val="35BB5D00"/>
    <w:rsid w:val="35C6C70A"/>
    <w:rsid w:val="35CBA5A0"/>
    <w:rsid w:val="35CEA2FC"/>
    <w:rsid w:val="35D5D2F1"/>
    <w:rsid w:val="35D8DDAC"/>
    <w:rsid w:val="35E6ECAE"/>
    <w:rsid w:val="360D5809"/>
    <w:rsid w:val="3619B098"/>
    <w:rsid w:val="36234F6B"/>
    <w:rsid w:val="36295044"/>
    <w:rsid w:val="3631F274"/>
    <w:rsid w:val="3638A81B"/>
    <w:rsid w:val="3639239A"/>
    <w:rsid w:val="364612F8"/>
    <w:rsid w:val="3653BC22"/>
    <w:rsid w:val="36608B29"/>
    <w:rsid w:val="366F106F"/>
    <w:rsid w:val="366FF57B"/>
    <w:rsid w:val="3680D3F2"/>
    <w:rsid w:val="368B054C"/>
    <w:rsid w:val="36926753"/>
    <w:rsid w:val="3697CD5B"/>
    <w:rsid w:val="36AB9BE3"/>
    <w:rsid w:val="36AC9609"/>
    <w:rsid w:val="36B1497D"/>
    <w:rsid w:val="36BA7C8C"/>
    <w:rsid w:val="36CBA434"/>
    <w:rsid w:val="36CD27F8"/>
    <w:rsid w:val="36D78A76"/>
    <w:rsid w:val="36E16454"/>
    <w:rsid w:val="36EBD367"/>
    <w:rsid w:val="36F42164"/>
    <w:rsid w:val="36F70F52"/>
    <w:rsid w:val="36FAECB9"/>
    <w:rsid w:val="36FB478F"/>
    <w:rsid w:val="370ABA89"/>
    <w:rsid w:val="371339CA"/>
    <w:rsid w:val="3738E86E"/>
    <w:rsid w:val="374F519F"/>
    <w:rsid w:val="3757C583"/>
    <w:rsid w:val="3776DB77"/>
    <w:rsid w:val="378B006F"/>
    <w:rsid w:val="379A3989"/>
    <w:rsid w:val="379A9CB6"/>
    <w:rsid w:val="379D7B1F"/>
    <w:rsid w:val="37B04CA8"/>
    <w:rsid w:val="37B2A8F2"/>
    <w:rsid w:val="37BF15CB"/>
    <w:rsid w:val="37BFCA73"/>
    <w:rsid w:val="37EED28B"/>
    <w:rsid w:val="37FD5ED4"/>
    <w:rsid w:val="37FF8E1B"/>
    <w:rsid w:val="38039313"/>
    <w:rsid w:val="3808C85B"/>
    <w:rsid w:val="380D3A9D"/>
    <w:rsid w:val="3814AEF5"/>
    <w:rsid w:val="3817448D"/>
    <w:rsid w:val="3827FD3A"/>
    <w:rsid w:val="382B5B45"/>
    <w:rsid w:val="3830919C"/>
    <w:rsid w:val="3866A1E5"/>
    <w:rsid w:val="3866D64F"/>
    <w:rsid w:val="3868E301"/>
    <w:rsid w:val="38762692"/>
    <w:rsid w:val="388321B7"/>
    <w:rsid w:val="3888274F"/>
    <w:rsid w:val="38A38B6C"/>
    <w:rsid w:val="38A7EFD2"/>
    <w:rsid w:val="38AAADDF"/>
    <w:rsid w:val="38AB696B"/>
    <w:rsid w:val="38B1A689"/>
    <w:rsid w:val="38BB99EE"/>
    <w:rsid w:val="38C31969"/>
    <w:rsid w:val="38C5D0FC"/>
    <w:rsid w:val="38D906A8"/>
    <w:rsid w:val="38DE88F8"/>
    <w:rsid w:val="38E9741A"/>
    <w:rsid w:val="38F5BA00"/>
    <w:rsid w:val="38FFF505"/>
    <w:rsid w:val="3910C366"/>
    <w:rsid w:val="39168A52"/>
    <w:rsid w:val="39180742"/>
    <w:rsid w:val="393C8B74"/>
    <w:rsid w:val="394C3108"/>
    <w:rsid w:val="396886F0"/>
    <w:rsid w:val="397F423C"/>
    <w:rsid w:val="3985EE50"/>
    <w:rsid w:val="3994C709"/>
    <w:rsid w:val="39A01EDD"/>
    <w:rsid w:val="39BA63A4"/>
    <w:rsid w:val="39C74F61"/>
    <w:rsid w:val="39D67E34"/>
    <w:rsid w:val="39D9BDD7"/>
    <w:rsid w:val="39DB1CF5"/>
    <w:rsid w:val="39DD5681"/>
    <w:rsid w:val="39FD9750"/>
    <w:rsid w:val="3A0633A5"/>
    <w:rsid w:val="3A506AB8"/>
    <w:rsid w:val="3A58F959"/>
    <w:rsid w:val="3A5B06D4"/>
    <w:rsid w:val="3A5EFE60"/>
    <w:rsid w:val="3A6498E2"/>
    <w:rsid w:val="3A6ED69F"/>
    <w:rsid w:val="3A773F10"/>
    <w:rsid w:val="3A91E1B4"/>
    <w:rsid w:val="3AA3B911"/>
    <w:rsid w:val="3AC38B9D"/>
    <w:rsid w:val="3AC414FC"/>
    <w:rsid w:val="3AC8F88C"/>
    <w:rsid w:val="3AEB8280"/>
    <w:rsid w:val="3AF0D78E"/>
    <w:rsid w:val="3AF38E35"/>
    <w:rsid w:val="3AFB8087"/>
    <w:rsid w:val="3AFD112D"/>
    <w:rsid w:val="3AFD21D7"/>
    <w:rsid w:val="3B08F696"/>
    <w:rsid w:val="3B0F666D"/>
    <w:rsid w:val="3B11FE6C"/>
    <w:rsid w:val="3B1F4B01"/>
    <w:rsid w:val="3B23B674"/>
    <w:rsid w:val="3B279614"/>
    <w:rsid w:val="3B3FC9A4"/>
    <w:rsid w:val="3B70C952"/>
    <w:rsid w:val="3B72DA0B"/>
    <w:rsid w:val="3B7498D3"/>
    <w:rsid w:val="3B76785E"/>
    <w:rsid w:val="3B7BBA9E"/>
    <w:rsid w:val="3B85167C"/>
    <w:rsid w:val="3B8E60A7"/>
    <w:rsid w:val="3B98CCE1"/>
    <w:rsid w:val="3BA066A2"/>
    <w:rsid w:val="3BA1C40F"/>
    <w:rsid w:val="3BA43683"/>
    <w:rsid w:val="3BAB4AFE"/>
    <w:rsid w:val="3BAB6F71"/>
    <w:rsid w:val="3BAC5FDF"/>
    <w:rsid w:val="3BB77E80"/>
    <w:rsid w:val="3BBE27EF"/>
    <w:rsid w:val="3C045FF4"/>
    <w:rsid w:val="3C0890CD"/>
    <w:rsid w:val="3C10CC68"/>
    <w:rsid w:val="3C303C78"/>
    <w:rsid w:val="3C3939E9"/>
    <w:rsid w:val="3C4D007E"/>
    <w:rsid w:val="3C54626B"/>
    <w:rsid w:val="3C70976C"/>
    <w:rsid w:val="3C72969F"/>
    <w:rsid w:val="3C7B3ED5"/>
    <w:rsid w:val="3C86C4CF"/>
    <w:rsid w:val="3CA2A8E8"/>
    <w:rsid w:val="3CB5BD56"/>
    <w:rsid w:val="3CB8DD8E"/>
    <w:rsid w:val="3CC39019"/>
    <w:rsid w:val="3CDCF953"/>
    <w:rsid w:val="3CE26ED2"/>
    <w:rsid w:val="3CEA82A5"/>
    <w:rsid w:val="3CEE68E1"/>
    <w:rsid w:val="3CF4681B"/>
    <w:rsid w:val="3CFFC508"/>
    <w:rsid w:val="3D08F7AA"/>
    <w:rsid w:val="3D21F7E8"/>
    <w:rsid w:val="3D47C0B9"/>
    <w:rsid w:val="3D6686EF"/>
    <w:rsid w:val="3D6A6AD8"/>
    <w:rsid w:val="3D6FE34A"/>
    <w:rsid w:val="3D75E12F"/>
    <w:rsid w:val="3D866AA4"/>
    <w:rsid w:val="3D8EF54C"/>
    <w:rsid w:val="3D904F90"/>
    <w:rsid w:val="3DA62656"/>
    <w:rsid w:val="3DB4289E"/>
    <w:rsid w:val="3DB897DD"/>
    <w:rsid w:val="3DB8D9BD"/>
    <w:rsid w:val="3DBD6DAE"/>
    <w:rsid w:val="3DC50B5F"/>
    <w:rsid w:val="3DDE1464"/>
    <w:rsid w:val="3DE167A0"/>
    <w:rsid w:val="3DEBB515"/>
    <w:rsid w:val="3DF29824"/>
    <w:rsid w:val="3DF29FB6"/>
    <w:rsid w:val="3DF7BF94"/>
    <w:rsid w:val="3E074EC7"/>
    <w:rsid w:val="3E1A89F0"/>
    <w:rsid w:val="3E34B75F"/>
    <w:rsid w:val="3E4A15E9"/>
    <w:rsid w:val="3E4B1EDF"/>
    <w:rsid w:val="3E51DCB5"/>
    <w:rsid w:val="3E7B48B8"/>
    <w:rsid w:val="3E878AF1"/>
    <w:rsid w:val="3E8F2717"/>
    <w:rsid w:val="3EA590DE"/>
    <w:rsid w:val="3EABA9C8"/>
    <w:rsid w:val="3EC00AFC"/>
    <w:rsid w:val="3EC860AF"/>
    <w:rsid w:val="3EC8A005"/>
    <w:rsid w:val="3ECD1661"/>
    <w:rsid w:val="3ECE32D9"/>
    <w:rsid w:val="3ECFD885"/>
    <w:rsid w:val="3EDF9019"/>
    <w:rsid w:val="3F0962D5"/>
    <w:rsid w:val="3F0E4334"/>
    <w:rsid w:val="3F1140C7"/>
    <w:rsid w:val="3F2064F4"/>
    <w:rsid w:val="3F3AE58B"/>
    <w:rsid w:val="3F5BDC8B"/>
    <w:rsid w:val="3F6063E3"/>
    <w:rsid w:val="3F66F261"/>
    <w:rsid w:val="3F6F1104"/>
    <w:rsid w:val="3F781532"/>
    <w:rsid w:val="3F7B7EF7"/>
    <w:rsid w:val="3F83C4CB"/>
    <w:rsid w:val="3F8DFC32"/>
    <w:rsid w:val="3F981E7F"/>
    <w:rsid w:val="3FA457CD"/>
    <w:rsid w:val="3FAE5089"/>
    <w:rsid w:val="3FCBCE47"/>
    <w:rsid w:val="3FCCFA72"/>
    <w:rsid w:val="3FCE3027"/>
    <w:rsid w:val="3FD6D705"/>
    <w:rsid w:val="3FE84D56"/>
    <w:rsid w:val="402E5BBF"/>
    <w:rsid w:val="4037F52D"/>
    <w:rsid w:val="403F1941"/>
    <w:rsid w:val="404D34EE"/>
    <w:rsid w:val="4077C1A4"/>
    <w:rsid w:val="407A2E42"/>
    <w:rsid w:val="407BABDC"/>
    <w:rsid w:val="40809FA7"/>
    <w:rsid w:val="40896BBF"/>
    <w:rsid w:val="408A7B0F"/>
    <w:rsid w:val="408B7F5A"/>
    <w:rsid w:val="408C7191"/>
    <w:rsid w:val="408E1A5A"/>
    <w:rsid w:val="40906135"/>
    <w:rsid w:val="4093DD30"/>
    <w:rsid w:val="4098F612"/>
    <w:rsid w:val="40A9F10D"/>
    <w:rsid w:val="40B38BBC"/>
    <w:rsid w:val="40B871E3"/>
    <w:rsid w:val="40C8D686"/>
    <w:rsid w:val="40EB0D56"/>
    <w:rsid w:val="4106769B"/>
    <w:rsid w:val="4110FB7C"/>
    <w:rsid w:val="4113CC44"/>
    <w:rsid w:val="4123E5C5"/>
    <w:rsid w:val="4129F762"/>
    <w:rsid w:val="412BF1D2"/>
    <w:rsid w:val="4132B11D"/>
    <w:rsid w:val="4138FD90"/>
    <w:rsid w:val="413AF08B"/>
    <w:rsid w:val="41674551"/>
    <w:rsid w:val="41849E5B"/>
    <w:rsid w:val="418541E8"/>
    <w:rsid w:val="418E3EC7"/>
    <w:rsid w:val="4193CA24"/>
    <w:rsid w:val="4198C5AE"/>
    <w:rsid w:val="419C9E11"/>
    <w:rsid w:val="419D0AAA"/>
    <w:rsid w:val="41A44086"/>
    <w:rsid w:val="41AC7B64"/>
    <w:rsid w:val="41CB9958"/>
    <w:rsid w:val="41D1FB9C"/>
    <w:rsid w:val="41D2F34A"/>
    <w:rsid w:val="41DEE546"/>
    <w:rsid w:val="41F35C30"/>
    <w:rsid w:val="41FC3D7F"/>
    <w:rsid w:val="421E2A0B"/>
    <w:rsid w:val="42274ECD"/>
    <w:rsid w:val="4239FFC7"/>
    <w:rsid w:val="423DB2D5"/>
    <w:rsid w:val="42479E73"/>
    <w:rsid w:val="425AC6DD"/>
    <w:rsid w:val="4270495B"/>
    <w:rsid w:val="427E3641"/>
    <w:rsid w:val="428EED0F"/>
    <w:rsid w:val="4295F02E"/>
    <w:rsid w:val="429F1399"/>
    <w:rsid w:val="42AE2C2F"/>
    <w:rsid w:val="42C8616F"/>
    <w:rsid w:val="42CD6D8A"/>
    <w:rsid w:val="42D2EFA9"/>
    <w:rsid w:val="42EB1C16"/>
    <w:rsid w:val="42F8A857"/>
    <w:rsid w:val="42F99316"/>
    <w:rsid w:val="42FA5E93"/>
    <w:rsid w:val="42FF30CC"/>
    <w:rsid w:val="43140DCA"/>
    <w:rsid w:val="4315E672"/>
    <w:rsid w:val="43165713"/>
    <w:rsid w:val="431D90CE"/>
    <w:rsid w:val="43277CD4"/>
    <w:rsid w:val="4329D6D5"/>
    <w:rsid w:val="433B4631"/>
    <w:rsid w:val="433FEAF6"/>
    <w:rsid w:val="434BC13A"/>
    <w:rsid w:val="435CCEA8"/>
    <w:rsid w:val="436D8256"/>
    <w:rsid w:val="436DBFC0"/>
    <w:rsid w:val="4388A430"/>
    <w:rsid w:val="438943FB"/>
    <w:rsid w:val="43919B35"/>
    <w:rsid w:val="43B95CB7"/>
    <w:rsid w:val="43C210B1"/>
    <w:rsid w:val="43C73CB9"/>
    <w:rsid w:val="43C8E408"/>
    <w:rsid w:val="43DC3FEC"/>
    <w:rsid w:val="43EDD88C"/>
    <w:rsid w:val="44074C01"/>
    <w:rsid w:val="440EDAE3"/>
    <w:rsid w:val="441559B0"/>
    <w:rsid w:val="4429E014"/>
    <w:rsid w:val="4432CF50"/>
    <w:rsid w:val="4447418C"/>
    <w:rsid w:val="444FF4FA"/>
    <w:rsid w:val="4453F86B"/>
    <w:rsid w:val="445AA32B"/>
    <w:rsid w:val="447021D0"/>
    <w:rsid w:val="44B8CF99"/>
    <w:rsid w:val="44BE2DDF"/>
    <w:rsid w:val="44C1263C"/>
    <w:rsid w:val="44D05487"/>
    <w:rsid w:val="44D2C685"/>
    <w:rsid w:val="44D32617"/>
    <w:rsid w:val="44D61046"/>
    <w:rsid w:val="44D9663F"/>
    <w:rsid w:val="44DDF2E5"/>
    <w:rsid w:val="44E2E95C"/>
    <w:rsid w:val="44F324A3"/>
    <w:rsid w:val="451BBEF6"/>
    <w:rsid w:val="451DB6E2"/>
    <w:rsid w:val="451F39BB"/>
    <w:rsid w:val="452AD5A5"/>
    <w:rsid w:val="45300DB0"/>
    <w:rsid w:val="4532D098"/>
    <w:rsid w:val="45339F82"/>
    <w:rsid w:val="453473DA"/>
    <w:rsid w:val="4535AF76"/>
    <w:rsid w:val="453BF460"/>
    <w:rsid w:val="4542B385"/>
    <w:rsid w:val="4546763C"/>
    <w:rsid w:val="45562436"/>
    <w:rsid w:val="45714BCF"/>
    <w:rsid w:val="457CE05E"/>
    <w:rsid w:val="458A1AFC"/>
    <w:rsid w:val="458BF836"/>
    <w:rsid w:val="458C0EF8"/>
    <w:rsid w:val="4597EA58"/>
    <w:rsid w:val="459BEA5E"/>
    <w:rsid w:val="459DD483"/>
    <w:rsid w:val="45B1F2BE"/>
    <w:rsid w:val="45CD1EB2"/>
    <w:rsid w:val="45D026C2"/>
    <w:rsid w:val="45D08DFE"/>
    <w:rsid w:val="45D1442E"/>
    <w:rsid w:val="45D63DD9"/>
    <w:rsid w:val="45D906D4"/>
    <w:rsid w:val="45DD3F38"/>
    <w:rsid w:val="45EBC0DB"/>
    <w:rsid w:val="46063A4C"/>
    <w:rsid w:val="4611BB26"/>
    <w:rsid w:val="4617F691"/>
    <w:rsid w:val="462BBA2F"/>
    <w:rsid w:val="463A6A62"/>
    <w:rsid w:val="465CE63B"/>
    <w:rsid w:val="465F2B0F"/>
    <w:rsid w:val="4671E331"/>
    <w:rsid w:val="467D1FE6"/>
    <w:rsid w:val="46874BBC"/>
    <w:rsid w:val="4693285E"/>
    <w:rsid w:val="469358DB"/>
    <w:rsid w:val="46A0EDC4"/>
    <w:rsid w:val="46AAAD6C"/>
    <w:rsid w:val="46B1B639"/>
    <w:rsid w:val="46BFE0B8"/>
    <w:rsid w:val="46C36F8A"/>
    <w:rsid w:val="46DFD2DD"/>
    <w:rsid w:val="46E5F3E4"/>
    <w:rsid w:val="46F0FD73"/>
    <w:rsid w:val="46F55191"/>
    <w:rsid w:val="46F87021"/>
    <w:rsid w:val="47087D66"/>
    <w:rsid w:val="4710E77D"/>
    <w:rsid w:val="472726F1"/>
    <w:rsid w:val="47351938"/>
    <w:rsid w:val="47386717"/>
    <w:rsid w:val="4738E046"/>
    <w:rsid w:val="4739CAA6"/>
    <w:rsid w:val="47430DBF"/>
    <w:rsid w:val="475302AF"/>
    <w:rsid w:val="4753737F"/>
    <w:rsid w:val="4758CB81"/>
    <w:rsid w:val="475AD971"/>
    <w:rsid w:val="475EA6B7"/>
    <w:rsid w:val="47642706"/>
    <w:rsid w:val="47736BB8"/>
    <w:rsid w:val="47810914"/>
    <w:rsid w:val="4789836E"/>
    <w:rsid w:val="4797B1AB"/>
    <w:rsid w:val="479B1914"/>
    <w:rsid w:val="47A5D08F"/>
    <w:rsid w:val="47A88105"/>
    <w:rsid w:val="47BF7E51"/>
    <w:rsid w:val="47C951DA"/>
    <w:rsid w:val="47D29813"/>
    <w:rsid w:val="47F2ED55"/>
    <w:rsid w:val="47FA7F7F"/>
    <w:rsid w:val="48042B85"/>
    <w:rsid w:val="4808B899"/>
    <w:rsid w:val="482BB792"/>
    <w:rsid w:val="48314CAE"/>
    <w:rsid w:val="48336ED2"/>
    <w:rsid w:val="483493E2"/>
    <w:rsid w:val="4838F441"/>
    <w:rsid w:val="4842BD1E"/>
    <w:rsid w:val="484344C2"/>
    <w:rsid w:val="48495BD3"/>
    <w:rsid w:val="484CD8C5"/>
    <w:rsid w:val="485739DE"/>
    <w:rsid w:val="4872983D"/>
    <w:rsid w:val="4872C41A"/>
    <w:rsid w:val="48742C60"/>
    <w:rsid w:val="48895DCA"/>
    <w:rsid w:val="4895F0D2"/>
    <w:rsid w:val="48A2542B"/>
    <w:rsid w:val="48BEBC35"/>
    <w:rsid w:val="48D24CCD"/>
    <w:rsid w:val="48DDCE26"/>
    <w:rsid w:val="48EF7BEC"/>
    <w:rsid w:val="48F752E6"/>
    <w:rsid w:val="48F964C6"/>
    <w:rsid w:val="4902F40C"/>
    <w:rsid w:val="49037D0A"/>
    <w:rsid w:val="490E155C"/>
    <w:rsid w:val="4914F293"/>
    <w:rsid w:val="49176CAC"/>
    <w:rsid w:val="491E7E10"/>
    <w:rsid w:val="4935785D"/>
    <w:rsid w:val="49460197"/>
    <w:rsid w:val="49539394"/>
    <w:rsid w:val="4965E69B"/>
    <w:rsid w:val="4967CC86"/>
    <w:rsid w:val="4971116C"/>
    <w:rsid w:val="49808D81"/>
    <w:rsid w:val="498F6D9D"/>
    <w:rsid w:val="4993A3DF"/>
    <w:rsid w:val="49A361EC"/>
    <w:rsid w:val="49AD8E96"/>
    <w:rsid w:val="49D2A8A4"/>
    <w:rsid w:val="49D380D5"/>
    <w:rsid w:val="49D6A487"/>
    <w:rsid w:val="49DB8CC7"/>
    <w:rsid w:val="49FF5B23"/>
    <w:rsid w:val="4A0184B8"/>
    <w:rsid w:val="4A047ADF"/>
    <w:rsid w:val="4A08AB4F"/>
    <w:rsid w:val="4A1B22D2"/>
    <w:rsid w:val="4A1E4A3B"/>
    <w:rsid w:val="4A2D3C92"/>
    <w:rsid w:val="4A314830"/>
    <w:rsid w:val="4A33FF32"/>
    <w:rsid w:val="4A35A033"/>
    <w:rsid w:val="4A3AEF2E"/>
    <w:rsid w:val="4A4973F8"/>
    <w:rsid w:val="4A4AA4AC"/>
    <w:rsid w:val="4A72F3FD"/>
    <w:rsid w:val="4A7531CD"/>
    <w:rsid w:val="4A7D9EB0"/>
    <w:rsid w:val="4A8E2443"/>
    <w:rsid w:val="4A8E3BEA"/>
    <w:rsid w:val="4A94B628"/>
    <w:rsid w:val="4A9CEF0C"/>
    <w:rsid w:val="4AAE097A"/>
    <w:rsid w:val="4AB89F42"/>
    <w:rsid w:val="4ACCBB80"/>
    <w:rsid w:val="4AD30EE1"/>
    <w:rsid w:val="4ADB1072"/>
    <w:rsid w:val="4AE71B8B"/>
    <w:rsid w:val="4AE952E3"/>
    <w:rsid w:val="4AEC2BE3"/>
    <w:rsid w:val="4AF18EED"/>
    <w:rsid w:val="4AFC9960"/>
    <w:rsid w:val="4B0D7D8D"/>
    <w:rsid w:val="4B1AD853"/>
    <w:rsid w:val="4B20C6ED"/>
    <w:rsid w:val="4B2AD320"/>
    <w:rsid w:val="4B2DA6F9"/>
    <w:rsid w:val="4B3B4C8D"/>
    <w:rsid w:val="4B3D0CF0"/>
    <w:rsid w:val="4B578307"/>
    <w:rsid w:val="4B752988"/>
    <w:rsid w:val="4B87E0A1"/>
    <w:rsid w:val="4B8D8F7D"/>
    <w:rsid w:val="4B999556"/>
    <w:rsid w:val="4B9E9E25"/>
    <w:rsid w:val="4BAA62C7"/>
    <w:rsid w:val="4BAA8898"/>
    <w:rsid w:val="4BAF65D1"/>
    <w:rsid w:val="4BCCEA54"/>
    <w:rsid w:val="4BD73C18"/>
    <w:rsid w:val="4BDCC80C"/>
    <w:rsid w:val="4BE6AE0D"/>
    <w:rsid w:val="4BE70E88"/>
    <w:rsid w:val="4C021940"/>
    <w:rsid w:val="4C0F836A"/>
    <w:rsid w:val="4C2A74D5"/>
    <w:rsid w:val="4C300FB9"/>
    <w:rsid w:val="4C4A722D"/>
    <w:rsid w:val="4C4DE416"/>
    <w:rsid w:val="4C6EF0B4"/>
    <w:rsid w:val="4C6F22A2"/>
    <w:rsid w:val="4C750B2A"/>
    <w:rsid w:val="4C7CB370"/>
    <w:rsid w:val="4C8CAAFA"/>
    <w:rsid w:val="4C8D1F8A"/>
    <w:rsid w:val="4C8E72EF"/>
    <w:rsid w:val="4C93EB24"/>
    <w:rsid w:val="4C9AAB31"/>
    <w:rsid w:val="4CCD8C09"/>
    <w:rsid w:val="4CCF95A2"/>
    <w:rsid w:val="4CD3A2AE"/>
    <w:rsid w:val="4CE07006"/>
    <w:rsid w:val="4CE46A4F"/>
    <w:rsid w:val="4D1BBD96"/>
    <w:rsid w:val="4D2410E2"/>
    <w:rsid w:val="4D355C78"/>
    <w:rsid w:val="4D3ECD8D"/>
    <w:rsid w:val="4D420A1B"/>
    <w:rsid w:val="4D478DCB"/>
    <w:rsid w:val="4D56890B"/>
    <w:rsid w:val="4D5A78C7"/>
    <w:rsid w:val="4D6C9E48"/>
    <w:rsid w:val="4D7985AD"/>
    <w:rsid w:val="4D8F12D5"/>
    <w:rsid w:val="4D9CE3C1"/>
    <w:rsid w:val="4DB0682F"/>
    <w:rsid w:val="4DB0AC0F"/>
    <w:rsid w:val="4DB50FC1"/>
    <w:rsid w:val="4DB6872B"/>
    <w:rsid w:val="4DBF522D"/>
    <w:rsid w:val="4DC04639"/>
    <w:rsid w:val="4DC342C9"/>
    <w:rsid w:val="4DDCACB4"/>
    <w:rsid w:val="4E1B2F2B"/>
    <w:rsid w:val="4E2486F3"/>
    <w:rsid w:val="4E286D03"/>
    <w:rsid w:val="4E3636BD"/>
    <w:rsid w:val="4E36B523"/>
    <w:rsid w:val="4E3EC016"/>
    <w:rsid w:val="4E513B92"/>
    <w:rsid w:val="4E63DD6F"/>
    <w:rsid w:val="4E6AEA15"/>
    <w:rsid w:val="4E6C24F7"/>
    <w:rsid w:val="4E6E1AD1"/>
    <w:rsid w:val="4E7A530A"/>
    <w:rsid w:val="4E800394"/>
    <w:rsid w:val="4E968DFB"/>
    <w:rsid w:val="4E9CCC1B"/>
    <w:rsid w:val="4EAF06B4"/>
    <w:rsid w:val="4EB36762"/>
    <w:rsid w:val="4ED1BBEC"/>
    <w:rsid w:val="4ED1DD47"/>
    <w:rsid w:val="4ED237ED"/>
    <w:rsid w:val="4ED6DD76"/>
    <w:rsid w:val="4ED992F8"/>
    <w:rsid w:val="4EF2299F"/>
    <w:rsid w:val="4EF6BAAB"/>
    <w:rsid w:val="4F07F239"/>
    <w:rsid w:val="4F089E37"/>
    <w:rsid w:val="4F0F28BE"/>
    <w:rsid w:val="4F128229"/>
    <w:rsid w:val="4F17DDB6"/>
    <w:rsid w:val="4F215232"/>
    <w:rsid w:val="4F2E6DAD"/>
    <w:rsid w:val="4F374EFC"/>
    <w:rsid w:val="4F3BA988"/>
    <w:rsid w:val="4F44879D"/>
    <w:rsid w:val="4F4B5043"/>
    <w:rsid w:val="4F4D3769"/>
    <w:rsid w:val="4F537E4F"/>
    <w:rsid w:val="4F67AFEC"/>
    <w:rsid w:val="4F6CFE92"/>
    <w:rsid w:val="4F79FCB5"/>
    <w:rsid w:val="4F7D61D3"/>
    <w:rsid w:val="4F884E59"/>
    <w:rsid w:val="4F8C5AC2"/>
    <w:rsid w:val="4F8E9715"/>
    <w:rsid w:val="4F908AB0"/>
    <w:rsid w:val="4F91CBFA"/>
    <w:rsid w:val="4FAA3BDA"/>
    <w:rsid w:val="4FAEE33F"/>
    <w:rsid w:val="4FC251B6"/>
    <w:rsid w:val="4FD25D09"/>
    <w:rsid w:val="4FD9D8BB"/>
    <w:rsid w:val="4FE0259F"/>
    <w:rsid w:val="4FE0FC83"/>
    <w:rsid w:val="500A0D47"/>
    <w:rsid w:val="500D6918"/>
    <w:rsid w:val="50164FB2"/>
    <w:rsid w:val="50180315"/>
    <w:rsid w:val="50248441"/>
    <w:rsid w:val="5029B7FB"/>
    <w:rsid w:val="5032FD7B"/>
    <w:rsid w:val="503376E6"/>
    <w:rsid w:val="5033E691"/>
    <w:rsid w:val="503533D5"/>
    <w:rsid w:val="504A8B4A"/>
    <w:rsid w:val="505BCB02"/>
    <w:rsid w:val="506501DB"/>
    <w:rsid w:val="507CE7A0"/>
    <w:rsid w:val="50844243"/>
    <w:rsid w:val="50ACE212"/>
    <w:rsid w:val="50B8A99D"/>
    <w:rsid w:val="50C321ED"/>
    <w:rsid w:val="50C5BE7F"/>
    <w:rsid w:val="50D20371"/>
    <w:rsid w:val="50DDB2F7"/>
    <w:rsid w:val="50E52EF1"/>
    <w:rsid w:val="50ECB6DB"/>
    <w:rsid w:val="50F32517"/>
    <w:rsid w:val="5102CDEE"/>
    <w:rsid w:val="510AFB0D"/>
    <w:rsid w:val="510E58BC"/>
    <w:rsid w:val="51130E17"/>
    <w:rsid w:val="51134586"/>
    <w:rsid w:val="511C23EB"/>
    <w:rsid w:val="5139B34D"/>
    <w:rsid w:val="51581736"/>
    <w:rsid w:val="515C884B"/>
    <w:rsid w:val="515E8BB0"/>
    <w:rsid w:val="5160D8A4"/>
    <w:rsid w:val="51853067"/>
    <w:rsid w:val="5199C4F3"/>
    <w:rsid w:val="51C0986C"/>
    <w:rsid w:val="51DF67AE"/>
    <w:rsid w:val="51F2C61D"/>
    <w:rsid w:val="51F4186A"/>
    <w:rsid w:val="51FAE06E"/>
    <w:rsid w:val="52066330"/>
    <w:rsid w:val="52162FD7"/>
    <w:rsid w:val="5219AC2A"/>
    <w:rsid w:val="521EDA13"/>
    <w:rsid w:val="5224D95F"/>
    <w:rsid w:val="52414663"/>
    <w:rsid w:val="524FA828"/>
    <w:rsid w:val="52505AAC"/>
    <w:rsid w:val="5261F66B"/>
    <w:rsid w:val="526333CE"/>
    <w:rsid w:val="52646465"/>
    <w:rsid w:val="526C7E8E"/>
    <w:rsid w:val="5278527F"/>
    <w:rsid w:val="5279EEF4"/>
    <w:rsid w:val="527AA3CF"/>
    <w:rsid w:val="527E3D2C"/>
    <w:rsid w:val="5291EF8C"/>
    <w:rsid w:val="529443B1"/>
    <w:rsid w:val="52BBF4C9"/>
    <w:rsid w:val="52BE4738"/>
    <w:rsid w:val="52DB8C41"/>
    <w:rsid w:val="52E7223A"/>
    <w:rsid w:val="52EC45D2"/>
    <w:rsid w:val="52F38F52"/>
    <w:rsid w:val="52FBC8ED"/>
    <w:rsid w:val="5317104F"/>
    <w:rsid w:val="531AE3AC"/>
    <w:rsid w:val="531C061C"/>
    <w:rsid w:val="531CD079"/>
    <w:rsid w:val="5328F82F"/>
    <w:rsid w:val="53296352"/>
    <w:rsid w:val="532CC9F0"/>
    <w:rsid w:val="5331DB55"/>
    <w:rsid w:val="5349438D"/>
    <w:rsid w:val="5349C049"/>
    <w:rsid w:val="534F1D91"/>
    <w:rsid w:val="535D224D"/>
    <w:rsid w:val="538BC66B"/>
    <w:rsid w:val="538E0945"/>
    <w:rsid w:val="53942E68"/>
    <w:rsid w:val="53A74C22"/>
    <w:rsid w:val="53D2752C"/>
    <w:rsid w:val="53EC8A85"/>
    <w:rsid w:val="53F1D7A4"/>
    <w:rsid w:val="53F507DA"/>
    <w:rsid w:val="541FD847"/>
    <w:rsid w:val="5428DAAA"/>
    <w:rsid w:val="542E7A1D"/>
    <w:rsid w:val="5430E8D0"/>
    <w:rsid w:val="543342D6"/>
    <w:rsid w:val="54341B2C"/>
    <w:rsid w:val="5441B655"/>
    <w:rsid w:val="546A5F55"/>
    <w:rsid w:val="5476DD1E"/>
    <w:rsid w:val="54785485"/>
    <w:rsid w:val="54788F3C"/>
    <w:rsid w:val="54908637"/>
    <w:rsid w:val="549997C9"/>
    <w:rsid w:val="549CCD22"/>
    <w:rsid w:val="54A59EC8"/>
    <w:rsid w:val="54AE1A47"/>
    <w:rsid w:val="54BAF91B"/>
    <w:rsid w:val="54D1D355"/>
    <w:rsid w:val="54D4356D"/>
    <w:rsid w:val="54D507C1"/>
    <w:rsid w:val="54D8FB3B"/>
    <w:rsid w:val="54DFA60F"/>
    <w:rsid w:val="54E176FE"/>
    <w:rsid w:val="54E3D855"/>
    <w:rsid w:val="54F0BB8E"/>
    <w:rsid w:val="54F16FC9"/>
    <w:rsid w:val="54F35196"/>
    <w:rsid w:val="54FDD1AC"/>
    <w:rsid w:val="550FFA06"/>
    <w:rsid w:val="5523034F"/>
    <w:rsid w:val="55249C1E"/>
    <w:rsid w:val="5525C626"/>
    <w:rsid w:val="552CB405"/>
    <w:rsid w:val="55353429"/>
    <w:rsid w:val="554B6943"/>
    <w:rsid w:val="5554A555"/>
    <w:rsid w:val="55621E6B"/>
    <w:rsid w:val="556D2E77"/>
    <w:rsid w:val="557E5163"/>
    <w:rsid w:val="55923F7B"/>
    <w:rsid w:val="5596F147"/>
    <w:rsid w:val="559DD0B9"/>
    <w:rsid w:val="55B7FE17"/>
    <w:rsid w:val="55C150B0"/>
    <w:rsid w:val="55C92C9D"/>
    <w:rsid w:val="55CAACEA"/>
    <w:rsid w:val="55D02409"/>
    <w:rsid w:val="55D489F4"/>
    <w:rsid w:val="55D75113"/>
    <w:rsid w:val="55ECD05A"/>
    <w:rsid w:val="55F1F776"/>
    <w:rsid w:val="5608C08D"/>
    <w:rsid w:val="560E25EF"/>
    <w:rsid w:val="5619BA6D"/>
    <w:rsid w:val="562854C7"/>
    <w:rsid w:val="56375411"/>
    <w:rsid w:val="56388511"/>
    <w:rsid w:val="56392C47"/>
    <w:rsid w:val="563D1A49"/>
    <w:rsid w:val="56612925"/>
    <w:rsid w:val="5662D12F"/>
    <w:rsid w:val="566E3674"/>
    <w:rsid w:val="5670CE7D"/>
    <w:rsid w:val="56811A2E"/>
    <w:rsid w:val="5690EAB7"/>
    <w:rsid w:val="56A1226F"/>
    <w:rsid w:val="56A2FE89"/>
    <w:rsid w:val="56B281D7"/>
    <w:rsid w:val="56BF323C"/>
    <w:rsid w:val="56C60C36"/>
    <w:rsid w:val="56EA24BC"/>
    <w:rsid w:val="56EC0AC9"/>
    <w:rsid w:val="56F7204C"/>
    <w:rsid w:val="5704AA82"/>
    <w:rsid w:val="5710C718"/>
    <w:rsid w:val="57238318"/>
    <w:rsid w:val="5723AE18"/>
    <w:rsid w:val="572B0C4B"/>
    <w:rsid w:val="573C4289"/>
    <w:rsid w:val="574C934B"/>
    <w:rsid w:val="575BC361"/>
    <w:rsid w:val="5767DA25"/>
    <w:rsid w:val="576EA540"/>
    <w:rsid w:val="57773160"/>
    <w:rsid w:val="579BC59C"/>
    <w:rsid w:val="57AA9E7F"/>
    <w:rsid w:val="57BD3938"/>
    <w:rsid w:val="57C7C9F4"/>
    <w:rsid w:val="57DF9111"/>
    <w:rsid w:val="57EF6025"/>
    <w:rsid w:val="57F7F57A"/>
    <w:rsid w:val="58039800"/>
    <w:rsid w:val="58120281"/>
    <w:rsid w:val="581F1407"/>
    <w:rsid w:val="5826B798"/>
    <w:rsid w:val="58304621"/>
    <w:rsid w:val="5833FF6E"/>
    <w:rsid w:val="583D47B6"/>
    <w:rsid w:val="58422A6B"/>
    <w:rsid w:val="58531550"/>
    <w:rsid w:val="5857ABBC"/>
    <w:rsid w:val="58583F94"/>
    <w:rsid w:val="5866BB96"/>
    <w:rsid w:val="587DF11B"/>
    <w:rsid w:val="58812D7B"/>
    <w:rsid w:val="588D864B"/>
    <w:rsid w:val="589A4E6C"/>
    <w:rsid w:val="58A7AFCF"/>
    <w:rsid w:val="58B2E695"/>
    <w:rsid w:val="58C6D264"/>
    <w:rsid w:val="58DD96C0"/>
    <w:rsid w:val="58E824B0"/>
    <w:rsid w:val="58EB80E5"/>
    <w:rsid w:val="58F0FFFD"/>
    <w:rsid w:val="5902D191"/>
    <w:rsid w:val="59196EEA"/>
    <w:rsid w:val="59202883"/>
    <w:rsid w:val="592D6C1B"/>
    <w:rsid w:val="5931A2D5"/>
    <w:rsid w:val="5933E799"/>
    <w:rsid w:val="5944128B"/>
    <w:rsid w:val="594DE98C"/>
    <w:rsid w:val="595309EE"/>
    <w:rsid w:val="59613863"/>
    <w:rsid w:val="59623B84"/>
    <w:rsid w:val="596F2A5C"/>
    <w:rsid w:val="59790F54"/>
    <w:rsid w:val="5984D539"/>
    <w:rsid w:val="5995CA16"/>
    <w:rsid w:val="599ABC7D"/>
    <w:rsid w:val="599C9804"/>
    <w:rsid w:val="59A4EF86"/>
    <w:rsid w:val="59A8B4B6"/>
    <w:rsid w:val="59AF6101"/>
    <w:rsid w:val="59B686B3"/>
    <w:rsid w:val="59E0E788"/>
    <w:rsid w:val="59E5F649"/>
    <w:rsid w:val="59F1F8CC"/>
    <w:rsid w:val="59FA80D3"/>
    <w:rsid w:val="5A04E35F"/>
    <w:rsid w:val="5A09D553"/>
    <w:rsid w:val="5A136070"/>
    <w:rsid w:val="5A1723FE"/>
    <w:rsid w:val="5A26A3F8"/>
    <w:rsid w:val="5A3752DB"/>
    <w:rsid w:val="5A3D7F25"/>
    <w:rsid w:val="5A4D0D9B"/>
    <w:rsid w:val="5A51DFD2"/>
    <w:rsid w:val="5A6286AA"/>
    <w:rsid w:val="5A63F431"/>
    <w:rsid w:val="5A6C7835"/>
    <w:rsid w:val="5A7D95FC"/>
    <w:rsid w:val="5A7E60B5"/>
    <w:rsid w:val="5A83617A"/>
    <w:rsid w:val="5A8C22C5"/>
    <w:rsid w:val="5A8CB27C"/>
    <w:rsid w:val="5A8D70E7"/>
    <w:rsid w:val="5A8F5391"/>
    <w:rsid w:val="5A955D69"/>
    <w:rsid w:val="5A958AF4"/>
    <w:rsid w:val="5AA0D092"/>
    <w:rsid w:val="5AA72D69"/>
    <w:rsid w:val="5ABAB065"/>
    <w:rsid w:val="5AC0DB51"/>
    <w:rsid w:val="5AC6BF81"/>
    <w:rsid w:val="5AC9929F"/>
    <w:rsid w:val="5AE8238C"/>
    <w:rsid w:val="5AEFE543"/>
    <w:rsid w:val="5AF01E96"/>
    <w:rsid w:val="5AF2F8CD"/>
    <w:rsid w:val="5AFC3BC1"/>
    <w:rsid w:val="5B0539D4"/>
    <w:rsid w:val="5B0C91FF"/>
    <w:rsid w:val="5B0D2C2A"/>
    <w:rsid w:val="5B0DAA17"/>
    <w:rsid w:val="5B0F295E"/>
    <w:rsid w:val="5B1AD535"/>
    <w:rsid w:val="5B1D9394"/>
    <w:rsid w:val="5B256240"/>
    <w:rsid w:val="5B2EBB5D"/>
    <w:rsid w:val="5B4D5390"/>
    <w:rsid w:val="5B582229"/>
    <w:rsid w:val="5B5B0255"/>
    <w:rsid w:val="5B62DA09"/>
    <w:rsid w:val="5B7B89BD"/>
    <w:rsid w:val="5B876CA5"/>
    <w:rsid w:val="5B87FC6F"/>
    <w:rsid w:val="5B89AEC1"/>
    <w:rsid w:val="5BA32591"/>
    <w:rsid w:val="5BA73F3F"/>
    <w:rsid w:val="5BB23DCF"/>
    <w:rsid w:val="5BB4BD9A"/>
    <w:rsid w:val="5BBB2329"/>
    <w:rsid w:val="5BC2889E"/>
    <w:rsid w:val="5BC530B4"/>
    <w:rsid w:val="5BC63964"/>
    <w:rsid w:val="5BC9BE71"/>
    <w:rsid w:val="5BD9C6B8"/>
    <w:rsid w:val="5BDBE22E"/>
    <w:rsid w:val="5BE15E5F"/>
    <w:rsid w:val="5BEDB615"/>
    <w:rsid w:val="5BF26829"/>
    <w:rsid w:val="5BF7EAEB"/>
    <w:rsid w:val="5C0449A9"/>
    <w:rsid w:val="5C049157"/>
    <w:rsid w:val="5C04C744"/>
    <w:rsid w:val="5C10C740"/>
    <w:rsid w:val="5C1AB14C"/>
    <w:rsid w:val="5C277964"/>
    <w:rsid w:val="5C300A93"/>
    <w:rsid w:val="5C4469DE"/>
    <w:rsid w:val="5C50A7F7"/>
    <w:rsid w:val="5C55EB69"/>
    <w:rsid w:val="5C5FD833"/>
    <w:rsid w:val="5C639E7F"/>
    <w:rsid w:val="5C74E244"/>
    <w:rsid w:val="5C7E5023"/>
    <w:rsid w:val="5C8AC7E7"/>
    <w:rsid w:val="5C90E758"/>
    <w:rsid w:val="5CA231F3"/>
    <w:rsid w:val="5CB60845"/>
    <w:rsid w:val="5CC3399E"/>
    <w:rsid w:val="5CC747A3"/>
    <w:rsid w:val="5CCFE8E7"/>
    <w:rsid w:val="5CDD1E11"/>
    <w:rsid w:val="5CE17A4F"/>
    <w:rsid w:val="5CE32145"/>
    <w:rsid w:val="5CEFCD59"/>
    <w:rsid w:val="5D016FC2"/>
    <w:rsid w:val="5D02182A"/>
    <w:rsid w:val="5D348226"/>
    <w:rsid w:val="5D405B6F"/>
    <w:rsid w:val="5D478DF3"/>
    <w:rsid w:val="5D53C97E"/>
    <w:rsid w:val="5D54696A"/>
    <w:rsid w:val="5D9F92EB"/>
    <w:rsid w:val="5DA3EAEB"/>
    <w:rsid w:val="5DA6598E"/>
    <w:rsid w:val="5DA9CAC9"/>
    <w:rsid w:val="5DBEDB2B"/>
    <w:rsid w:val="5DDBDBC0"/>
    <w:rsid w:val="5DDD71F1"/>
    <w:rsid w:val="5DF93075"/>
    <w:rsid w:val="5E1C0624"/>
    <w:rsid w:val="5E63E804"/>
    <w:rsid w:val="5E767313"/>
    <w:rsid w:val="5E79A58C"/>
    <w:rsid w:val="5E98AC37"/>
    <w:rsid w:val="5EA04E5E"/>
    <w:rsid w:val="5EA67F90"/>
    <w:rsid w:val="5EAB5726"/>
    <w:rsid w:val="5EACE014"/>
    <w:rsid w:val="5EB7C028"/>
    <w:rsid w:val="5EBEE906"/>
    <w:rsid w:val="5EC77E36"/>
    <w:rsid w:val="5ECA8AC7"/>
    <w:rsid w:val="5EFCCC0E"/>
    <w:rsid w:val="5F2655DE"/>
    <w:rsid w:val="5F291A25"/>
    <w:rsid w:val="5F2D0941"/>
    <w:rsid w:val="5F38A79F"/>
    <w:rsid w:val="5F4582DB"/>
    <w:rsid w:val="5F47EAA7"/>
    <w:rsid w:val="5F674525"/>
    <w:rsid w:val="5F76A143"/>
    <w:rsid w:val="5F7B69A8"/>
    <w:rsid w:val="5F97512D"/>
    <w:rsid w:val="5F9BEC0E"/>
    <w:rsid w:val="5F9D910E"/>
    <w:rsid w:val="5FA46630"/>
    <w:rsid w:val="5FAC557C"/>
    <w:rsid w:val="5FACD3F6"/>
    <w:rsid w:val="5FBDB0CC"/>
    <w:rsid w:val="5FC11644"/>
    <w:rsid w:val="5FD4E04D"/>
    <w:rsid w:val="5FDF7B86"/>
    <w:rsid w:val="5FF83E06"/>
    <w:rsid w:val="5FF8531A"/>
    <w:rsid w:val="6000CE8E"/>
    <w:rsid w:val="6010ED46"/>
    <w:rsid w:val="60231889"/>
    <w:rsid w:val="6033E516"/>
    <w:rsid w:val="603E3E3E"/>
    <w:rsid w:val="605B0677"/>
    <w:rsid w:val="60638F0D"/>
    <w:rsid w:val="606C215C"/>
    <w:rsid w:val="607CD8B6"/>
    <w:rsid w:val="6089226A"/>
    <w:rsid w:val="608BC7AC"/>
    <w:rsid w:val="60921398"/>
    <w:rsid w:val="609A1E93"/>
    <w:rsid w:val="60B1E91C"/>
    <w:rsid w:val="60B3C84B"/>
    <w:rsid w:val="60BB44A3"/>
    <w:rsid w:val="60BEFCC2"/>
    <w:rsid w:val="60CEB745"/>
    <w:rsid w:val="60D4AB05"/>
    <w:rsid w:val="60F0F734"/>
    <w:rsid w:val="60FE767F"/>
    <w:rsid w:val="60FF805E"/>
    <w:rsid w:val="610605BC"/>
    <w:rsid w:val="61137B6B"/>
    <w:rsid w:val="61199EE0"/>
    <w:rsid w:val="6129CFB6"/>
    <w:rsid w:val="61410313"/>
    <w:rsid w:val="614148B3"/>
    <w:rsid w:val="614183CA"/>
    <w:rsid w:val="61445212"/>
    <w:rsid w:val="615A974B"/>
    <w:rsid w:val="616C9A54"/>
    <w:rsid w:val="618C7D94"/>
    <w:rsid w:val="618E80DD"/>
    <w:rsid w:val="6190CF72"/>
    <w:rsid w:val="61A2CA0D"/>
    <w:rsid w:val="61A933BA"/>
    <w:rsid w:val="61AAB2F9"/>
    <w:rsid w:val="61AD3F80"/>
    <w:rsid w:val="61AE261F"/>
    <w:rsid w:val="61B1B38A"/>
    <w:rsid w:val="61C4663D"/>
    <w:rsid w:val="61D87BF5"/>
    <w:rsid w:val="61D8BE82"/>
    <w:rsid w:val="61EC8407"/>
    <w:rsid w:val="6205C3E0"/>
    <w:rsid w:val="6209F6A3"/>
    <w:rsid w:val="621C172B"/>
    <w:rsid w:val="621D6F12"/>
    <w:rsid w:val="622A1B59"/>
    <w:rsid w:val="62542A1F"/>
    <w:rsid w:val="6274520E"/>
    <w:rsid w:val="6286B95A"/>
    <w:rsid w:val="628A80B9"/>
    <w:rsid w:val="629A58A5"/>
    <w:rsid w:val="62A091AA"/>
    <w:rsid w:val="62A2D3C9"/>
    <w:rsid w:val="62AC03C6"/>
    <w:rsid w:val="62AF21E2"/>
    <w:rsid w:val="62B041A5"/>
    <w:rsid w:val="62B4C6BD"/>
    <w:rsid w:val="62B4F284"/>
    <w:rsid w:val="62CCDA6F"/>
    <w:rsid w:val="62CDE657"/>
    <w:rsid w:val="62E5ACB2"/>
    <w:rsid w:val="62EF509C"/>
    <w:rsid w:val="62F26701"/>
    <w:rsid w:val="630416D2"/>
    <w:rsid w:val="630AF425"/>
    <w:rsid w:val="630D2906"/>
    <w:rsid w:val="631F91AE"/>
    <w:rsid w:val="6325E69D"/>
    <w:rsid w:val="6343883D"/>
    <w:rsid w:val="63449261"/>
    <w:rsid w:val="63472EBB"/>
    <w:rsid w:val="6348D739"/>
    <w:rsid w:val="6375A528"/>
    <w:rsid w:val="638E3F3D"/>
    <w:rsid w:val="63931C31"/>
    <w:rsid w:val="6395039B"/>
    <w:rsid w:val="639DAE0B"/>
    <w:rsid w:val="63B6D40A"/>
    <w:rsid w:val="63C1D06F"/>
    <w:rsid w:val="63DA21B3"/>
    <w:rsid w:val="63EF2B87"/>
    <w:rsid w:val="63F49853"/>
    <w:rsid w:val="63F4C4C1"/>
    <w:rsid w:val="640E3EED"/>
    <w:rsid w:val="640FC55C"/>
    <w:rsid w:val="64245623"/>
    <w:rsid w:val="64307C89"/>
    <w:rsid w:val="6435FDE6"/>
    <w:rsid w:val="643F32A1"/>
    <w:rsid w:val="6445BB76"/>
    <w:rsid w:val="64576F7C"/>
    <w:rsid w:val="646A140E"/>
    <w:rsid w:val="6475BD18"/>
    <w:rsid w:val="6480FB93"/>
    <w:rsid w:val="6482EDAA"/>
    <w:rsid w:val="648C8991"/>
    <w:rsid w:val="649A7C7D"/>
    <w:rsid w:val="64A5B9B5"/>
    <w:rsid w:val="64AA4AD8"/>
    <w:rsid w:val="64C48615"/>
    <w:rsid w:val="64C5317B"/>
    <w:rsid w:val="64D5A605"/>
    <w:rsid w:val="64F73971"/>
    <w:rsid w:val="64F8A589"/>
    <w:rsid w:val="6513F2EB"/>
    <w:rsid w:val="6520076F"/>
    <w:rsid w:val="65207226"/>
    <w:rsid w:val="652DB02C"/>
    <w:rsid w:val="652F5124"/>
    <w:rsid w:val="65361D00"/>
    <w:rsid w:val="65393F2B"/>
    <w:rsid w:val="6559ED22"/>
    <w:rsid w:val="657923D0"/>
    <w:rsid w:val="6583654F"/>
    <w:rsid w:val="658FE3A8"/>
    <w:rsid w:val="65958C63"/>
    <w:rsid w:val="65B04907"/>
    <w:rsid w:val="65BA53B0"/>
    <w:rsid w:val="65BE193B"/>
    <w:rsid w:val="65C00D18"/>
    <w:rsid w:val="65C2FA4A"/>
    <w:rsid w:val="65DFEFD1"/>
    <w:rsid w:val="65EC7104"/>
    <w:rsid w:val="65F10B3D"/>
    <w:rsid w:val="65F9A317"/>
    <w:rsid w:val="6606B129"/>
    <w:rsid w:val="6609EF34"/>
    <w:rsid w:val="6622B8BE"/>
    <w:rsid w:val="663909CA"/>
    <w:rsid w:val="6639D115"/>
    <w:rsid w:val="663BFD78"/>
    <w:rsid w:val="664322F2"/>
    <w:rsid w:val="6657EF18"/>
    <w:rsid w:val="66690D50"/>
    <w:rsid w:val="6682AEE8"/>
    <w:rsid w:val="669173F2"/>
    <w:rsid w:val="66A1D7F2"/>
    <w:rsid w:val="66A3626D"/>
    <w:rsid w:val="66A3BA94"/>
    <w:rsid w:val="66B4EA57"/>
    <w:rsid w:val="66BF1364"/>
    <w:rsid w:val="66BFB523"/>
    <w:rsid w:val="66D0FBB6"/>
    <w:rsid w:val="66FF52C3"/>
    <w:rsid w:val="67014EE9"/>
    <w:rsid w:val="670B0659"/>
    <w:rsid w:val="671DF1EE"/>
    <w:rsid w:val="67200546"/>
    <w:rsid w:val="67308E87"/>
    <w:rsid w:val="67340540"/>
    <w:rsid w:val="67362F5A"/>
    <w:rsid w:val="6747D391"/>
    <w:rsid w:val="675417A8"/>
    <w:rsid w:val="6766B6FD"/>
    <w:rsid w:val="67780FCC"/>
    <w:rsid w:val="678FE506"/>
    <w:rsid w:val="67AA1C92"/>
    <w:rsid w:val="67B54514"/>
    <w:rsid w:val="67B98457"/>
    <w:rsid w:val="67C4FCCE"/>
    <w:rsid w:val="67D0D944"/>
    <w:rsid w:val="67D8C278"/>
    <w:rsid w:val="67DE1044"/>
    <w:rsid w:val="67E0FA35"/>
    <w:rsid w:val="67EB9F1E"/>
    <w:rsid w:val="67FC9201"/>
    <w:rsid w:val="680677AD"/>
    <w:rsid w:val="6828F95B"/>
    <w:rsid w:val="683C11C5"/>
    <w:rsid w:val="685806C6"/>
    <w:rsid w:val="6864981D"/>
    <w:rsid w:val="68733013"/>
    <w:rsid w:val="687DA50F"/>
    <w:rsid w:val="688DB974"/>
    <w:rsid w:val="688F9836"/>
    <w:rsid w:val="6897B6C3"/>
    <w:rsid w:val="689BC621"/>
    <w:rsid w:val="689CCB29"/>
    <w:rsid w:val="68A7B975"/>
    <w:rsid w:val="68B6332E"/>
    <w:rsid w:val="68BCAA8E"/>
    <w:rsid w:val="68C18D74"/>
    <w:rsid w:val="68C6FFE1"/>
    <w:rsid w:val="68ECE559"/>
    <w:rsid w:val="68F62145"/>
    <w:rsid w:val="68F7B5F9"/>
    <w:rsid w:val="6903A8CB"/>
    <w:rsid w:val="690D3765"/>
    <w:rsid w:val="690F3533"/>
    <w:rsid w:val="691B9021"/>
    <w:rsid w:val="6929332F"/>
    <w:rsid w:val="6943720D"/>
    <w:rsid w:val="695641AF"/>
    <w:rsid w:val="69576717"/>
    <w:rsid w:val="695EF3B6"/>
    <w:rsid w:val="6973411C"/>
    <w:rsid w:val="697616FF"/>
    <w:rsid w:val="697B0E52"/>
    <w:rsid w:val="698223F6"/>
    <w:rsid w:val="69AF5AF3"/>
    <w:rsid w:val="69B562F3"/>
    <w:rsid w:val="69BFAF2A"/>
    <w:rsid w:val="69C433DB"/>
    <w:rsid w:val="69D0D91E"/>
    <w:rsid w:val="69D33A4A"/>
    <w:rsid w:val="69DE1187"/>
    <w:rsid w:val="69E36704"/>
    <w:rsid w:val="69F4EC1F"/>
    <w:rsid w:val="69FCB3CE"/>
    <w:rsid w:val="6A18606C"/>
    <w:rsid w:val="6A2F91A8"/>
    <w:rsid w:val="6A31CCD0"/>
    <w:rsid w:val="6A35C44D"/>
    <w:rsid w:val="6A3992CB"/>
    <w:rsid w:val="6A484148"/>
    <w:rsid w:val="6A51785A"/>
    <w:rsid w:val="6A5444A7"/>
    <w:rsid w:val="6A561A61"/>
    <w:rsid w:val="6A576D41"/>
    <w:rsid w:val="6A5F24FC"/>
    <w:rsid w:val="6A768EB2"/>
    <w:rsid w:val="6A7AB144"/>
    <w:rsid w:val="6A7DA2C2"/>
    <w:rsid w:val="6A85D133"/>
    <w:rsid w:val="6A96CC60"/>
    <w:rsid w:val="6AA452A8"/>
    <w:rsid w:val="6ACA2F37"/>
    <w:rsid w:val="6ADCC02A"/>
    <w:rsid w:val="6AF1A750"/>
    <w:rsid w:val="6AF6DA38"/>
    <w:rsid w:val="6AF80C81"/>
    <w:rsid w:val="6AF81D88"/>
    <w:rsid w:val="6B02A076"/>
    <w:rsid w:val="6B0A4BE9"/>
    <w:rsid w:val="6B245F3B"/>
    <w:rsid w:val="6B668764"/>
    <w:rsid w:val="6B770E04"/>
    <w:rsid w:val="6B7799BC"/>
    <w:rsid w:val="6B7AABFD"/>
    <w:rsid w:val="6B88E08B"/>
    <w:rsid w:val="6B9BB3AD"/>
    <w:rsid w:val="6B9DA5D1"/>
    <w:rsid w:val="6BD48D55"/>
    <w:rsid w:val="6BD61CB7"/>
    <w:rsid w:val="6BE84D67"/>
    <w:rsid w:val="6BE8C7FA"/>
    <w:rsid w:val="6BEFED8A"/>
    <w:rsid w:val="6BF20349"/>
    <w:rsid w:val="6C142DEF"/>
    <w:rsid w:val="6C2A16BA"/>
    <w:rsid w:val="6C3B1A43"/>
    <w:rsid w:val="6C3DB375"/>
    <w:rsid w:val="6C54213C"/>
    <w:rsid w:val="6C5C569B"/>
    <w:rsid w:val="6C81C12C"/>
    <w:rsid w:val="6C84E9DE"/>
    <w:rsid w:val="6C8777F0"/>
    <w:rsid w:val="6C88B624"/>
    <w:rsid w:val="6C90AD39"/>
    <w:rsid w:val="6C93D467"/>
    <w:rsid w:val="6CA39D51"/>
    <w:rsid w:val="6CA8115E"/>
    <w:rsid w:val="6CAA12B9"/>
    <w:rsid w:val="6CB7EBCC"/>
    <w:rsid w:val="6CBB7B8C"/>
    <w:rsid w:val="6CBBD89E"/>
    <w:rsid w:val="6CCF9C04"/>
    <w:rsid w:val="6CE0736A"/>
    <w:rsid w:val="6CE20BDC"/>
    <w:rsid w:val="6CE573D7"/>
    <w:rsid w:val="6CE7AA33"/>
    <w:rsid w:val="6CE81668"/>
    <w:rsid w:val="6D06C6A4"/>
    <w:rsid w:val="6D0D6A75"/>
    <w:rsid w:val="6D2542EB"/>
    <w:rsid w:val="6D355EA3"/>
    <w:rsid w:val="6D39AC08"/>
    <w:rsid w:val="6D411737"/>
    <w:rsid w:val="6D535F92"/>
    <w:rsid w:val="6D564F10"/>
    <w:rsid w:val="6D59F088"/>
    <w:rsid w:val="6D5AC655"/>
    <w:rsid w:val="6D6BAD5E"/>
    <w:rsid w:val="6D6EBF2F"/>
    <w:rsid w:val="6D7E2772"/>
    <w:rsid w:val="6D808949"/>
    <w:rsid w:val="6D867699"/>
    <w:rsid w:val="6D89B303"/>
    <w:rsid w:val="6D8E02C2"/>
    <w:rsid w:val="6D9E3B9E"/>
    <w:rsid w:val="6D9FF063"/>
    <w:rsid w:val="6DADB6C6"/>
    <w:rsid w:val="6DB02F04"/>
    <w:rsid w:val="6DB17A91"/>
    <w:rsid w:val="6DB558D2"/>
    <w:rsid w:val="6DC12D9C"/>
    <w:rsid w:val="6DC2C7B4"/>
    <w:rsid w:val="6DC7FCB9"/>
    <w:rsid w:val="6DFAC287"/>
    <w:rsid w:val="6DFACAFD"/>
    <w:rsid w:val="6DFE68E0"/>
    <w:rsid w:val="6E14C9A3"/>
    <w:rsid w:val="6E16F49B"/>
    <w:rsid w:val="6E2E6B78"/>
    <w:rsid w:val="6E3AABC0"/>
    <w:rsid w:val="6E3BD280"/>
    <w:rsid w:val="6E4F24A4"/>
    <w:rsid w:val="6E55BF08"/>
    <w:rsid w:val="6E6729DB"/>
    <w:rsid w:val="6E69400F"/>
    <w:rsid w:val="6E7BB171"/>
    <w:rsid w:val="6E7E31BC"/>
    <w:rsid w:val="6E8C024A"/>
    <w:rsid w:val="6E93E85E"/>
    <w:rsid w:val="6E963C74"/>
    <w:rsid w:val="6EC34F8A"/>
    <w:rsid w:val="6ECBD40D"/>
    <w:rsid w:val="6ECF8BB3"/>
    <w:rsid w:val="6ED0D97A"/>
    <w:rsid w:val="6ED47E0A"/>
    <w:rsid w:val="6EF9E871"/>
    <w:rsid w:val="6F0947BB"/>
    <w:rsid w:val="6F172B91"/>
    <w:rsid w:val="6F1E0E62"/>
    <w:rsid w:val="6F206A8A"/>
    <w:rsid w:val="6F22E066"/>
    <w:rsid w:val="6F244207"/>
    <w:rsid w:val="6F30EC75"/>
    <w:rsid w:val="6F3B0581"/>
    <w:rsid w:val="6F3C40FD"/>
    <w:rsid w:val="6F41654E"/>
    <w:rsid w:val="6F42E3C2"/>
    <w:rsid w:val="6F48AA0C"/>
    <w:rsid w:val="6F55741F"/>
    <w:rsid w:val="6F57EB3A"/>
    <w:rsid w:val="6F705AA4"/>
    <w:rsid w:val="6F7CCC8F"/>
    <w:rsid w:val="6F9D8DB5"/>
    <w:rsid w:val="6FA2EE3D"/>
    <w:rsid w:val="6FA7D9A1"/>
    <w:rsid w:val="6FA8859B"/>
    <w:rsid w:val="6FB5FC22"/>
    <w:rsid w:val="6FBEEAE8"/>
    <w:rsid w:val="6FC9E67D"/>
    <w:rsid w:val="6FE86343"/>
    <w:rsid w:val="6FEA06BD"/>
    <w:rsid w:val="6FFCB4FC"/>
    <w:rsid w:val="6FFF1235"/>
    <w:rsid w:val="701A8FED"/>
    <w:rsid w:val="702EEF86"/>
    <w:rsid w:val="70465B4A"/>
    <w:rsid w:val="7073374C"/>
    <w:rsid w:val="707E13EE"/>
    <w:rsid w:val="7098952A"/>
    <w:rsid w:val="70ACB085"/>
    <w:rsid w:val="70AE942B"/>
    <w:rsid w:val="70B45017"/>
    <w:rsid w:val="70B6E131"/>
    <w:rsid w:val="70CEF698"/>
    <w:rsid w:val="70D01A23"/>
    <w:rsid w:val="70D6FF25"/>
    <w:rsid w:val="70D88593"/>
    <w:rsid w:val="70E03C7E"/>
    <w:rsid w:val="70E36E2C"/>
    <w:rsid w:val="70EBFB0C"/>
    <w:rsid w:val="70FBE35B"/>
    <w:rsid w:val="70FD20C9"/>
    <w:rsid w:val="71006DAE"/>
    <w:rsid w:val="71028D56"/>
    <w:rsid w:val="710925A6"/>
    <w:rsid w:val="710BF551"/>
    <w:rsid w:val="714614D7"/>
    <w:rsid w:val="714F60D8"/>
    <w:rsid w:val="716496AC"/>
    <w:rsid w:val="7169C391"/>
    <w:rsid w:val="716FD4EC"/>
    <w:rsid w:val="717261D7"/>
    <w:rsid w:val="717B696C"/>
    <w:rsid w:val="718188D6"/>
    <w:rsid w:val="718A0165"/>
    <w:rsid w:val="7190B4F3"/>
    <w:rsid w:val="71922133"/>
    <w:rsid w:val="719A4EAE"/>
    <w:rsid w:val="719F80F1"/>
    <w:rsid w:val="71B5C2AD"/>
    <w:rsid w:val="71BBFEB1"/>
    <w:rsid w:val="71C24CCA"/>
    <w:rsid w:val="71CDD6BD"/>
    <w:rsid w:val="71D4B8D2"/>
    <w:rsid w:val="71D68303"/>
    <w:rsid w:val="71D8D4FA"/>
    <w:rsid w:val="71DAEDB5"/>
    <w:rsid w:val="71DCEB2B"/>
    <w:rsid w:val="71DD68B9"/>
    <w:rsid w:val="71DFB909"/>
    <w:rsid w:val="71E49D5D"/>
    <w:rsid w:val="71E99728"/>
    <w:rsid w:val="71ED61F3"/>
    <w:rsid w:val="71F9430D"/>
    <w:rsid w:val="720AD908"/>
    <w:rsid w:val="7219DDC3"/>
    <w:rsid w:val="723A6C32"/>
    <w:rsid w:val="72413873"/>
    <w:rsid w:val="724B7394"/>
    <w:rsid w:val="7250EAF7"/>
    <w:rsid w:val="72554CE8"/>
    <w:rsid w:val="72673515"/>
    <w:rsid w:val="7269AFC8"/>
    <w:rsid w:val="726AA98F"/>
    <w:rsid w:val="727466B3"/>
    <w:rsid w:val="72762DEE"/>
    <w:rsid w:val="728D022A"/>
    <w:rsid w:val="7293DB1B"/>
    <w:rsid w:val="72AA0A46"/>
    <w:rsid w:val="72B3A219"/>
    <w:rsid w:val="72BCE768"/>
    <w:rsid w:val="72BF249A"/>
    <w:rsid w:val="72C0923F"/>
    <w:rsid w:val="72C1AA2D"/>
    <w:rsid w:val="72C77F0B"/>
    <w:rsid w:val="72CC3694"/>
    <w:rsid w:val="72CF42EA"/>
    <w:rsid w:val="72F5987B"/>
    <w:rsid w:val="72F8B35B"/>
    <w:rsid w:val="73010B0F"/>
    <w:rsid w:val="731A62E7"/>
    <w:rsid w:val="731A7C06"/>
    <w:rsid w:val="731B69E0"/>
    <w:rsid w:val="732314E2"/>
    <w:rsid w:val="7326E46A"/>
    <w:rsid w:val="732C40AA"/>
    <w:rsid w:val="733F489D"/>
    <w:rsid w:val="73623841"/>
    <w:rsid w:val="736FFA0B"/>
    <w:rsid w:val="73812D78"/>
    <w:rsid w:val="73849C6F"/>
    <w:rsid w:val="7388A64F"/>
    <w:rsid w:val="739A05BB"/>
    <w:rsid w:val="739CBFF1"/>
    <w:rsid w:val="739EB709"/>
    <w:rsid w:val="73A388F7"/>
    <w:rsid w:val="73A64812"/>
    <w:rsid w:val="73A6B661"/>
    <w:rsid w:val="73CC3439"/>
    <w:rsid w:val="73E7E62B"/>
    <w:rsid w:val="73F53983"/>
    <w:rsid w:val="740811CD"/>
    <w:rsid w:val="7411F877"/>
    <w:rsid w:val="74234D74"/>
    <w:rsid w:val="7423DCEB"/>
    <w:rsid w:val="74259DBB"/>
    <w:rsid w:val="742609F8"/>
    <w:rsid w:val="742669EB"/>
    <w:rsid w:val="7429AAE7"/>
    <w:rsid w:val="742A7475"/>
    <w:rsid w:val="745DEECA"/>
    <w:rsid w:val="7464CE13"/>
    <w:rsid w:val="746521F4"/>
    <w:rsid w:val="746AF185"/>
    <w:rsid w:val="747FE7CD"/>
    <w:rsid w:val="74840AE1"/>
    <w:rsid w:val="74865CED"/>
    <w:rsid w:val="74890451"/>
    <w:rsid w:val="748A8385"/>
    <w:rsid w:val="748AA69B"/>
    <w:rsid w:val="749F9FC6"/>
    <w:rsid w:val="74A30598"/>
    <w:rsid w:val="74AB3008"/>
    <w:rsid w:val="74ABCA6C"/>
    <w:rsid w:val="74AF7322"/>
    <w:rsid w:val="74BD0ADE"/>
    <w:rsid w:val="74C05A7B"/>
    <w:rsid w:val="74C0E542"/>
    <w:rsid w:val="74C30F3B"/>
    <w:rsid w:val="74C74AEF"/>
    <w:rsid w:val="74D7CE68"/>
    <w:rsid w:val="74E1864E"/>
    <w:rsid w:val="74F48223"/>
    <w:rsid w:val="750110F4"/>
    <w:rsid w:val="75044536"/>
    <w:rsid w:val="751ABFE3"/>
    <w:rsid w:val="752E866B"/>
    <w:rsid w:val="75343226"/>
    <w:rsid w:val="754397CD"/>
    <w:rsid w:val="75491A8A"/>
    <w:rsid w:val="7559D319"/>
    <w:rsid w:val="757C5AB4"/>
    <w:rsid w:val="758DBAA8"/>
    <w:rsid w:val="758FE1CF"/>
    <w:rsid w:val="75A21466"/>
    <w:rsid w:val="75B9FF16"/>
    <w:rsid w:val="75C52F59"/>
    <w:rsid w:val="75E3DE90"/>
    <w:rsid w:val="75F15703"/>
    <w:rsid w:val="75F263A8"/>
    <w:rsid w:val="75FDBE07"/>
    <w:rsid w:val="7606BE0F"/>
    <w:rsid w:val="760B69A5"/>
    <w:rsid w:val="760BBFA1"/>
    <w:rsid w:val="760CA233"/>
    <w:rsid w:val="762E311F"/>
    <w:rsid w:val="76411581"/>
    <w:rsid w:val="764627E7"/>
    <w:rsid w:val="765BE2A4"/>
    <w:rsid w:val="766A3111"/>
    <w:rsid w:val="766B3F54"/>
    <w:rsid w:val="766C6569"/>
    <w:rsid w:val="767020C8"/>
    <w:rsid w:val="767DDEFE"/>
    <w:rsid w:val="7680BFCC"/>
    <w:rsid w:val="7681114D"/>
    <w:rsid w:val="7698FD98"/>
    <w:rsid w:val="769D4113"/>
    <w:rsid w:val="769FC439"/>
    <w:rsid w:val="76A1E46D"/>
    <w:rsid w:val="76A86ED8"/>
    <w:rsid w:val="76AC5637"/>
    <w:rsid w:val="76B6E05F"/>
    <w:rsid w:val="76D19C76"/>
    <w:rsid w:val="76DDFBED"/>
    <w:rsid w:val="76FA60E2"/>
    <w:rsid w:val="770BB802"/>
    <w:rsid w:val="77210399"/>
    <w:rsid w:val="77211A92"/>
    <w:rsid w:val="7726EE90"/>
    <w:rsid w:val="773A6920"/>
    <w:rsid w:val="7743128B"/>
    <w:rsid w:val="77475B44"/>
    <w:rsid w:val="774C1B28"/>
    <w:rsid w:val="776DEF9F"/>
    <w:rsid w:val="7787BB9A"/>
    <w:rsid w:val="778CEF3A"/>
    <w:rsid w:val="77AE34AB"/>
    <w:rsid w:val="77B1DEE1"/>
    <w:rsid w:val="77BCE724"/>
    <w:rsid w:val="77BDE1F3"/>
    <w:rsid w:val="77BF6F76"/>
    <w:rsid w:val="77C16602"/>
    <w:rsid w:val="77C1A26D"/>
    <w:rsid w:val="77D10426"/>
    <w:rsid w:val="77D40153"/>
    <w:rsid w:val="77D43A43"/>
    <w:rsid w:val="77E23F5F"/>
    <w:rsid w:val="77EED1E3"/>
    <w:rsid w:val="77FA06AF"/>
    <w:rsid w:val="7804C1A4"/>
    <w:rsid w:val="7805A51A"/>
    <w:rsid w:val="7810D94F"/>
    <w:rsid w:val="7817141A"/>
    <w:rsid w:val="781E41B8"/>
    <w:rsid w:val="782588C0"/>
    <w:rsid w:val="78258AB2"/>
    <w:rsid w:val="782F75D8"/>
    <w:rsid w:val="782FD99B"/>
    <w:rsid w:val="7830A856"/>
    <w:rsid w:val="78332645"/>
    <w:rsid w:val="78365FA3"/>
    <w:rsid w:val="783F6DA1"/>
    <w:rsid w:val="78453DA7"/>
    <w:rsid w:val="7845CF8B"/>
    <w:rsid w:val="784DD7E0"/>
    <w:rsid w:val="7857AF0C"/>
    <w:rsid w:val="786288CF"/>
    <w:rsid w:val="78683146"/>
    <w:rsid w:val="786C7386"/>
    <w:rsid w:val="786FDF8D"/>
    <w:rsid w:val="7873DB2B"/>
    <w:rsid w:val="7885BDB5"/>
    <w:rsid w:val="7892617D"/>
    <w:rsid w:val="78A12E23"/>
    <w:rsid w:val="78A46AEE"/>
    <w:rsid w:val="78D21F56"/>
    <w:rsid w:val="78D6E02F"/>
    <w:rsid w:val="78DE5217"/>
    <w:rsid w:val="78E764E4"/>
    <w:rsid w:val="78F98516"/>
    <w:rsid w:val="78FCB5CA"/>
    <w:rsid w:val="79001682"/>
    <w:rsid w:val="79031517"/>
    <w:rsid w:val="7915107E"/>
    <w:rsid w:val="791B843B"/>
    <w:rsid w:val="791BE0B6"/>
    <w:rsid w:val="79234F9B"/>
    <w:rsid w:val="7929B721"/>
    <w:rsid w:val="792D50A5"/>
    <w:rsid w:val="792F1678"/>
    <w:rsid w:val="793382E6"/>
    <w:rsid w:val="793A6B02"/>
    <w:rsid w:val="793CEF97"/>
    <w:rsid w:val="7941F7B7"/>
    <w:rsid w:val="79496BFD"/>
    <w:rsid w:val="794F772B"/>
    <w:rsid w:val="7951652E"/>
    <w:rsid w:val="79528BA2"/>
    <w:rsid w:val="7957EA1B"/>
    <w:rsid w:val="79805679"/>
    <w:rsid w:val="79852545"/>
    <w:rsid w:val="798703D1"/>
    <w:rsid w:val="798EFC00"/>
    <w:rsid w:val="7990460E"/>
    <w:rsid w:val="79953F09"/>
    <w:rsid w:val="79A743B0"/>
    <w:rsid w:val="79AD334C"/>
    <w:rsid w:val="79C91F02"/>
    <w:rsid w:val="79CF26F9"/>
    <w:rsid w:val="79D7743A"/>
    <w:rsid w:val="79E44FA4"/>
    <w:rsid w:val="79E7FB65"/>
    <w:rsid w:val="7A09EE1E"/>
    <w:rsid w:val="7A0FA396"/>
    <w:rsid w:val="7A1762A3"/>
    <w:rsid w:val="7A2471BC"/>
    <w:rsid w:val="7A2475AE"/>
    <w:rsid w:val="7A29FF0C"/>
    <w:rsid w:val="7A3305E7"/>
    <w:rsid w:val="7A35FFB8"/>
    <w:rsid w:val="7A42240D"/>
    <w:rsid w:val="7A4A2FE2"/>
    <w:rsid w:val="7A5575A7"/>
    <w:rsid w:val="7A5678CA"/>
    <w:rsid w:val="7A74CAF1"/>
    <w:rsid w:val="7A89AD6B"/>
    <w:rsid w:val="7A8A12CB"/>
    <w:rsid w:val="7A9DE6FC"/>
    <w:rsid w:val="7AA4D263"/>
    <w:rsid w:val="7AA7FE96"/>
    <w:rsid w:val="7AC6BFCC"/>
    <w:rsid w:val="7ACD4716"/>
    <w:rsid w:val="7AD15ED0"/>
    <w:rsid w:val="7AD80813"/>
    <w:rsid w:val="7ADD3EAD"/>
    <w:rsid w:val="7AE9C954"/>
    <w:rsid w:val="7AEC300A"/>
    <w:rsid w:val="7AF4D786"/>
    <w:rsid w:val="7AFFE34A"/>
    <w:rsid w:val="7B079B8C"/>
    <w:rsid w:val="7B0A1E2F"/>
    <w:rsid w:val="7B32D122"/>
    <w:rsid w:val="7B32E130"/>
    <w:rsid w:val="7B4B1C56"/>
    <w:rsid w:val="7B74D39B"/>
    <w:rsid w:val="7B771949"/>
    <w:rsid w:val="7B84A93B"/>
    <w:rsid w:val="7B8AD17A"/>
    <w:rsid w:val="7B97AC65"/>
    <w:rsid w:val="7BA2BFE6"/>
    <w:rsid w:val="7BA866FC"/>
    <w:rsid w:val="7BB734F8"/>
    <w:rsid w:val="7BB81FD8"/>
    <w:rsid w:val="7BBBF4E3"/>
    <w:rsid w:val="7BDFAC3C"/>
    <w:rsid w:val="7BDFD06F"/>
    <w:rsid w:val="7BF16075"/>
    <w:rsid w:val="7BF73136"/>
    <w:rsid w:val="7C162B03"/>
    <w:rsid w:val="7C2224E3"/>
    <w:rsid w:val="7C3728A7"/>
    <w:rsid w:val="7C4F66C5"/>
    <w:rsid w:val="7C572452"/>
    <w:rsid w:val="7C6262C3"/>
    <w:rsid w:val="7C741CA4"/>
    <w:rsid w:val="7C7DD318"/>
    <w:rsid w:val="7C976540"/>
    <w:rsid w:val="7C99096E"/>
    <w:rsid w:val="7CA3B9A3"/>
    <w:rsid w:val="7CAB09BC"/>
    <w:rsid w:val="7CB56E97"/>
    <w:rsid w:val="7CBD267C"/>
    <w:rsid w:val="7CC8AF4D"/>
    <w:rsid w:val="7CCDA42A"/>
    <w:rsid w:val="7CE976C1"/>
    <w:rsid w:val="7CE97972"/>
    <w:rsid w:val="7CF15CC0"/>
    <w:rsid w:val="7CF2CCB0"/>
    <w:rsid w:val="7CFDB90C"/>
    <w:rsid w:val="7D10D217"/>
    <w:rsid w:val="7D3E0FD0"/>
    <w:rsid w:val="7D42C93A"/>
    <w:rsid w:val="7D509D55"/>
    <w:rsid w:val="7D6FB4A7"/>
    <w:rsid w:val="7D75B165"/>
    <w:rsid w:val="7D7DECAF"/>
    <w:rsid w:val="7D8EF853"/>
    <w:rsid w:val="7D9EC931"/>
    <w:rsid w:val="7DBB78E0"/>
    <w:rsid w:val="7DC8CC17"/>
    <w:rsid w:val="7DD03D83"/>
    <w:rsid w:val="7DD3FB62"/>
    <w:rsid w:val="7DEC9BBD"/>
    <w:rsid w:val="7DF5A945"/>
    <w:rsid w:val="7DF95392"/>
    <w:rsid w:val="7E1609BE"/>
    <w:rsid w:val="7E2C4345"/>
    <w:rsid w:val="7E3F47E6"/>
    <w:rsid w:val="7E50E639"/>
    <w:rsid w:val="7E5B0F82"/>
    <w:rsid w:val="7E6FA070"/>
    <w:rsid w:val="7E712DA4"/>
    <w:rsid w:val="7E949D88"/>
    <w:rsid w:val="7E968080"/>
    <w:rsid w:val="7E9A30E2"/>
    <w:rsid w:val="7E9E84EC"/>
    <w:rsid w:val="7EA7E795"/>
    <w:rsid w:val="7EA904FB"/>
    <w:rsid w:val="7EADEF74"/>
    <w:rsid w:val="7EC93B99"/>
    <w:rsid w:val="7ECF7AE5"/>
    <w:rsid w:val="7EDAC518"/>
    <w:rsid w:val="7EDE9E8D"/>
    <w:rsid w:val="7EE08C00"/>
    <w:rsid w:val="7EF3CE3D"/>
    <w:rsid w:val="7EF76854"/>
    <w:rsid w:val="7F01F647"/>
    <w:rsid w:val="7F1A694A"/>
    <w:rsid w:val="7F1EF69C"/>
    <w:rsid w:val="7F335901"/>
    <w:rsid w:val="7F3C2411"/>
    <w:rsid w:val="7F3EE5E2"/>
    <w:rsid w:val="7F4C720E"/>
    <w:rsid w:val="7F4E377D"/>
    <w:rsid w:val="7F566F57"/>
    <w:rsid w:val="7F74BA2C"/>
    <w:rsid w:val="7F778A48"/>
    <w:rsid w:val="7F7832A7"/>
    <w:rsid w:val="7F89F15F"/>
    <w:rsid w:val="7F8C39B8"/>
    <w:rsid w:val="7F97C931"/>
    <w:rsid w:val="7FA7B482"/>
    <w:rsid w:val="7FADA4C9"/>
    <w:rsid w:val="7FB42375"/>
    <w:rsid w:val="7FBA6E8D"/>
    <w:rsid w:val="7FE3050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5A55B3"/>
  <w15:docId w15:val="{99559CB2-573A-476E-87AD-53988FAD06F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D7C7C"/>
    <w:rPr>
      <w:rFonts w:ascii="Calibri" w:hAnsi="Calibri" w:eastAsia="Calibri" w:cs="Times New Roman"/>
    </w:rPr>
  </w:style>
  <w:style w:type="paragraph" w:styleId="Heading1">
    <w:name w:val="heading 1"/>
    <w:basedOn w:val="Normal"/>
    <w:next w:val="Normal"/>
    <w:link w:val="Heading1Char"/>
    <w:uiPriority w:val="9"/>
    <w:qFormat/>
    <w:rsid w:val="00123F2B"/>
    <w:pPr>
      <w:keepNext/>
      <w:keepLines/>
      <w:spacing w:before="360" w:after="80" w:line="259" w:lineRule="auto"/>
      <w:outlineLvl w:val="0"/>
    </w:pPr>
    <w:rPr>
      <w:rFonts w:asciiTheme="majorHAnsi" w:hAnsiTheme="majorHAnsi" w:eastAsiaTheme="majorEastAsia" w:cstheme="majorBidi"/>
      <w:color w:val="365F91" w:themeColor="accent1" w:themeShade="BF"/>
      <w:kern w:val="2"/>
      <w:sz w:val="40"/>
      <w:szCs w:val="40"/>
      <w:lang w:val="en-US"/>
      <w14:ligatures w14:val="standardContextual"/>
    </w:rPr>
  </w:style>
  <w:style w:type="paragraph" w:styleId="Heading2">
    <w:name w:val="heading 2"/>
    <w:basedOn w:val="Normal"/>
    <w:next w:val="Normal"/>
    <w:link w:val="Heading2Char"/>
    <w:qFormat/>
    <w:rsid w:val="00571CEA"/>
    <w:pPr>
      <w:keepNext/>
      <w:spacing w:after="0" w:line="240" w:lineRule="auto"/>
      <w:jc w:val="center"/>
      <w:outlineLvl w:val="1"/>
    </w:pPr>
    <w:rPr>
      <w:rFonts w:ascii="Arial" w:hAnsi="Arial" w:eastAsia="Times New Roman"/>
      <w:sz w:val="24"/>
      <w:szCs w:val="20"/>
      <w:lang w:val="es-ES_tradnl" w:eastAsia="es-ES"/>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hAnsiTheme="majorHAnsi" w:eastAsiaTheme="majorEastAsia" w:cstheme="majorBidi"/>
      <w:color w:val="243F60" w:themeColor="accent1" w:themeShade="7F"/>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2Char" w:customStyle="1">
    <w:name w:val="Heading 2 Char"/>
    <w:basedOn w:val="DefaultParagraphFont"/>
    <w:link w:val="Heading2"/>
    <w:rsid w:val="00571CEA"/>
    <w:rPr>
      <w:rFonts w:ascii="Arial" w:hAnsi="Arial" w:eastAsia="Times New Roman" w:cs="Times New Roman"/>
      <w:sz w:val="24"/>
      <w:szCs w:val="20"/>
      <w:lang w:val="es-ES_tradnl" w:eastAsia="es-ES"/>
    </w:rPr>
  </w:style>
  <w:style w:type="paragraph" w:styleId="Footer">
    <w:name w:val="footer"/>
    <w:basedOn w:val="Normal"/>
    <w:link w:val="FooterChar"/>
    <w:uiPriority w:val="99"/>
    <w:unhideWhenUsed/>
    <w:rsid w:val="00571CEA"/>
    <w:pPr>
      <w:tabs>
        <w:tab w:val="center" w:pos="4419"/>
        <w:tab w:val="right" w:pos="8838"/>
      </w:tabs>
      <w:spacing w:after="0" w:line="240" w:lineRule="auto"/>
    </w:pPr>
  </w:style>
  <w:style w:type="character" w:styleId="FooterChar" w:customStyle="1">
    <w:name w:val="Footer Char"/>
    <w:basedOn w:val="DefaultParagraphFont"/>
    <w:link w:val="Footer"/>
    <w:uiPriority w:val="99"/>
    <w:rsid w:val="00571CEA"/>
    <w:rPr>
      <w:rFonts w:ascii="Calibri" w:hAnsi="Calibri" w:eastAsia="Calibri" w:cs="Times New Roman"/>
    </w:rPr>
  </w:style>
  <w:style w:type="paragraph" w:styleId="NoSpacing">
    <w:name w:val="No Spacing"/>
    <w:aliases w:val="Encabezado CCE,Negrilla-COLVISTA,Chulito,Segunda viñeta,CHULITO,Fotografía 10-1,Nota de pie de página"/>
    <w:link w:val="NoSpacingChar"/>
    <w:uiPriority w:val="1"/>
    <w:qFormat/>
    <w:rsid w:val="00571CEA"/>
    <w:pPr>
      <w:spacing w:after="0" w:line="240" w:lineRule="auto"/>
    </w:pPr>
    <w:rPr>
      <w:rFonts w:ascii="Calibri" w:hAnsi="Calibri" w:eastAsia="Calibri" w:cs="Times New Roman"/>
    </w:rPr>
  </w:style>
  <w:style w:type="paragraph" w:styleId="EndnoteText">
    <w:name w:val="endnote text"/>
    <w:basedOn w:val="Normal"/>
    <w:link w:val="EndnoteTextChar"/>
    <w:uiPriority w:val="99"/>
    <w:unhideWhenUsed/>
    <w:rsid w:val="00571CEA"/>
    <w:pPr>
      <w:spacing w:after="0" w:line="240" w:lineRule="auto"/>
    </w:pPr>
    <w:rPr>
      <w:sz w:val="20"/>
      <w:szCs w:val="20"/>
    </w:rPr>
  </w:style>
  <w:style w:type="character" w:styleId="EndnoteTextChar" w:customStyle="1">
    <w:name w:val="Endnote Text Char"/>
    <w:basedOn w:val="DefaultParagraphFont"/>
    <w:link w:val="EndnoteText"/>
    <w:uiPriority w:val="99"/>
    <w:rsid w:val="00571CEA"/>
    <w:rPr>
      <w:rFonts w:ascii="Calibri" w:hAnsi="Calibri" w:eastAsia="Calibri" w:cs="Times New Roman"/>
      <w:sz w:val="20"/>
      <w:szCs w:val="20"/>
    </w:rPr>
  </w:style>
  <w:style w:type="paragraph" w:styleId="ListParagraph">
    <w:name w:val="List Paragraph"/>
    <w:aliases w:val="List,Bullets,Lista multicolor - Énfasis 11,lp1,Bullet List,FooterText,Use Case List Paragraph,titulo 3,Fluvial1,Ha,Cuadrícula clara - Énfasis 31,Normal. Viñetas,HOJA,Bolita,Párrafo de lista4,BOLADEF,Párrafo de lista21,BOLA,Nivel 1 OS,b1"/>
    <w:basedOn w:val="Normal"/>
    <w:link w:val="ListParagraphChar"/>
    <w:uiPriority w:val="34"/>
    <w:qFormat/>
    <w:rsid w:val="00571CEA"/>
    <w:pPr>
      <w:ind w:left="720"/>
      <w:contextualSpacing/>
    </w:pPr>
    <w:rPr>
      <w:rFonts w:asciiTheme="minorHAnsi" w:hAnsiTheme="minorHAnsi" w:eastAsiaTheme="minorHAnsi" w:cstheme="minorBidi"/>
    </w:rPr>
  </w:style>
  <w:style w:type="character" w:styleId="ListParagraphChar" w:customStyle="1">
    <w:name w:val="List Paragraph Char"/>
    <w:aliases w:val="List Char,Bullets Char,Lista multicolor - Énfasis 11 Char,lp1 Char,Bullet List Char,FooterText Char,Use Case List Paragraph Char,titulo 3 Char,Fluvial1 Char,Ha Char,Cuadrícula clara - Énfasis 31 Char,Normal. Viñetas Char,HOJA Char"/>
    <w:link w:val="ListParagraph"/>
    <w:uiPriority w:val="34"/>
    <w:qFormat/>
    <w:locked/>
    <w:rsid w:val="00571CEA"/>
  </w:style>
  <w:style w:type="table" w:styleId="TableGrid">
    <w:name w:val="Table Grid"/>
    <w:basedOn w:val="TableNormal"/>
    <w:uiPriority w:val="39"/>
    <w:rsid w:val="00571CE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basedOn w:val="DefaultParagraphFont"/>
    <w:uiPriority w:val="99"/>
    <w:unhideWhenUsed/>
    <w:rsid w:val="00571CEA"/>
    <w:rPr>
      <w:color w:val="0000FF" w:themeColor="hyperlink"/>
      <w:u w:val="single"/>
    </w:rPr>
  </w:style>
  <w:style w:type="paragraph" w:styleId="BalloonText">
    <w:name w:val="Balloon Text"/>
    <w:basedOn w:val="Normal"/>
    <w:link w:val="BalloonTextChar"/>
    <w:uiPriority w:val="99"/>
    <w:semiHidden/>
    <w:unhideWhenUsed/>
    <w:rsid w:val="00571CEA"/>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571CEA"/>
    <w:rPr>
      <w:rFonts w:ascii="Tahoma" w:hAnsi="Tahoma" w:eastAsia="Calibri" w:cs="Tahoma"/>
      <w:sz w:val="16"/>
      <w:szCs w:val="16"/>
    </w:rPr>
  </w:style>
  <w:style w:type="paragraph" w:styleId="Header">
    <w:name w:val="header"/>
    <w:basedOn w:val="Normal"/>
    <w:link w:val="HeaderChar"/>
    <w:uiPriority w:val="99"/>
    <w:unhideWhenUsed/>
    <w:rsid w:val="00571CEA"/>
    <w:pPr>
      <w:tabs>
        <w:tab w:val="center" w:pos="4419"/>
        <w:tab w:val="right" w:pos="8838"/>
      </w:tabs>
      <w:spacing w:after="0" w:line="240" w:lineRule="auto"/>
    </w:pPr>
  </w:style>
  <w:style w:type="character" w:styleId="HeaderChar" w:customStyle="1">
    <w:name w:val="Header Char"/>
    <w:basedOn w:val="DefaultParagraphFont"/>
    <w:link w:val="Header"/>
    <w:uiPriority w:val="99"/>
    <w:rsid w:val="00571CEA"/>
    <w:rPr>
      <w:rFonts w:ascii="Calibri" w:hAnsi="Calibri" w:eastAsia="Calibri" w:cs="Times New Roman"/>
    </w:rPr>
  </w:style>
  <w:style w:type="paragraph" w:styleId="MARITZA3" w:customStyle="1">
    <w:name w:val="MARITZA3"/>
    <w:uiPriority w:val="99"/>
    <w:rsid w:val="00EC1F83"/>
    <w:pPr>
      <w:tabs>
        <w:tab w:val="left" w:pos="-720"/>
        <w:tab w:val="left" w:pos="0"/>
      </w:tabs>
      <w:suppressAutoHyphens/>
      <w:spacing w:after="0" w:line="240" w:lineRule="auto"/>
      <w:jc w:val="both"/>
    </w:pPr>
    <w:rPr>
      <w:rFonts w:ascii="Times New Roman" w:hAnsi="Times New Roman" w:eastAsia="Times New Roman" w:cs="Times New Roman"/>
      <w:spacing w:val="-2"/>
      <w:sz w:val="20"/>
      <w:szCs w:val="20"/>
      <w:lang w:val="en-US" w:eastAsia="ar-SA"/>
    </w:rPr>
  </w:style>
  <w:style w:type="character" w:styleId="Mencinsinresolver1" w:customStyle="1">
    <w:name w:val="Mención sin resolver1"/>
    <w:basedOn w:val="DefaultParagraphFont"/>
    <w:uiPriority w:val="99"/>
    <w:semiHidden/>
    <w:unhideWhenUsed/>
    <w:rsid w:val="00E35EE5"/>
    <w:rPr>
      <w:color w:val="605E5C"/>
      <w:shd w:val="clear" w:color="auto" w:fill="E1DFDD"/>
    </w:rPr>
  </w:style>
  <w:style w:type="table" w:styleId="TableNormal1" w:customStyle="1">
    <w:name w:val="Table Normal1"/>
    <w:uiPriority w:val="2"/>
    <w:semiHidden/>
    <w:unhideWhenUsed/>
    <w:qFormat/>
    <w:rsid w:val="004F3D2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TableGridLight">
    <w:name w:val="Grid Table Light"/>
    <w:basedOn w:val="TableNormal"/>
    <w:uiPriority w:val="40"/>
    <w:rsid w:val="004F3D29"/>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Tablaconcuadrcula1" w:customStyle="1">
    <w:name w:val="Tabla con cuadrícula1"/>
    <w:basedOn w:val="TableNormal"/>
    <w:next w:val="TableGrid"/>
    <w:uiPriority w:val="39"/>
    <w:rsid w:val="005968F4"/>
    <w:pPr>
      <w:widowControl w:val="0"/>
      <w:autoSpaceDE w:val="0"/>
      <w:autoSpaceDN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aliases w:val="Footnote Text Char Car,texto de nota al pie,Texto nota pie Car Car,texto de nota al pie Car Car,ft Car Car Car,Texto nota pie Car1 Car,Texto nota pie Car Car Car,texto de nota al pie Car Car Car Car,Nota a pie/Bibliog,Car1 Car Car,Car1,ft"/>
    <w:basedOn w:val="Normal"/>
    <w:link w:val="FootnoteTextChar"/>
    <w:uiPriority w:val="99"/>
    <w:unhideWhenUsed/>
    <w:qFormat/>
    <w:rsid w:val="0044521D"/>
    <w:pPr>
      <w:autoSpaceDE w:val="0"/>
      <w:autoSpaceDN w:val="0"/>
      <w:spacing w:after="0" w:line="240" w:lineRule="auto"/>
    </w:pPr>
    <w:rPr>
      <w:rFonts w:ascii="Times New Roman" w:hAnsi="Times New Roman" w:eastAsia="Times New Roman"/>
      <w:sz w:val="20"/>
      <w:szCs w:val="20"/>
      <w:lang w:val="es-ES_tradnl" w:eastAsia="es-MX"/>
    </w:rPr>
  </w:style>
  <w:style w:type="character" w:styleId="FootnoteTextChar" w:customStyle="1">
    <w:name w:val="Footnote Text Char"/>
    <w:aliases w:val="Footnote Text Char Car Char,texto de nota al pie Char,Texto nota pie Car Car Char,texto de nota al pie Car Car Char,ft Car Car Car Char,Texto nota pie Car1 Car Char,Texto nota pie Car Car Car Char,Nota a pie/Bibliog Char,Car1 Char"/>
    <w:basedOn w:val="DefaultParagraphFont"/>
    <w:link w:val="FootnoteText"/>
    <w:uiPriority w:val="99"/>
    <w:qFormat/>
    <w:rsid w:val="0044521D"/>
    <w:rPr>
      <w:rFonts w:ascii="Times New Roman" w:hAnsi="Times New Roman" w:eastAsia="Times New Roman" w:cs="Times New Roman"/>
      <w:sz w:val="20"/>
      <w:szCs w:val="20"/>
      <w:lang w:val="es-ES_tradnl" w:eastAsia="es-MX"/>
    </w:rPr>
  </w:style>
  <w:style w:type="character" w:styleId="FootnoteReference">
    <w:name w:val="footnote reference"/>
    <w:aliases w:val="referencia nota al pie,Texto de nota al pie,Ref. de nota al pie 2,Nota de pie,Texto nota al pie,Appel note de bas de page,Ref,de nota al pie,Footnotes refss,BVI fnr,Footnote Text Char1 Car Car Car Car,Char Car Car Car Car,16 Point,FC"/>
    <w:basedOn w:val="DefaultParagraphFont"/>
    <w:link w:val="Char2"/>
    <w:uiPriority w:val="99"/>
    <w:unhideWhenUsed/>
    <w:qFormat/>
    <w:rsid w:val="0044521D"/>
    <w:rPr>
      <w:vertAlign w:val="superscript"/>
    </w:rPr>
  </w:style>
  <w:style w:type="paragraph" w:styleId="Default" w:customStyle="1">
    <w:name w:val="Default"/>
    <w:link w:val="DefaultCar"/>
    <w:qFormat/>
    <w:rsid w:val="0044521D"/>
    <w:pPr>
      <w:autoSpaceDE w:val="0"/>
      <w:autoSpaceDN w:val="0"/>
      <w:adjustRightInd w:val="0"/>
      <w:spacing w:after="0" w:line="240" w:lineRule="auto"/>
    </w:pPr>
    <w:rPr>
      <w:rFonts w:ascii="Arial" w:hAnsi="Arial" w:cs="Arial"/>
      <w:color w:val="000000"/>
      <w:sz w:val="24"/>
      <w:szCs w:val="24"/>
    </w:rPr>
  </w:style>
  <w:style w:type="character" w:styleId="NoSpacingChar" w:customStyle="1">
    <w:name w:val="No Spacing Char"/>
    <w:aliases w:val="Encabezado CCE Char,Negrilla-COLVISTA Char,Chulito Char,Segunda viñeta Char,CHULITO Char,Fotografía 10-1 Char,Nota de pie de página Char"/>
    <w:link w:val="NoSpacing"/>
    <w:uiPriority w:val="1"/>
    <w:qFormat/>
    <w:rsid w:val="0044521D"/>
    <w:rPr>
      <w:rFonts w:ascii="Calibri" w:hAnsi="Calibri" w:eastAsia="Calibri" w:cs="Times New Roman"/>
    </w:rPr>
  </w:style>
  <w:style w:type="character" w:styleId="DefaultCar" w:customStyle="1">
    <w:name w:val="Default Car"/>
    <w:link w:val="Default"/>
    <w:qFormat/>
    <w:locked/>
    <w:rsid w:val="0044521D"/>
    <w:rPr>
      <w:rFonts w:ascii="Arial" w:hAnsi="Arial" w:cs="Arial"/>
      <w:color w:val="000000"/>
      <w:sz w:val="24"/>
      <w:szCs w:val="24"/>
    </w:rPr>
  </w:style>
  <w:style w:type="paragraph" w:styleId="Char2" w:customStyle="1">
    <w:name w:val="Char2"/>
    <w:basedOn w:val="Normal"/>
    <w:link w:val="FootnoteReference"/>
    <w:uiPriority w:val="99"/>
    <w:rsid w:val="0044521D"/>
    <w:pPr>
      <w:autoSpaceDE w:val="0"/>
      <w:autoSpaceDN w:val="0"/>
      <w:spacing w:after="160" w:line="240" w:lineRule="exact"/>
    </w:pPr>
    <w:rPr>
      <w:rFonts w:asciiTheme="minorHAnsi" w:hAnsiTheme="minorHAnsi" w:eastAsiaTheme="minorHAnsi" w:cstheme="minorBidi"/>
      <w:vertAlign w:val="superscript"/>
    </w:rPr>
  </w:style>
  <w:style w:type="paragraph" w:styleId="NormalWeb">
    <w:name w:val="Normal (Web)"/>
    <w:basedOn w:val="Normal"/>
    <w:uiPriority w:val="99"/>
    <w:unhideWhenUsed/>
    <w:rsid w:val="00B15EC1"/>
    <w:pPr>
      <w:spacing w:before="100" w:beforeAutospacing="1" w:after="100" w:afterAutospacing="1" w:line="240" w:lineRule="auto"/>
    </w:pPr>
    <w:rPr>
      <w:rFonts w:ascii="Times New Roman" w:hAnsi="Times New Roman" w:eastAsia="Times New Roman"/>
      <w:sz w:val="24"/>
      <w:szCs w:val="24"/>
      <w:lang w:eastAsia="es-CO"/>
    </w:rPr>
  </w:style>
  <w:style w:type="character" w:styleId="normaltextrun" w:customStyle="1">
    <w:name w:val="normaltextrun"/>
    <w:basedOn w:val="DefaultParagraphFont"/>
    <w:rsid w:val="00A52D8C"/>
  </w:style>
  <w:style w:type="character" w:styleId="eop" w:customStyle="1">
    <w:name w:val="eop"/>
    <w:basedOn w:val="DefaultParagraphFont"/>
    <w:rsid w:val="00A52D8C"/>
  </w:style>
  <w:style w:type="table" w:styleId="Tablaconcuadrcula2" w:customStyle="1">
    <w:name w:val="Tabla con cuadrícula2"/>
    <w:basedOn w:val="TableNormal"/>
    <w:next w:val="TableGrid"/>
    <w:uiPriority w:val="59"/>
    <w:rsid w:val="00CE3BD2"/>
    <w:pPr>
      <w:widowControl w:val="0"/>
      <w:autoSpaceDE w:val="0"/>
      <w:autoSpaceDN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
    <w:name w:val="Grid Table 1 Light"/>
    <w:basedOn w:val="TableNormal"/>
    <w:uiPriority w:val="46"/>
    <w:rsid w:val="00605031"/>
    <w:pPr>
      <w:spacing w:after="0" w:line="240" w:lineRule="auto"/>
    </w:pPr>
    <w:rPr>
      <w:kern w:val="2"/>
      <w:lang w:val="en-US"/>
      <w14:ligatures w14:val="standardContextual"/>
    </w:r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character" w:styleId="Heading1Char" w:customStyle="1">
    <w:name w:val="Heading 1 Char"/>
    <w:basedOn w:val="DefaultParagraphFont"/>
    <w:link w:val="Heading1"/>
    <w:uiPriority w:val="9"/>
    <w:rsid w:val="00123F2B"/>
    <w:rPr>
      <w:rFonts w:asciiTheme="majorHAnsi" w:hAnsiTheme="majorHAnsi" w:eastAsiaTheme="majorEastAsia" w:cstheme="majorBidi"/>
      <w:color w:val="365F91" w:themeColor="accent1" w:themeShade="BF"/>
      <w:kern w:val="2"/>
      <w:sz w:val="40"/>
      <w:szCs w:val="40"/>
      <w:lang w:val="en-US"/>
      <w14:ligatures w14:val="standardContextual"/>
    </w:rPr>
  </w:style>
  <w:style w:type="paragraph" w:styleId="TOCHeading">
    <w:name w:val="TOC Heading"/>
    <w:basedOn w:val="Heading1"/>
    <w:next w:val="Normal"/>
    <w:uiPriority w:val="39"/>
    <w:unhideWhenUsed/>
    <w:qFormat/>
    <w:rsid w:val="00B1049D"/>
    <w:pPr>
      <w:spacing w:before="240" w:after="0"/>
      <w:outlineLvl w:val="9"/>
    </w:pPr>
    <w:rPr>
      <w:kern w:val="0"/>
      <w:sz w:val="32"/>
      <w:szCs w:val="32"/>
      <w14:ligatures w14:val="none"/>
    </w:rPr>
  </w:style>
  <w:style w:type="paragraph" w:styleId="TOC1">
    <w:name w:val="toc 1"/>
    <w:basedOn w:val="Normal"/>
    <w:next w:val="Normal"/>
    <w:autoRedefine/>
    <w:uiPriority w:val="39"/>
    <w:unhideWhenUsed/>
    <w:rsid w:val="00B1049D"/>
    <w:pPr>
      <w:spacing w:after="100"/>
    </w:pPr>
  </w:style>
  <w:style w:type="character" w:styleId="CommentReference">
    <w:name w:val="Comment Reference"/>
    <w:basedOn w:val="DefaultParagraphFont"/>
    <w:uiPriority w:val="99"/>
    <w:unhideWhenUsed/>
    <w:qFormat/>
    <w:rsid w:val="00EB028E"/>
    <w:rPr>
      <w:sz w:val="16"/>
      <w:szCs w:val="16"/>
    </w:rPr>
  </w:style>
  <w:style w:type="paragraph" w:styleId="CommentText">
    <w:name w:val="Comment Text"/>
    <w:basedOn w:val="Normal"/>
    <w:link w:val="CommentTextChar"/>
    <w:uiPriority w:val="99"/>
    <w:unhideWhenUsed/>
    <w:qFormat/>
    <w:rsid w:val="00EB028E"/>
    <w:pPr>
      <w:spacing w:line="240" w:lineRule="auto"/>
    </w:pPr>
    <w:rPr>
      <w:sz w:val="20"/>
      <w:szCs w:val="20"/>
    </w:rPr>
  </w:style>
  <w:style w:type="character" w:styleId="CommentTextChar" w:customStyle="1">
    <w:name w:val="Comment Text Char"/>
    <w:basedOn w:val="DefaultParagraphFont"/>
    <w:link w:val="CommentText"/>
    <w:uiPriority w:val="99"/>
    <w:qFormat/>
    <w:rsid w:val="00EB028E"/>
    <w:rPr>
      <w:rFonts w:ascii="Calibri" w:hAnsi="Calibri" w:eastAsia="Calibri" w:cs="Times New Roman"/>
      <w:sz w:val="20"/>
      <w:szCs w:val="20"/>
    </w:rPr>
  </w:style>
  <w:style w:type="paragraph" w:styleId="CommentSubject">
    <w:name w:val="Comment Subject"/>
    <w:basedOn w:val="CommentText"/>
    <w:next w:val="CommentText"/>
    <w:link w:val="CommentSubjectChar"/>
    <w:uiPriority w:val="99"/>
    <w:semiHidden/>
    <w:unhideWhenUsed/>
    <w:rsid w:val="00EB028E"/>
    <w:rPr>
      <w:b/>
      <w:bCs/>
    </w:rPr>
  </w:style>
  <w:style w:type="character" w:styleId="CommentSubjectChar" w:customStyle="1">
    <w:name w:val="Comment Subject Char"/>
    <w:basedOn w:val="CommentTextChar"/>
    <w:link w:val="CommentSubject"/>
    <w:uiPriority w:val="99"/>
    <w:semiHidden/>
    <w:rsid w:val="00EB028E"/>
    <w:rPr>
      <w:rFonts w:ascii="Calibri" w:hAnsi="Calibri" w:eastAsia="Calibri" w:cs="Times New Roman"/>
      <w:b/>
      <w:bCs/>
      <w:sz w:val="20"/>
      <w:szCs w:val="20"/>
    </w:rPr>
  </w:style>
  <w:style w:type="paragraph" w:styleId="Revision">
    <w:name w:val="Revision"/>
    <w:hidden/>
    <w:uiPriority w:val="99"/>
    <w:semiHidden/>
    <w:rsid w:val="00EA6DE2"/>
    <w:pPr>
      <w:spacing w:after="0" w:line="240" w:lineRule="auto"/>
    </w:pPr>
    <w:rPr>
      <w:rFonts w:ascii="Calibri" w:hAnsi="Calibri" w:eastAsia="Calibri" w:cs="Times New Roman"/>
    </w:rPr>
  </w:style>
  <w:style w:type="character" w:styleId="FollowedHyperlink">
    <w:name w:val="FollowedHyperlink"/>
    <w:basedOn w:val="DefaultParagraphFont"/>
    <w:uiPriority w:val="99"/>
    <w:semiHidden/>
    <w:unhideWhenUsed/>
    <w:rsid w:val="0052484E"/>
    <w:rPr>
      <w:color w:val="800080" w:themeColor="followedHyperlink"/>
      <w:u w:val="single"/>
    </w:rPr>
  </w:style>
  <w:style w:type="character" w:styleId="TextonotapieCar1" w:customStyle="1">
    <w:name w:val="Texto nota pie Car1"/>
    <w:basedOn w:val="DefaultParagraphFont"/>
    <w:rsid w:val="004154FE"/>
    <w:rPr>
      <w:rFonts w:ascii="Times New Roman" w:hAnsi="Times New Roman" w:eastAsia="Times New Roman" w:cs="Times New Roman"/>
      <w:sz w:val="20"/>
      <w:szCs w:val="20"/>
      <w:lang w:val="es-MX" w:eastAsia="zh-CN"/>
    </w:rPr>
  </w:style>
  <w:style w:type="paragraph" w:styleId="paragraph" w:customStyle="1">
    <w:name w:val="paragraph"/>
    <w:basedOn w:val="Normal"/>
    <w:rsid w:val="00E826EE"/>
    <w:pPr>
      <w:spacing w:before="100" w:beforeAutospacing="1" w:after="100" w:afterAutospacing="1" w:line="240" w:lineRule="auto"/>
    </w:pPr>
    <w:rPr>
      <w:rFonts w:ascii="Times New Roman" w:hAnsi="Times New Roman" w:eastAsia="Times New Roman"/>
      <w:sz w:val="24"/>
      <w:szCs w:val="24"/>
      <w:lang w:eastAsia="es-MX"/>
    </w:rPr>
  </w:style>
  <w:style w:type="character" w:styleId="Strong">
    <w:name w:val="Strong"/>
    <w:basedOn w:val="DefaultParagraphFont"/>
    <w:uiPriority w:val="22"/>
    <w:qFormat/>
    <w:rsid w:val="00E45EE5"/>
    <w:rPr>
      <w:b/>
      <w:bCs/>
    </w:rPr>
  </w:style>
  <w:style w:type="paragraph" w:styleId="Caption">
    <w:name w:val="caption"/>
    <w:basedOn w:val="Normal"/>
    <w:next w:val="Normal"/>
    <w:link w:val="CaptionChar"/>
    <w:uiPriority w:val="35"/>
    <w:unhideWhenUsed/>
    <w:qFormat/>
    <w:rsid w:val="000F34C1"/>
    <w:pPr>
      <w:spacing w:line="240" w:lineRule="auto"/>
    </w:pPr>
    <w:rPr>
      <w:rFonts w:ascii="Times New Roman" w:hAnsi="Times New Roman" w:eastAsia="Times New Roman"/>
      <w:i/>
      <w:iCs/>
      <w:color w:val="1F497D" w:themeColor="text2"/>
      <w:sz w:val="18"/>
      <w:szCs w:val="18"/>
      <w:lang w:eastAsia="es-ES_tradnl"/>
    </w:rPr>
  </w:style>
  <w:style w:type="character" w:styleId="Heading3Char" w:customStyle="1">
    <w:name w:val="Heading 3 Char"/>
    <w:basedOn w:val="DefaultParagraphFont"/>
    <w:link w:val="Heading3"/>
    <w:uiPriority w:val="9"/>
    <w:rPr>
      <w:rFonts w:asciiTheme="majorHAnsi" w:hAnsiTheme="majorHAnsi" w:eastAsiaTheme="majorEastAsia" w:cstheme="majorBidi"/>
      <w:color w:val="243F60" w:themeColor="accent1" w:themeShade="7F"/>
      <w:sz w:val="24"/>
      <w:szCs w:val="24"/>
    </w:rPr>
  </w:style>
  <w:style w:type="character" w:styleId="Mencinsinresolver2" w:customStyle="1">
    <w:name w:val="Mención sin resolver2"/>
    <w:basedOn w:val="DefaultParagraphFont"/>
    <w:uiPriority w:val="99"/>
    <w:semiHidden/>
    <w:unhideWhenUsed/>
    <w:rsid w:val="003B463B"/>
    <w:rPr>
      <w:color w:val="605E5C"/>
      <w:shd w:val="clear" w:color="auto" w:fill="E1DFDD"/>
    </w:rPr>
  </w:style>
  <w:style w:type="character" w:styleId="Mencionar1" w:customStyle="1">
    <w:name w:val="Mencionar1"/>
    <w:basedOn w:val="DefaultParagraphFont"/>
    <w:uiPriority w:val="99"/>
    <w:unhideWhenUsed/>
    <w:rsid w:val="003B463B"/>
    <w:rPr>
      <w:color w:val="2B579A"/>
      <w:shd w:val="clear" w:color="auto" w:fill="E1DFDD"/>
    </w:rPr>
  </w:style>
  <w:style w:type="paragraph" w:styleId="msonormal0" w:customStyle="1">
    <w:name w:val="msonormal"/>
    <w:basedOn w:val="Normal"/>
    <w:rsid w:val="0085487C"/>
    <w:pPr>
      <w:spacing w:before="100" w:beforeAutospacing="1" w:after="100" w:afterAutospacing="1" w:line="240" w:lineRule="auto"/>
    </w:pPr>
    <w:rPr>
      <w:rFonts w:ascii="Times New Roman" w:hAnsi="Times New Roman" w:eastAsia="Times New Roman"/>
      <w:sz w:val="24"/>
      <w:szCs w:val="24"/>
      <w:lang w:eastAsia="es-CO"/>
    </w:rPr>
  </w:style>
  <w:style w:type="character" w:styleId="textrun" w:customStyle="1">
    <w:name w:val="textrun"/>
    <w:basedOn w:val="DefaultParagraphFont"/>
    <w:rsid w:val="0085487C"/>
  </w:style>
  <w:style w:type="character" w:styleId="superscript" w:customStyle="1">
    <w:name w:val="superscript"/>
    <w:basedOn w:val="DefaultParagraphFont"/>
    <w:rsid w:val="0085487C"/>
  </w:style>
  <w:style w:type="paragraph" w:styleId="outlineelement" w:customStyle="1">
    <w:name w:val="outlineelement"/>
    <w:basedOn w:val="Normal"/>
    <w:rsid w:val="0085487C"/>
    <w:pPr>
      <w:spacing w:before="100" w:beforeAutospacing="1" w:after="100" w:afterAutospacing="1" w:line="240" w:lineRule="auto"/>
    </w:pPr>
    <w:rPr>
      <w:rFonts w:ascii="Times New Roman" w:hAnsi="Times New Roman" w:eastAsia="Times New Roman"/>
      <w:sz w:val="24"/>
      <w:szCs w:val="24"/>
      <w:lang w:eastAsia="es-CO"/>
    </w:rPr>
  </w:style>
  <w:style w:type="character" w:styleId="trackchangetextdeletionmarker" w:customStyle="1">
    <w:name w:val="trackchangetextdeletionmarker"/>
    <w:basedOn w:val="DefaultParagraphFont"/>
    <w:rsid w:val="0085487C"/>
  </w:style>
  <w:style w:type="character" w:styleId="trackchangetextinsertion" w:customStyle="1">
    <w:name w:val="trackchangetextinsertion"/>
    <w:basedOn w:val="DefaultParagraphFont"/>
    <w:rsid w:val="0085487C"/>
  </w:style>
  <w:style w:type="character" w:styleId="trackedchange" w:customStyle="1">
    <w:name w:val="trackedchange"/>
    <w:basedOn w:val="DefaultParagraphFont"/>
    <w:rsid w:val="0085487C"/>
  </w:style>
  <w:style w:type="paragraph" w:styleId="TOC3">
    <w:name w:val="toc 3"/>
    <w:basedOn w:val="Normal"/>
    <w:next w:val="Normal"/>
    <w:autoRedefine/>
    <w:uiPriority w:val="39"/>
    <w:unhideWhenUsed/>
    <w:rsid w:val="00D5011A"/>
    <w:pPr>
      <w:spacing w:after="100"/>
      <w:ind w:left="440"/>
    </w:pPr>
  </w:style>
  <w:style w:type="paragraph" w:styleId="TablasSGM" w:customStyle="1">
    <w:name w:val="Tablas SGM"/>
    <w:basedOn w:val="Normal"/>
    <w:link w:val="TablasSGMCar"/>
    <w:qFormat/>
    <w:rsid w:val="00F8567D"/>
    <w:pPr>
      <w:keepNext/>
      <w:spacing w:after="0" w:line="240" w:lineRule="auto"/>
      <w:jc w:val="center"/>
    </w:pPr>
    <w:rPr>
      <w:rFonts w:eastAsia="Times New Roman" w:cstheme="minorHAnsi"/>
      <w:i/>
      <w:iCs/>
      <w:color w:val="1F497D" w:themeColor="text2"/>
      <w:sz w:val="18"/>
      <w:szCs w:val="20"/>
      <w:lang w:eastAsia="es-MX"/>
    </w:rPr>
  </w:style>
  <w:style w:type="character" w:styleId="CaptionChar" w:customStyle="1">
    <w:name w:val="Caption Char"/>
    <w:basedOn w:val="DefaultParagraphFont"/>
    <w:link w:val="Caption"/>
    <w:uiPriority w:val="35"/>
    <w:rsid w:val="00F8567D"/>
    <w:rPr>
      <w:rFonts w:ascii="Times New Roman" w:hAnsi="Times New Roman" w:eastAsia="Times New Roman" w:cs="Times New Roman"/>
      <w:i/>
      <w:iCs/>
      <w:color w:val="1F497D" w:themeColor="text2"/>
      <w:sz w:val="18"/>
      <w:szCs w:val="18"/>
      <w:lang w:eastAsia="es-ES_tradnl"/>
    </w:rPr>
  </w:style>
  <w:style w:type="character" w:styleId="TablasSGMCar" w:customStyle="1">
    <w:name w:val="Tablas SGM Car"/>
    <w:basedOn w:val="DefaultParagraphFont"/>
    <w:link w:val="TablasSGM"/>
    <w:rsid w:val="00F8567D"/>
    <w:rPr>
      <w:rFonts w:ascii="Calibri" w:hAnsi="Calibri" w:eastAsia="Times New Roman" w:cstheme="minorHAnsi"/>
      <w:i/>
      <w:iCs/>
      <w:color w:val="1F497D" w:themeColor="text2"/>
      <w:sz w:val="18"/>
      <w:szCs w:val="20"/>
      <w:lang w:eastAsia="es-MX"/>
    </w:rPr>
  </w:style>
  <w:style w:type="character" w:styleId="UnresolvedMention1" w:customStyle="1">
    <w:name w:val="Unresolved Mention1"/>
    <w:basedOn w:val="DefaultParagraphFont"/>
    <w:uiPriority w:val="99"/>
    <w:semiHidden/>
    <w:unhideWhenUsed/>
    <w:rsid w:val="00B616F7"/>
    <w:rPr>
      <w:color w:val="605E5C"/>
      <w:shd w:val="clear" w:color="auto" w:fill="E1DFDD"/>
    </w:rPr>
  </w:style>
  <w:style w:type="character" w:styleId="Mention1" w:customStyle="1">
    <w:name w:val="Mention1"/>
    <w:basedOn w:val="DefaultParagraphFont"/>
    <w:uiPriority w:val="99"/>
    <w:unhideWhenUsed/>
    <w:rsid w:val="00B616F7"/>
    <w:rPr>
      <w:color w:val="2B579A"/>
      <w:shd w:val="clear" w:color="auto" w:fill="E1DFDD"/>
    </w:rPr>
  </w:style>
  <w:style w:type="character" w:styleId="Mention">
    <w:name w:val="Mention"/>
    <w:basedOn w:val="DefaultParagraphFont"/>
    <w:uiPriority w:val="99"/>
    <w:unhideWhenUsed/>
    <w:rsid w:val="00C87194"/>
    <w:rPr>
      <w:color w:val="2B579A"/>
      <w:shd w:val="clear" w:color="auto" w:fill="E1DFDD"/>
    </w:rPr>
  </w:style>
  <w:style w:type="character" w:styleId="UnresolvedMention">
    <w:name w:val="Unresolved Mention"/>
    <w:basedOn w:val="DefaultParagraphFont"/>
    <w:uiPriority w:val="99"/>
    <w:semiHidden/>
    <w:unhideWhenUsed/>
    <w:rsid w:val="00336D87"/>
    <w:rPr>
      <w:color w:val="605E5C"/>
      <w:shd w:val="clear" w:color="auto" w:fill="E1DFDD"/>
    </w:rPr>
  </w:style>
  <w:style w:type="paragraph" w:styleId="p1" w:customStyle="1">
    <w:name w:val="p1"/>
    <w:basedOn w:val="Normal"/>
    <w:rsid w:val="007144EE"/>
    <w:pPr>
      <w:spacing w:after="0" w:line="240" w:lineRule="auto"/>
    </w:pPr>
    <w:rPr>
      <w:rFonts w:ascii="Helvetica" w:hAnsi="Helvetica" w:eastAsia="Times New Roman"/>
      <w:color w:val="000000"/>
      <w:sz w:val="15"/>
      <w:szCs w:val="15"/>
      <w:lang w:eastAsia="es-MX"/>
    </w:rPr>
  </w:style>
  <w:style w:type="paragraph" w:styleId="0TablasSGM" w:customStyle="1">
    <w:name w:val="0. Tablas SGM"/>
    <w:basedOn w:val="Normal"/>
    <w:link w:val="0TablasSGMCar"/>
    <w:qFormat/>
    <w:rsid w:val="007144EE"/>
    <w:pPr>
      <w:keepNext/>
      <w:framePr w:hSpace="141" w:wrap="around" w:hAnchor="margin" w:vAnchor="text" w:xAlign="center" w:y="-111"/>
      <w:spacing w:after="0" w:line="240" w:lineRule="auto"/>
      <w:suppressOverlap/>
      <w:jc w:val="center"/>
    </w:pPr>
    <w:rPr>
      <w:rFonts w:eastAsia="Times New Roman" w:cs="Calibri"/>
      <w:i/>
      <w:iCs/>
      <w:color w:val="1F497D" w:themeColor="text2"/>
      <w:sz w:val="20"/>
      <w:szCs w:val="20"/>
      <w:lang w:eastAsia="es-MX"/>
    </w:rPr>
  </w:style>
  <w:style w:type="character" w:styleId="0TablasSGMCar" w:customStyle="1">
    <w:name w:val="0. Tablas SGM Car"/>
    <w:basedOn w:val="DefaultParagraphFont"/>
    <w:link w:val="0TablasSGM"/>
    <w:rsid w:val="007144EE"/>
    <w:rPr>
      <w:rFonts w:ascii="Calibri" w:hAnsi="Calibri" w:eastAsia="Times New Roman" w:cs="Calibri"/>
      <w:i/>
      <w:iCs/>
      <w:color w:val="1F497D" w:themeColor="text2"/>
      <w:sz w:val="20"/>
      <w:szCs w:val="20"/>
      <w:lang w:eastAsia="es-MX"/>
    </w:rPr>
  </w:style>
  <w:style w:type="character" w:styleId="EndnoteReference">
    <w:name w:val="endnote reference"/>
    <w:basedOn w:val="DefaultParagraphFont"/>
    <w:uiPriority w:val="99"/>
    <w:semiHidden/>
    <w:unhideWhenUsed/>
    <w:rsid w:val="00460937"/>
    <w:rPr>
      <w:vertAlign w:val="superscript"/>
    </w:rPr>
  </w:style>
  <w:style w:type="table" w:styleId="Tablaconcuadrculaclara1" w:customStyle="1">
    <w:name w:val="Tabla con cuadrícula clara1"/>
    <w:basedOn w:val="TableNormal"/>
    <w:uiPriority w:val="99"/>
    <w:rsid w:val="002D7DBE"/>
    <w:pPr>
      <w:spacing w:after="0" w:line="240" w:lineRule="auto"/>
    </w:pPr>
    <w:rPr>
      <w:sz w:val="20"/>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Normal0" w:customStyle="1">
    <w:name w:val="Normal0"/>
    <w:qFormat/>
    <w:rsid w:val="0009609B"/>
    <w:pPr>
      <w:widowControl w:val="0"/>
      <w:spacing w:after="0" w:line="240" w:lineRule="auto"/>
    </w:pPr>
    <w:rPr>
      <w:rFonts w:ascii="Arial MT" w:hAnsi="Arial MT" w:eastAsia="Arial MT" w:cs="Arial MT"/>
      <w:lang w:val="es-E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01139">
      <w:bodyDiv w:val="1"/>
      <w:marLeft w:val="0"/>
      <w:marRight w:val="0"/>
      <w:marTop w:val="0"/>
      <w:marBottom w:val="0"/>
      <w:divBdr>
        <w:top w:val="none" w:sz="0" w:space="0" w:color="auto"/>
        <w:left w:val="none" w:sz="0" w:space="0" w:color="auto"/>
        <w:bottom w:val="none" w:sz="0" w:space="0" w:color="auto"/>
        <w:right w:val="none" w:sz="0" w:space="0" w:color="auto"/>
      </w:divBdr>
    </w:div>
    <w:div w:id="98567881">
      <w:bodyDiv w:val="1"/>
      <w:marLeft w:val="0"/>
      <w:marRight w:val="0"/>
      <w:marTop w:val="0"/>
      <w:marBottom w:val="0"/>
      <w:divBdr>
        <w:top w:val="none" w:sz="0" w:space="0" w:color="auto"/>
        <w:left w:val="none" w:sz="0" w:space="0" w:color="auto"/>
        <w:bottom w:val="none" w:sz="0" w:space="0" w:color="auto"/>
        <w:right w:val="none" w:sz="0" w:space="0" w:color="auto"/>
      </w:divBdr>
      <w:divsChild>
        <w:div w:id="109056424">
          <w:marLeft w:val="0"/>
          <w:marRight w:val="0"/>
          <w:marTop w:val="0"/>
          <w:marBottom w:val="0"/>
          <w:divBdr>
            <w:top w:val="none" w:sz="0" w:space="0" w:color="auto"/>
            <w:left w:val="none" w:sz="0" w:space="0" w:color="auto"/>
            <w:bottom w:val="none" w:sz="0" w:space="0" w:color="auto"/>
            <w:right w:val="none" w:sz="0" w:space="0" w:color="auto"/>
          </w:divBdr>
        </w:div>
        <w:div w:id="157694422">
          <w:marLeft w:val="0"/>
          <w:marRight w:val="0"/>
          <w:marTop w:val="0"/>
          <w:marBottom w:val="0"/>
          <w:divBdr>
            <w:top w:val="none" w:sz="0" w:space="0" w:color="auto"/>
            <w:left w:val="none" w:sz="0" w:space="0" w:color="auto"/>
            <w:bottom w:val="none" w:sz="0" w:space="0" w:color="auto"/>
            <w:right w:val="none" w:sz="0" w:space="0" w:color="auto"/>
          </w:divBdr>
        </w:div>
        <w:div w:id="204483631">
          <w:marLeft w:val="0"/>
          <w:marRight w:val="0"/>
          <w:marTop w:val="0"/>
          <w:marBottom w:val="0"/>
          <w:divBdr>
            <w:top w:val="none" w:sz="0" w:space="0" w:color="auto"/>
            <w:left w:val="none" w:sz="0" w:space="0" w:color="auto"/>
            <w:bottom w:val="none" w:sz="0" w:space="0" w:color="auto"/>
            <w:right w:val="none" w:sz="0" w:space="0" w:color="auto"/>
          </w:divBdr>
        </w:div>
        <w:div w:id="210578353">
          <w:marLeft w:val="0"/>
          <w:marRight w:val="0"/>
          <w:marTop w:val="0"/>
          <w:marBottom w:val="0"/>
          <w:divBdr>
            <w:top w:val="none" w:sz="0" w:space="0" w:color="auto"/>
            <w:left w:val="none" w:sz="0" w:space="0" w:color="auto"/>
            <w:bottom w:val="none" w:sz="0" w:space="0" w:color="auto"/>
            <w:right w:val="none" w:sz="0" w:space="0" w:color="auto"/>
          </w:divBdr>
        </w:div>
        <w:div w:id="242760870">
          <w:marLeft w:val="0"/>
          <w:marRight w:val="0"/>
          <w:marTop w:val="0"/>
          <w:marBottom w:val="0"/>
          <w:divBdr>
            <w:top w:val="none" w:sz="0" w:space="0" w:color="auto"/>
            <w:left w:val="none" w:sz="0" w:space="0" w:color="auto"/>
            <w:bottom w:val="none" w:sz="0" w:space="0" w:color="auto"/>
            <w:right w:val="none" w:sz="0" w:space="0" w:color="auto"/>
          </w:divBdr>
        </w:div>
        <w:div w:id="245069774">
          <w:marLeft w:val="0"/>
          <w:marRight w:val="0"/>
          <w:marTop w:val="0"/>
          <w:marBottom w:val="0"/>
          <w:divBdr>
            <w:top w:val="none" w:sz="0" w:space="0" w:color="auto"/>
            <w:left w:val="none" w:sz="0" w:space="0" w:color="auto"/>
            <w:bottom w:val="none" w:sz="0" w:space="0" w:color="auto"/>
            <w:right w:val="none" w:sz="0" w:space="0" w:color="auto"/>
          </w:divBdr>
        </w:div>
        <w:div w:id="278613919">
          <w:marLeft w:val="0"/>
          <w:marRight w:val="0"/>
          <w:marTop w:val="0"/>
          <w:marBottom w:val="0"/>
          <w:divBdr>
            <w:top w:val="none" w:sz="0" w:space="0" w:color="auto"/>
            <w:left w:val="none" w:sz="0" w:space="0" w:color="auto"/>
            <w:bottom w:val="none" w:sz="0" w:space="0" w:color="auto"/>
            <w:right w:val="none" w:sz="0" w:space="0" w:color="auto"/>
          </w:divBdr>
        </w:div>
        <w:div w:id="297491139">
          <w:marLeft w:val="0"/>
          <w:marRight w:val="0"/>
          <w:marTop w:val="0"/>
          <w:marBottom w:val="0"/>
          <w:divBdr>
            <w:top w:val="none" w:sz="0" w:space="0" w:color="auto"/>
            <w:left w:val="none" w:sz="0" w:space="0" w:color="auto"/>
            <w:bottom w:val="none" w:sz="0" w:space="0" w:color="auto"/>
            <w:right w:val="none" w:sz="0" w:space="0" w:color="auto"/>
          </w:divBdr>
        </w:div>
        <w:div w:id="316811510">
          <w:marLeft w:val="0"/>
          <w:marRight w:val="0"/>
          <w:marTop w:val="0"/>
          <w:marBottom w:val="0"/>
          <w:divBdr>
            <w:top w:val="none" w:sz="0" w:space="0" w:color="auto"/>
            <w:left w:val="none" w:sz="0" w:space="0" w:color="auto"/>
            <w:bottom w:val="none" w:sz="0" w:space="0" w:color="auto"/>
            <w:right w:val="none" w:sz="0" w:space="0" w:color="auto"/>
          </w:divBdr>
        </w:div>
        <w:div w:id="325255725">
          <w:marLeft w:val="0"/>
          <w:marRight w:val="0"/>
          <w:marTop w:val="0"/>
          <w:marBottom w:val="0"/>
          <w:divBdr>
            <w:top w:val="none" w:sz="0" w:space="0" w:color="auto"/>
            <w:left w:val="none" w:sz="0" w:space="0" w:color="auto"/>
            <w:bottom w:val="none" w:sz="0" w:space="0" w:color="auto"/>
            <w:right w:val="none" w:sz="0" w:space="0" w:color="auto"/>
          </w:divBdr>
        </w:div>
        <w:div w:id="359938619">
          <w:marLeft w:val="0"/>
          <w:marRight w:val="0"/>
          <w:marTop w:val="0"/>
          <w:marBottom w:val="0"/>
          <w:divBdr>
            <w:top w:val="none" w:sz="0" w:space="0" w:color="auto"/>
            <w:left w:val="none" w:sz="0" w:space="0" w:color="auto"/>
            <w:bottom w:val="none" w:sz="0" w:space="0" w:color="auto"/>
            <w:right w:val="none" w:sz="0" w:space="0" w:color="auto"/>
          </w:divBdr>
        </w:div>
        <w:div w:id="368840590">
          <w:marLeft w:val="0"/>
          <w:marRight w:val="0"/>
          <w:marTop w:val="0"/>
          <w:marBottom w:val="0"/>
          <w:divBdr>
            <w:top w:val="none" w:sz="0" w:space="0" w:color="auto"/>
            <w:left w:val="none" w:sz="0" w:space="0" w:color="auto"/>
            <w:bottom w:val="none" w:sz="0" w:space="0" w:color="auto"/>
            <w:right w:val="none" w:sz="0" w:space="0" w:color="auto"/>
          </w:divBdr>
        </w:div>
        <w:div w:id="482703266">
          <w:marLeft w:val="0"/>
          <w:marRight w:val="0"/>
          <w:marTop w:val="0"/>
          <w:marBottom w:val="0"/>
          <w:divBdr>
            <w:top w:val="none" w:sz="0" w:space="0" w:color="auto"/>
            <w:left w:val="none" w:sz="0" w:space="0" w:color="auto"/>
            <w:bottom w:val="none" w:sz="0" w:space="0" w:color="auto"/>
            <w:right w:val="none" w:sz="0" w:space="0" w:color="auto"/>
          </w:divBdr>
          <w:divsChild>
            <w:div w:id="966281422">
              <w:marLeft w:val="0"/>
              <w:marRight w:val="0"/>
              <w:marTop w:val="30"/>
              <w:marBottom w:val="30"/>
              <w:divBdr>
                <w:top w:val="none" w:sz="0" w:space="0" w:color="auto"/>
                <w:left w:val="none" w:sz="0" w:space="0" w:color="auto"/>
                <w:bottom w:val="none" w:sz="0" w:space="0" w:color="auto"/>
                <w:right w:val="none" w:sz="0" w:space="0" w:color="auto"/>
              </w:divBdr>
              <w:divsChild>
                <w:div w:id="29232644">
                  <w:marLeft w:val="0"/>
                  <w:marRight w:val="0"/>
                  <w:marTop w:val="0"/>
                  <w:marBottom w:val="0"/>
                  <w:divBdr>
                    <w:top w:val="none" w:sz="0" w:space="0" w:color="auto"/>
                    <w:left w:val="none" w:sz="0" w:space="0" w:color="auto"/>
                    <w:bottom w:val="none" w:sz="0" w:space="0" w:color="auto"/>
                    <w:right w:val="none" w:sz="0" w:space="0" w:color="auto"/>
                  </w:divBdr>
                  <w:divsChild>
                    <w:div w:id="1757744436">
                      <w:marLeft w:val="0"/>
                      <w:marRight w:val="0"/>
                      <w:marTop w:val="0"/>
                      <w:marBottom w:val="0"/>
                      <w:divBdr>
                        <w:top w:val="none" w:sz="0" w:space="0" w:color="auto"/>
                        <w:left w:val="none" w:sz="0" w:space="0" w:color="auto"/>
                        <w:bottom w:val="none" w:sz="0" w:space="0" w:color="auto"/>
                        <w:right w:val="none" w:sz="0" w:space="0" w:color="auto"/>
                      </w:divBdr>
                    </w:div>
                  </w:divsChild>
                </w:div>
                <w:div w:id="127599999">
                  <w:marLeft w:val="0"/>
                  <w:marRight w:val="0"/>
                  <w:marTop w:val="0"/>
                  <w:marBottom w:val="0"/>
                  <w:divBdr>
                    <w:top w:val="none" w:sz="0" w:space="0" w:color="auto"/>
                    <w:left w:val="none" w:sz="0" w:space="0" w:color="auto"/>
                    <w:bottom w:val="none" w:sz="0" w:space="0" w:color="auto"/>
                    <w:right w:val="none" w:sz="0" w:space="0" w:color="auto"/>
                  </w:divBdr>
                  <w:divsChild>
                    <w:div w:id="767778072">
                      <w:marLeft w:val="0"/>
                      <w:marRight w:val="0"/>
                      <w:marTop w:val="0"/>
                      <w:marBottom w:val="0"/>
                      <w:divBdr>
                        <w:top w:val="none" w:sz="0" w:space="0" w:color="auto"/>
                        <w:left w:val="none" w:sz="0" w:space="0" w:color="auto"/>
                        <w:bottom w:val="none" w:sz="0" w:space="0" w:color="auto"/>
                        <w:right w:val="none" w:sz="0" w:space="0" w:color="auto"/>
                      </w:divBdr>
                    </w:div>
                  </w:divsChild>
                </w:div>
                <w:div w:id="338125450">
                  <w:marLeft w:val="0"/>
                  <w:marRight w:val="0"/>
                  <w:marTop w:val="0"/>
                  <w:marBottom w:val="0"/>
                  <w:divBdr>
                    <w:top w:val="none" w:sz="0" w:space="0" w:color="auto"/>
                    <w:left w:val="none" w:sz="0" w:space="0" w:color="auto"/>
                    <w:bottom w:val="none" w:sz="0" w:space="0" w:color="auto"/>
                    <w:right w:val="none" w:sz="0" w:space="0" w:color="auto"/>
                  </w:divBdr>
                  <w:divsChild>
                    <w:div w:id="1182469532">
                      <w:marLeft w:val="0"/>
                      <w:marRight w:val="0"/>
                      <w:marTop w:val="0"/>
                      <w:marBottom w:val="0"/>
                      <w:divBdr>
                        <w:top w:val="none" w:sz="0" w:space="0" w:color="auto"/>
                        <w:left w:val="none" w:sz="0" w:space="0" w:color="auto"/>
                        <w:bottom w:val="none" w:sz="0" w:space="0" w:color="auto"/>
                        <w:right w:val="none" w:sz="0" w:space="0" w:color="auto"/>
                      </w:divBdr>
                    </w:div>
                  </w:divsChild>
                </w:div>
                <w:div w:id="381905309">
                  <w:marLeft w:val="0"/>
                  <w:marRight w:val="0"/>
                  <w:marTop w:val="0"/>
                  <w:marBottom w:val="0"/>
                  <w:divBdr>
                    <w:top w:val="none" w:sz="0" w:space="0" w:color="auto"/>
                    <w:left w:val="none" w:sz="0" w:space="0" w:color="auto"/>
                    <w:bottom w:val="none" w:sz="0" w:space="0" w:color="auto"/>
                    <w:right w:val="none" w:sz="0" w:space="0" w:color="auto"/>
                  </w:divBdr>
                  <w:divsChild>
                    <w:div w:id="1237084198">
                      <w:marLeft w:val="0"/>
                      <w:marRight w:val="0"/>
                      <w:marTop w:val="0"/>
                      <w:marBottom w:val="0"/>
                      <w:divBdr>
                        <w:top w:val="none" w:sz="0" w:space="0" w:color="auto"/>
                        <w:left w:val="none" w:sz="0" w:space="0" w:color="auto"/>
                        <w:bottom w:val="none" w:sz="0" w:space="0" w:color="auto"/>
                        <w:right w:val="none" w:sz="0" w:space="0" w:color="auto"/>
                      </w:divBdr>
                    </w:div>
                  </w:divsChild>
                </w:div>
                <w:div w:id="409691925">
                  <w:marLeft w:val="0"/>
                  <w:marRight w:val="0"/>
                  <w:marTop w:val="0"/>
                  <w:marBottom w:val="0"/>
                  <w:divBdr>
                    <w:top w:val="none" w:sz="0" w:space="0" w:color="auto"/>
                    <w:left w:val="none" w:sz="0" w:space="0" w:color="auto"/>
                    <w:bottom w:val="none" w:sz="0" w:space="0" w:color="auto"/>
                    <w:right w:val="none" w:sz="0" w:space="0" w:color="auto"/>
                  </w:divBdr>
                  <w:divsChild>
                    <w:div w:id="1190143393">
                      <w:marLeft w:val="0"/>
                      <w:marRight w:val="0"/>
                      <w:marTop w:val="0"/>
                      <w:marBottom w:val="0"/>
                      <w:divBdr>
                        <w:top w:val="none" w:sz="0" w:space="0" w:color="auto"/>
                        <w:left w:val="none" w:sz="0" w:space="0" w:color="auto"/>
                        <w:bottom w:val="none" w:sz="0" w:space="0" w:color="auto"/>
                        <w:right w:val="none" w:sz="0" w:space="0" w:color="auto"/>
                      </w:divBdr>
                    </w:div>
                  </w:divsChild>
                </w:div>
                <w:div w:id="437410963">
                  <w:marLeft w:val="0"/>
                  <w:marRight w:val="0"/>
                  <w:marTop w:val="0"/>
                  <w:marBottom w:val="0"/>
                  <w:divBdr>
                    <w:top w:val="none" w:sz="0" w:space="0" w:color="auto"/>
                    <w:left w:val="none" w:sz="0" w:space="0" w:color="auto"/>
                    <w:bottom w:val="none" w:sz="0" w:space="0" w:color="auto"/>
                    <w:right w:val="none" w:sz="0" w:space="0" w:color="auto"/>
                  </w:divBdr>
                  <w:divsChild>
                    <w:div w:id="597565533">
                      <w:marLeft w:val="0"/>
                      <w:marRight w:val="0"/>
                      <w:marTop w:val="0"/>
                      <w:marBottom w:val="0"/>
                      <w:divBdr>
                        <w:top w:val="none" w:sz="0" w:space="0" w:color="auto"/>
                        <w:left w:val="none" w:sz="0" w:space="0" w:color="auto"/>
                        <w:bottom w:val="none" w:sz="0" w:space="0" w:color="auto"/>
                        <w:right w:val="none" w:sz="0" w:space="0" w:color="auto"/>
                      </w:divBdr>
                    </w:div>
                  </w:divsChild>
                </w:div>
                <w:div w:id="443378717">
                  <w:marLeft w:val="0"/>
                  <w:marRight w:val="0"/>
                  <w:marTop w:val="0"/>
                  <w:marBottom w:val="0"/>
                  <w:divBdr>
                    <w:top w:val="none" w:sz="0" w:space="0" w:color="auto"/>
                    <w:left w:val="none" w:sz="0" w:space="0" w:color="auto"/>
                    <w:bottom w:val="none" w:sz="0" w:space="0" w:color="auto"/>
                    <w:right w:val="none" w:sz="0" w:space="0" w:color="auto"/>
                  </w:divBdr>
                  <w:divsChild>
                    <w:div w:id="772088168">
                      <w:marLeft w:val="0"/>
                      <w:marRight w:val="0"/>
                      <w:marTop w:val="0"/>
                      <w:marBottom w:val="0"/>
                      <w:divBdr>
                        <w:top w:val="none" w:sz="0" w:space="0" w:color="auto"/>
                        <w:left w:val="none" w:sz="0" w:space="0" w:color="auto"/>
                        <w:bottom w:val="none" w:sz="0" w:space="0" w:color="auto"/>
                        <w:right w:val="none" w:sz="0" w:space="0" w:color="auto"/>
                      </w:divBdr>
                    </w:div>
                  </w:divsChild>
                </w:div>
                <w:div w:id="498427753">
                  <w:marLeft w:val="0"/>
                  <w:marRight w:val="0"/>
                  <w:marTop w:val="0"/>
                  <w:marBottom w:val="0"/>
                  <w:divBdr>
                    <w:top w:val="none" w:sz="0" w:space="0" w:color="auto"/>
                    <w:left w:val="none" w:sz="0" w:space="0" w:color="auto"/>
                    <w:bottom w:val="none" w:sz="0" w:space="0" w:color="auto"/>
                    <w:right w:val="none" w:sz="0" w:space="0" w:color="auto"/>
                  </w:divBdr>
                  <w:divsChild>
                    <w:div w:id="1735398352">
                      <w:marLeft w:val="0"/>
                      <w:marRight w:val="0"/>
                      <w:marTop w:val="0"/>
                      <w:marBottom w:val="0"/>
                      <w:divBdr>
                        <w:top w:val="none" w:sz="0" w:space="0" w:color="auto"/>
                        <w:left w:val="none" w:sz="0" w:space="0" w:color="auto"/>
                        <w:bottom w:val="none" w:sz="0" w:space="0" w:color="auto"/>
                        <w:right w:val="none" w:sz="0" w:space="0" w:color="auto"/>
                      </w:divBdr>
                    </w:div>
                  </w:divsChild>
                </w:div>
                <w:div w:id="524026207">
                  <w:marLeft w:val="0"/>
                  <w:marRight w:val="0"/>
                  <w:marTop w:val="0"/>
                  <w:marBottom w:val="0"/>
                  <w:divBdr>
                    <w:top w:val="none" w:sz="0" w:space="0" w:color="auto"/>
                    <w:left w:val="none" w:sz="0" w:space="0" w:color="auto"/>
                    <w:bottom w:val="none" w:sz="0" w:space="0" w:color="auto"/>
                    <w:right w:val="none" w:sz="0" w:space="0" w:color="auto"/>
                  </w:divBdr>
                  <w:divsChild>
                    <w:div w:id="43608262">
                      <w:marLeft w:val="0"/>
                      <w:marRight w:val="0"/>
                      <w:marTop w:val="0"/>
                      <w:marBottom w:val="0"/>
                      <w:divBdr>
                        <w:top w:val="none" w:sz="0" w:space="0" w:color="auto"/>
                        <w:left w:val="none" w:sz="0" w:space="0" w:color="auto"/>
                        <w:bottom w:val="none" w:sz="0" w:space="0" w:color="auto"/>
                        <w:right w:val="none" w:sz="0" w:space="0" w:color="auto"/>
                      </w:divBdr>
                    </w:div>
                  </w:divsChild>
                </w:div>
                <w:div w:id="679503694">
                  <w:marLeft w:val="0"/>
                  <w:marRight w:val="0"/>
                  <w:marTop w:val="0"/>
                  <w:marBottom w:val="0"/>
                  <w:divBdr>
                    <w:top w:val="none" w:sz="0" w:space="0" w:color="auto"/>
                    <w:left w:val="none" w:sz="0" w:space="0" w:color="auto"/>
                    <w:bottom w:val="none" w:sz="0" w:space="0" w:color="auto"/>
                    <w:right w:val="none" w:sz="0" w:space="0" w:color="auto"/>
                  </w:divBdr>
                  <w:divsChild>
                    <w:div w:id="1168322865">
                      <w:marLeft w:val="0"/>
                      <w:marRight w:val="0"/>
                      <w:marTop w:val="0"/>
                      <w:marBottom w:val="0"/>
                      <w:divBdr>
                        <w:top w:val="none" w:sz="0" w:space="0" w:color="auto"/>
                        <w:left w:val="none" w:sz="0" w:space="0" w:color="auto"/>
                        <w:bottom w:val="none" w:sz="0" w:space="0" w:color="auto"/>
                        <w:right w:val="none" w:sz="0" w:space="0" w:color="auto"/>
                      </w:divBdr>
                    </w:div>
                  </w:divsChild>
                </w:div>
                <w:div w:id="771170836">
                  <w:marLeft w:val="0"/>
                  <w:marRight w:val="0"/>
                  <w:marTop w:val="0"/>
                  <w:marBottom w:val="0"/>
                  <w:divBdr>
                    <w:top w:val="none" w:sz="0" w:space="0" w:color="auto"/>
                    <w:left w:val="none" w:sz="0" w:space="0" w:color="auto"/>
                    <w:bottom w:val="none" w:sz="0" w:space="0" w:color="auto"/>
                    <w:right w:val="none" w:sz="0" w:space="0" w:color="auto"/>
                  </w:divBdr>
                  <w:divsChild>
                    <w:div w:id="1808354310">
                      <w:marLeft w:val="0"/>
                      <w:marRight w:val="0"/>
                      <w:marTop w:val="0"/>
                      <w:marBottom w:val="0"/>
                      <w:divBdr>
                        <w:top w:val="none" w:sz="0" w:space="0" w:color="auto"/>
                        <w:left w:val="none" w:sz="0" w:space="0" w:color="auto"/>
                        <w:bottom w:val="none" w:sz="0" w:space="0" w:color="auto"/>
                        <w:right w:val="none" w:sz="0" w:space="0" w:color="auto"/>
                      </w:divBdr>
                    </w:div>
                  </w:divsChild>
                </w:div>
                <w:div w:id="789662487">
                  <w:marLeft w:val="0"/>
                  <w:marRight w:val="0"/>
                  <w:marTop w:val="0"/>
                  <w:marBottom w:val="0"/>
                  <w:divBdr>
                    <w:top w:val="none" w:sz="0" w:space="0" w:color="auto"/>
                    <w:left w:val="none" w:sz="0" w:space="0" w:color="auto"/>
                    <w:bottom w:val="none" w:sz="0" w:space="0" w:color="auto"/>
                    <w:right w:val="none" w:sz="0" w:space="0" w:color="auto"/>
                  </w:divBdr>
                  <w:divsChild>
                    <w:div w:id="401408862">
                      <w:marLeft w:val="0"/>
                      <w:marRight w:val="0"/>
                      <w:marTop w:val="0"/>
                      <w:marBottom w:val="0"/>
                      <w:divBdr>
                        <w:top w:val="none" w:sz="0" w:space="0" w:color="auto"/>
                        <w:left w:val="none" w:sz="0" w:space="0" w:color="auto"/>
                        <w:bottom w:val="none" w:sz="0" w:space="0" w:color="auto"/>
                        <w:right w:val="none" w:sz="0" w:space="0" w:color="auto"/>
                      </w:divBdr>
                    </w:div>
                  </w:divsChild>
                </w:div>
                <w:div w:id="793906549">
                  <w:marLeft w:val="0"/>
                  <w:marRight w:val="0"/>
                  <w:marTop w:val="0"/>
                  <w:marBottom w:val="0"/>
                  <w:divBdr>
                    <w:top w:val="none" w:sz="0" w:space="0" w:color="auto"/>
                    <w:left w:val="none" w:sz="0" w:space="0" w:color="auto"/>
                    <w:bottom w:val="none" w:sz="0" w:space="0" w:color="auto"/>
                    <w:right w:val="none" w:sz="0" w:space="0" w:color="auto"/>
                  </w:divBdr>
                  <w:divsChild>
                    <w:div w:id="262231758">
                      <w:marLeft w:val="0"/>
                      <w:marRight w:val="0"/>
                      <w:marTop w:val="0"/>
                      <w:marBottom w:val="0"/>
                      <w:divBdr>
                        <w:top w:val="none" w:sz="0" w:space="0" w:color="auto"/>
                        <w:left w:val="none" w:sz="0" w:space="0" w:color="auto"/>
                        <w:bottom w:val="none" w:sz="0" w:space="0" w:color="auto"/>
                        <w:right w:val="none" w:sz="0" w:space="0" w:color="auto"/>
                      </w:divBdr>
                    </w:div>
                  </w:divsChild>
                </w:div>
                <w:div w:id="816267220">
                  <w:marLeft w:val="0"/>
                  <w:marRight w:val="0"/>
                  <w:marTop w:val="0"/>
                  <w:marBottom w:val="0"/>
                  <w:divBdr>
                    <w:top w:val="none" w:sz="0" w:space="0" w:color="auto"/>
                    <w:left w:val="none" w:sz="0" w:space="0" w:color="auto"/>
                    <w:bottom w:val="none" w:sz="0" w:space="0" w:color="auto"/>
                    <w:right w:val="none" w:sz="0" w:space="0" w:color="auto"/>
                  </w:divBdr>
                  <w:divsChild>
                    <w:div w:id="578321648">
                      <w:marLeft w:val="0"/>
                      <w:marRight w:val="0"/>
                      <w:marTop w:val="0"/>
                      <w:marBottom w:val="0"/>
                      <w:divBdr>
                        <w:top w:val="none" w:sz="0" w:space="0" w:color="auto"/>
                        <w:left w:val="none" w:sz="0" w:space="0" w:color="auto"/>
                        <w:bottom w:val="none" w:sz="0" w:space="0" w:color="auto"/>
                        <w:right w:val="none" w:sz="0" w:space="0" w:color="auto"/>
                      </w:divBdr>
                    </w:div>
                  </w:divsChild>
                </w:div>
                <w:div w:id="872693700">
                  <w:marLeft w:val="0"/>
                  <w:marRight w:val="0"/>
                  <w:marTop w:val="0"/>
                  <w:marBottom w:val="0"/>
                  <w:divBdr>
                    <w:top w:val="none" w:sz="0" w:space="0" w:color="auto"/>
                    <w:left w:val="none" w:sz="0" w:space="0" w:color="auto"/>
                    <w:bottom w:val="none" w:sz="0" w:space="0" w:color="auto"/>
                    <w:right w:val="none" w:sz="0" w:space="0" w:color="auto"/>
                  </w:divBdr>
                  <w:divsChild>
                    <w:div w:id="643630101">
                      <w:marLeft w:val="0"/>
                      <w:marRight w:val="0"/>
                      <w:marTop w:val="0"/>
                      <w:marBottom w:val="0"/>
                      <w:divBdr>
                        <w:top w:val="none" w:sz="0" w:space="0" w:color="auto"/>
                        <w:left w:val="none" w:sz="0" w:space="0" w:color="auto"/>
                        <w:bottom w:val="none" w:sz="0" w:space="0" w:color="auto"/>
                        <w:right w:val="none" w:sz="0" w:space="0" w:color="auto"/>
                      </w:divBdr>
                    </w:div>
                  </w:divsChild>
                </w:div>
                <w:div w:id="985013214">
                  <w:marLeft w:val="0"/>
                  <w:marRight w:val="0"/>
                  <w:marTop w:val="0"/>
                  <w:marBottom w:val="0"/>
                  <w:divBdr>
                    <w:top w:val="none" w:sz="0" w:space="0" w:color="auto"/>
                    <w:left w:val="none" w:sz="0" w:space="0" w:color="auto"/>
                    <w:bottom w:val="none" w:sz="0" w:space="0" w:color="auto"/>
                    <w:right w:val="none" w:sz="0" w:space="0" w:color="auto"/>
                  </w:divBdr>
                  <w:divsChild>
                    <w:div w:id="1118522338">
                      <w:marLeft w:val="0"/>
                      <w:marRight w:val="0"/>
                      <w:marTop w:val="0"/>
                      <w:marBottom w:val="0"/>
                      <w:divBdr>
                        <w:top w:val="none" w:sz="0" w:space="0" w:color="auto"/>
                        <w:left w:val="none" w:sz="0" w:space="0" w:color="auto"/>
                        <w:bottom w:val="none" w:sz="0" w:space="0" w:color="auto"/>
                        <w:right w:val="none" w:sz="0" w:space="0" w:color="auto"/>
                      </w:divBdr>
                    </w:div>
                  </w:divsChild>
                </w:div>
                <w:div w:id="998000789">
                  <w:marLeft w:val="0"/>
                  <w:marRight w:val="0"/>
                  <w:marTop w:val="0"/>
                  <w:marBottom w:val="0"/>
                  <w:divBdr>
                    <w:top w:val="none" w:sz="0" w:space="0" w:color="auto"/>
                    <w:left w:val="none" w:sz="0" w:space="0" w:color="auto"/>
                    <w:bottom w:val="none" w:sz="0" w:space="0" w:color="auto"/>
                    <w:right w:val="none" w:sz="0" w:space="0" w:color="auto"/>
                  </w:divBdr>
                  <w:divsChild>
                    <w:div w:id="1194419919">
                      <w:marLeft w:val="0"/>
                      <w:marRight w:val="0"/>
                      <w:marTop w:val="0"/>
                      <w:marBottom w:val="0"/>
                      <w:divBdr>
                        <w:top w:val="none" w:sz="0" w:space="0" w:color="auto"/>
                        <w:left w:val="none" w:sz="0" w:space="0" w:color="auto"/>
                        <w:bottom w:val="none" w:sz="0" w:space="0" w:color="auto"/>
                        <w:right w:val="none" w:sz="0" w:space="0" w:color="auto"/>
                      </w:divBdr>
                    </w:div>
                  </w:divsChild>
                </w:div>
                <w:div w:id="1139809445">
                  <w:marLeft w:val="0"/>
                  <w:marRight w:val="0"/>
                  <w:marTop w:val="0"/>
                  <w:marBottom w:val="0"/>
                  <w:divBdr>
                    <w:top w:val="none" w:sz="0" w:space="0" w:color="auto"/>
                    <w:left w:val="none" w:sz="0" w:space="0" w:color="auto"/>
                    <w:bottom w:val="none" w:sz="0" w:space="0" w:color="auto"/>
                    <w:right w:val="none" w:sz="0" w:space="0" w:color="auto"/>
                  </w:divBdr>
                  <w:divsChild>
                    <w:div w:id="950086400">
                      <w:marLeft w:val="0"/>
                      <w:marRight w:val="0"/>
                      <w:marTop w:val="0"/>
                      <w:marBottom w:val="0"/>
                      <w:divBdr>
                        <w:top w:val="none" w:sz="0" w:space="0" w:color="auto"/>
                        <w:left w:val="none" w:sz="0" w:space="0" w:color="auto"/>
                        <w:bottom w:val="none" w:sz="0" w:space="0" w:color="auto"/>
                        <w:right w:val="none" w:sz="0" w:space="0" w:color="auto"/>
                      </w:divBdr>
                    </w:div>
                  </w:divsChild>
                </w:div>
                <w:div w:id="1148088366">
                  <w:marLeft w:val="0"/>
                  <w:marRight w:val="0"/>
                  <w:marTop w:val="0"/>
                  <w:marBottom w:val="0"/>
                  <w:divBdr>
                    <w:top w:val="none" w:sz="0" w:space="0" w:color="auto"/>
                    <w:left w:val="none" w:sz="0" w:space="0" w:color="auto"/>
                    <w:bottom w:val="none" w:sz="0" w:space="0" w:color="auto"/>
                    <w:right w:val="none" w:sz="0" w:space="0" w:color="auto"/>
                  </w:divBdr>
                  <w:divsChild>
                    <w:div w:id="1412655043">
                      <w:marLeft w:val="0"/>
                      <w:marRight w:val="0"/>
                      <w:marTop w:val="0"/>
                      <w:marBottom w:val="0"/>
                      <w:divBdr>
                        <w:top w:val="none" w:sz="0" w:space="0" w:color="auto"/>
                        <w:left w:val="none" w:sz="0" w:space="0" w:color="auto"/>
                        <w:bottom w:val="none" w:sz="0" w:space="0" w:color="auto"/>
                        <w:right w:val="none" w:sz="0" w:space="0" w:color="auto"/>
                      </w:divBdr>
                    </w:div>
                  </w:divsChild>
                </w:div>
                <w:div w:id="1167359507">
                  <w:marLeft w:val="0"/>
                  <w:marRight w:val="0"/>
                  <w:marTop w:val="0"/>
                  <w:marBottom w:val="0"/>
                  <w:divBdr>
                    <w:top w:val="none" w:sz="0" w:space="0" w:color="auto"/>
                    <w:left w:val="none" w:sz="0" w:space="0" w:color="auto"/>
                    <w:bottom w:val="none" w:sz="0" w:space="0" w:color="auto"/>
                    <w:right w:val="none" w:sz="0" w:space="0" w:color="auto"/>
                  </w:divBdr>
                  <w:divsChild>
                    <w:div w:id="1551527765">
                      <w:marLeft w:val="0"/>
                      <w:marRight w:val="0"/>
                      <w:marTop w:val="0"/>
                      <w:marBottom w:val="0"/>
                      <w:divBdr>
                        <w:top w:val="none" w:sz="0" w:space="0" w:color="auto"/>
                        <w:left w:val="none" w:sz="0" w:space="0" w:color="auto"/>
                        <w:bottom w:val="none" w:sz="0" w:space="0" w:color="auto"/>
                        <w:right w:val="none" w:sz="0" w:space="0" w:color="auto"/>
                      </w:divBdr>
                    </w:div>
                  </w:divsChild>
                </w:div>
                <w:div w:id="1202085723">
                  <w:marLeft w:val="0"/>
                  <w:marRight w:val="0"/>
                  <w:marTop w:val="0"/>
                  <w:marBottom w:val="0"/>
                  <w:divBdr>
                    <w:top w:val="none" w:sz="0" w:space="0" w:color="auto"/>
                    <w:left w:val="none" w:sz="0" w:space="0" w:color="auto"/>
                    <w:bottom w:val="none" w:sz="0" w:space="0" w:color="auto"/>
                    <w:right w:val="none" w:sz="0" w:space="0" w:color="auto"/>
                  </w:divBdr>
                  <w:divsChild>
                    <w:div w:id="1659261139">
                      <w:marLeft w:val="0"/>
                      <w:marRight w:val="0"/>
                      <w:marTop w:val="0"/>
                      <w:marBottom w:val="0"/>
                      <w:divBdr>
                        <w:top w:val="none" w:sz="0" w:space="0" w:color="auto"/>
                        <w:left w:val="none" w:sz="0" w:space="0" w:color="auto"/>
                        <w:bottom w:val="none" w:sz="0" w:space="0" w:color="auto"/>
                        <w:right w:val="none" w:sz="0" w:space="0" w:color="auto"/>
                      </w:divBdr>
                    </w:div>
                  </w:divsChild>
                </w:div>
                <w:div w:id="1246184824">
                  <w:marLeft w:val="0"/>
                  <w:marRight w:val="0"/>
                  <w:marTop w:val="0"/>
                  <w:marBottom w:val="0"/>
                  <w:divBdr>
                    <w:top w:val="none" w:sz="0" w:space="0" w:color="auto"/>
                    <w:left w:val="none" w:sz="0" w:space="0" w:color="auto"/>
                    <w:bottom w:val="none" w:sz="0" w:space="0" w:color="auto"/>
                    <w:right w:val="none" w:sz="0" w:space="0" w:color="auto"/>
                  </w:divBdr>
                  <w:divsChild>
                    <w:div w:id="1159617324">
                      <w:marLeft w:val="0"/>
                      <w:marRight w:val="0"/>
                      <w:marTop w:val="0"/>
                      <w:marBottom w:val="0"/>
                      <w:divBdr>
                        <w:top w:val="none" w:sz="0" w:space="0" w:color="auto"/>
                        <w:left w:val="none" w:sz="0" w:space="0" w:color="auto"/>
                        <w:bottom w:val="none" w:sz="0" w:space="0" w:color="auto"/>
                        <w:right w:val="none" w:sz="0" w:space="0" w:color="auto"/>
                      </w:divBdr>
                    </w:div>
                  </w:divsChild>
                </w:div>
                <w:div w:id="1258444640">
                  <w:marLeft w:val="0"/>
                  <w:marRight w:val="0"/>
                  <w:marTop w:val="0"/>
                  <w:marBottom w:val="0"/>
                  <w:divBdr>
                    <w:top w:val="none" w:sz="0" w:space="0" w:color="auto"/>
                    <w:left w:val="none" w:sz="0" w:space="0" w:color="auto"/>
                    <w:bottom w:val="none" w:sz="0" w:space="0" w:color="auto"/>
                    <w:right w:val="none" w:sz="0" w:space="0" w:color="auto"/>
                  </w:divBdr>
                  <w:divsChild>
                    <w:div w:id="1267619851">
                      <w:marLeft w:val="0"/>
                      <w:marRight w:val="0"/>
                      <w:marTop w:val="0"/>
                      <w:marBottom w:val="0"/>
                      <w:divBdr>
                        <w:top w:val="none" w:sz="0" w:space="0" w:color="auto"/>
                        <w:left w:val="none" w:sz="0" w:space="0" w:color="auto"/>
                        <w:bottom w:val="none" w:sz="0" w:space="0" w:color="auto"/>
                        <w:right w:val="none" w:sz="0" w:space="0" w:color="auto"/>
                      </w:divBdr>
                    </w:div>
                  </w:divsChild>
                </w:div>
                <w:div w:id="1367757694">
                  <w:marLeft w:val="0"/>
                  <w:marRight w:val="0"/>
                  <w:marTop w:val="0"/>
                  <w:marBottom w:val="0"/>
                  <w:divBdr>
                    <w:top w:val="none" w:sz="0" w:space="0" w:color="auto"/>
                    <w:left w:val="none" w:sz="0" w:space="0" w:color="auto"/>
                    <w:bottom w:val="none" w:sz="0" w:space="0" w:color="auto"/>
                    <w:right w:val="none" w:sz="0" w:space="0" w:color="auto"/>
                  </w:divBdr>
                  <w:divsChild>
                    <w:div w:id="899945255">
                      <w:marLeft w:val="0"/>
                      <w:marRight w:val="0"/>
                      <w:marTop w:val="0"/>
                      <w:marBottom w:val="0"/>
                      <w:divBdr>
                        <w:top w:val="none" w:sz="0" w:space="0" w:color="auto"/>
                        <w:left w:val="none" w:sz="0" w:space="0" w:color="auto"/>
                        <w:bottom w:val="none" w:sz="0" w:space="0" w:color="auto"/>
                        <w:right w:val="none" w:sz="0" w:space="0" w:color="auto"/>
                      </w:divBdr>
                    </w:div>
                  </w:divsChild>
                </w:div>
                <w:div w:id="1612324117">
                  <w:marLeft w:val="0"/>
                  <w:marRight w:val="0"/>
                  <w:marTop w:val="0"/>
                  <w:marBottom w:val="0"/>
                  <w:divBdr>
                    <w:top w:val="none" w:sz="0" w:space="0" w:color="auto"/>
                    <w:left w:val="none" w:sz="0" w:space="0" w:color="auto"/>
                    <w:bottom w:val="none" w:sz="0" w:space="0" w:color="auto"/>
                    <w:right w:val="none" w:sz="0" w:space="0" w:color="auto"/>
                  </w:divBdr>
                  <w:divsChild>
                    <w:div w:id="1602102560">
                      <w:marLeft w:val="0"/>
                      <w:marRight w:val="0"/>
                      <w:marTop w:val="0"/>
                      <w:marBottom w:val="0"/>
                      <w:divBdr>
                        <w:top w:val="none" w:sz="0" w:space="0" w:color="auto"/>
                        <w:left w:val="none" w:sz="0" w:space="0" w:color="auto"/>
                        <w:bottom w:val="none" w:sz="0" w:space="0" w:color="auto"/>
                        <w:right w:val="none" w:sz="0" w:space="0" w:color="auto"/>
                      </w:divBdr>
                    </w:div>
                  </w:divsChild>
                </w:div>
                <w:div w:id="1615357181">
                  <w:marLeft w:val="0"/>
                  <w:marRight w:val="0"/>
                  <w:marTop w:val="0"/>
                  <w:marBottom w:val="0"/>
                  <w:divBdr>
                    <w:top w:val="none" w:sz="0" w:space="0" w:color="auto"/>
                    <w:left w:val="none" w:sz="0" w:space="0" w:color="auto"/>
                    <w:bottom w:val="none" w:sz="0" w:space="0" w:color="auto"/>
                    <w:right w:val="none" w:sz="0" w:space="0" w:color="auto"/>
                  </w:divBdr>
                  <w:divsChild>
                    <w:div w:id="384377324">
                      <w:marLeft w:val="0"/>
                      <w:marRight w:val="0"/>
                      <w:marTop w:val="0"/>
                      <w:marBottom w:val="0"/>
                      <w:divBdr>
                        <w:top w:val="none" w:sz="0" w:space="0" w:color="auto"/>
                        <w:left w:val="none" w:sz="0" w:space="0" w:color="auto"/>
                        <w:bottom w:val="none" w:sz="0" w:space="0" w:color="auto"/>
                        <w:right w:val="none" w:sz="0" w:space="0" w:color="auto"/>
                      </w:divBdr>
                    </w:div>
                  </w:divsChild>
                </w:div>
                <w:div w:id="1638753658">
                  <w:marLeft w:val="0"/>
                  <w:marRight w:val="0"/>
                  <w:marTop w:val="0"/>
                  <w:marBottom w:val="0"/>
                  <w:divBdr>
                    <w:top w:val="none" w:sz="0" w:space="0" w:color="auto"/>
                    <w:left w:val="none" w:sz="0" w:space="0" w:color="auto"/>
                    <w:bottom w:val="none" w:sz="0" w:space="0" w:color="auto"/>
                    <w:right w:val="none" w:sz="0" w:space="0" w:color="auto"/>
                  </w:divBdr>
                  <w:divsChild>
                    <w:div w:id="2119568527">
                      <w:marLeft w:val="0"/>
                      <w:marRight w:val="0"/>
                      <w:marTop w:val="0"/>
                      <w:marBottom w:val="0"/>
                      <w:divBdr>
                        <w:top w:val="none" w:sz="0" w:space="0" w:color="auto"/>
                        <w:left w:val="none" w:sz="0" w:space="0" w:color="auto"/>
                        <w:bottom w:val="none" w:sz="0" w:space="0" w:color="auto"/>
                        <w:right w:val="none" w:sz="0" w:space="0" w:color="auto"/>
                      </w:divBdr>
                    </w:div>
                  </w:divsChild>
                </w:div>
                <w:div w:id="1801650636">
                  <w:marLeft w:val="0"/>
                  <w:marRight w:val="0"/>
                  <w:marTop w:val="0"/>
                  <w:marBottom w:val="0"/>
                  <w:divBdr>
                    <w:top w:val="none" w:sz="0" w:space="0" w:color="auto"/>
                    <w:left w:val="none" w:sz="0" w:space="0" w:color="auto"/>
                    <w:bottom w:val="none" w:sz="0" w:space="0" w:color="auto"/>
                    <w:right w:val="none" w:sz="0" w:space="0" w:color="auto"/>
                  </w:divBdr>
                  <w:divsChild>
                    <w:div w:id="1181509171">
                      <w:marLeft w:val="0"/>
                      <w:marRight w:val="0"/>
                      <w:marTop w:val="0"/>
                      <w:marBottom w:val="0"/>
                      <w:divBdr>
                        <w:top w:val="none" w:sz="0" w:space="0" w:color="auto"/>
                        <w:left w:val="none" w:sz="0" w:space="0" w:color="auto"/>
                        <w:bottom w:val="none" w:sz="0" w:space="0" w:color="auto"/>
                        <w:right w:val="none" w:sz="0" w:space="0" w:color="auto"/>
                      </w:divBdr>
                    </w:div>
                  </w:divsChild>
                </w:div>
                <w:div w:id="1960792936">
                  <w:marLeft w:val="0"/>
                  <w:marRight w:val="0"/>
                  <w:marTop w:val="0"/>
                  <w:marBottom w:val="0"/>
                  <w:divBdr>
                    <w:top w:val="none" w:sz="0" w:space="0" w:color="auto"/>
                    <w:left w:val="none" w:sz="0" w:space="0" w:color="auto"/>
                    <w:bottom w:val="none" w:sz="0" w:space="0" w:color="auto"/>
                    <w:right w:val="none" w:sz="0" w:space="0" w:color="auto"/>
                  </w:divBdr>
                  <w:divsChild>
                    <w:div w:id="7411920">
                      <w:marLeft w:val="0"/>
                      <w:marRight w:val="0"/>
                      <w:marTop w:val="0"/>
                      <w:marBottom w:val="0"/>
                      <w:divBdr>
                        <w:top w:val="none" w:sz="0" w:space="0" w:color="auto"/>
                        <w:left w:val="none" w:sz="0" w:space="0" w:color="auto"/>
                        <w:bottom w:val="none" w:sz="0" w:space="0" w:color="auto"/>
                        <w:right w:val="none" w:sz="0" w:space="0" w:color="auto"/>
                      </w:divBdr>
                    </w:div>
                  </w:divsChild>
                </w:div>
                <w:div w:id="2011635275">
                  <w:marLeft w:val="0"/>
                  <w:marRight w:val="0"/>
                  <w:marTop w:val="0"/>
                  <w:marBottom w:val="0"/>
                  <w:divBdr>
                    <w:top w:val="none" w:sz="0" w:space="0" w:color="auto"/>
                    <w:left w:val="none" w:sz="0" w:space="0" w:color="auto"/>
                    <w:bottom w:val="none" w:sz="0" w:space="0" w:color="auto"/>
                    <w:right w:val="none" w:sz="0" w:space="0" w:color="auto"/>
                  </w:divBdr>
                  <w:divsChild>
                    <w:div w:id="96701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924293">
          <w:marLeft w:val="0"/>
          <w:marRight w:val="0"/>
          <w:marTop w:val="0"/>
          <w:marBottom w:val="0"/>
          <w:divBdr>
            <w:top w:val="none" w:sz="0" w:space="0" w:color="auto"/>
            <w:left w:val="none" w:sz="0" w:space="0" w:color="auto"/>
            <w:bottom w:val="none" w:sz="0" w:space="0" w:color="auto"/>
            <w:right w:val="none" w:sz="0" w:space="0" w:color="auto"/>
          </w:divBdr>
        </w:div>
        <w:div w:id="551692006">
          <w:marLeft w:val="0"/>
          <w:marRight w:val="0"/>
          <w:marTop w:val="0"/>
          <w:marBottom w:val="0"/>
          <w:divBdr>
            <w:top w:val="none" w:sz="0" w:space="0" w:color="auto"/>
            <w:left w:val="none" w:sz="0" w:space="0" w:color="auto"/>
            <w:bottom w:val="none" w:sz="0" w:space="0" w:color="auto"/>
            <w:right w:val="none" w:sz="0" w:space="0" w:color="auto"/>
          </w:divBdr>
          <w:divsChild>
            <w:div w:id="840196540">
              <w:marLeft w:val="0"/>
              <w:marRight w:val="0"/>
              <w:marTop w:val="30"/>
              <w:marBottom w:val="30"/>
              <w:divBdr>
                <w:top w:val="none" w:sz="0" w:space="0" w:color="auto"/>
                <w:left w:val="none" w:sz="0" w:space="0" w:color="auto"/>
                <w:bottom w:val="none" w:sz="0" w:space="0" w:color="auto"/>
                <w:right w:val="none" w:sz="0" w:space="0" w:color="auto"/>
              </w:divBdr>
              <w:divsChild>
                <w:div w:id="14230933">
                  <w:marLeft w:val="0"/>
                  <w:marRight w:val="0"/>
                  <w:marTop w:val="0"/>
                  <w:marBottom w:val="0"/>
                  <w:divBdr>
                    <w:top w:val="none" w:sz="0" w:space="0" w:color="auto"/>
                    <w:left w:val="none" w:sz="0" w:space="0" w:color="auto"/>
                    <w:bottom w:val="none" w:sz="0" w:space="0" w:color="auto"/>
                    <w:right w:val="none" w:sz="0" w:space="0" w:color="auto"/>
                  </w:divBdr>
                  <w:divsChild>
                    <w:div w:id="1129664591">
                      <w:marLeft w:val="0"/>
                      <w:marRight w:val="0"/>
                      <w:marTop w:val="0"/>
                      <w:marBottom w:val="0"/>
                      <w:divBdr>
                        <w:top w:val="none" w:sz="0" w:space="0" w:color="auto"/>
                        <w:left w:val="none" w:sz="0" w:space="0" w:color="auto"/>
                        <w:bottom w:val="none" w:sz="0" w:space="0" w:color="auto"/>
                        <w:right w:val="none" w:sz="0" w:space="0" w:color="auto"/>
                      </w:divBdr>
                    </w:div>
                  </w:divsChild>
                </w:div>
                <w:div w:id="20976363">
                  <w:marLeft w:val="0"/>
                  <w:marRight w:val="0"/>
                  <w:marTop w:val="0"/>
                  <w:marBottom w:val="0"/>
                  <w:divBdr>
                    <w:top w:val="none" w:sz="0" w:space="0" w:color="auto"/>
                    <w:left w:val="none" w:sz="0" w:space="0" w:color="auto"/>
                    <w:bottom w:val="none" w:sz="0" w:space="0" w:color="auto"/>
                    <w:right w:val="none" w:sz="0" w:space="0" w:color="auto"/>
                  </w:divBdr>
                  <w:divsChild>
                    <w:div w:id="2130735352">
                      <w:marLeft w:val="0"/>
                      <w:marRight w:val="0"/>
                      <w:marTop w:val="0"/>
                      <w:marBottom w:val="0"/>
                      <w:divBdr>
                        <w:top w:val="none" w:sz="0" w:space="0" w:color="auto"/>
                        <w:left w:val="none" w:sz="0" w:space="0" w:color="auto"/>
                        <w:bottom w:val="none" w:sz="0" w:space="0" w:color="auto"/>
                        <w:right w:val="none" w:sz="0" w:space="0" w:color="auto"/>
                      </w:divBdr>
                    </w:div>
                  </w:divsChild>
                </w:div>
                <w:div w:id="52386882">
                  <w:marLeft w:val="0"/>
                  <w:marRight w:val="0"/>
                  <w:marTop w:val="0"/>
                  <w:marBottom w:val="0"/>
                  <w:divBdr>
                    <w:top w:val="none" w:sz="0" w:space="0" w:color="auto"/>
                    <w:left w:val="none" w:sz="0" w:space="0" w:color="auto"/>
                    <w:bottom w:val="none" w:sz="0" w:space="0" w:color="auto"/>
                    <w:right w:val="none" w:sz="0" w:space="0" w:color="auto"/>
                  </w:divBdr>
                  <w:divsChild>
                    <w:div w:id="1338383112">
                      <w:marLeft w:val="0"/>
                      <w:marRight w:val="0"/>
                      <w:marTop w:val="0"/>
                      <w:marBottom w:val="0"/>
                      <w:divBdr>
                        <w:top w:val="none" w:sz="0" w:space="0" w:color="auto"/>
                        <w:left w:val="none" w:sz="0" w:space="0" w:color="auto"/>
                        <w:bottom w:val="none" w:sz="0" w:space="0" w:color="auto"/>
                        <w:right w:val="none" w:sz="0" w:space="0" w:color="auto"/>
                      </w:divBdr>
                    </w:div>
                  </w:divsChild>
                </w:div>
                <w:div w:id="56049658">
                  <w:marLeft w:val="0"/>
                  <w:marRight w:val="0"/>
                  <w:marTop w:val="0"/>
                  <w:marBottom w:val="0"/>
                  <w:divBdr>
                    <w:top w:val="none" w:sz="0" w:space="0" w:color="auto"/>
                    <w:left w:val="none" w:sz="0" w:space="0" w:color="auto"/>
                    <w:bottom w:val="none" w:sz="0" w:space="0" w:color="auto"/>
                    <w:right w:val="none" w:sz="0" w:space="0" w:color="auto"/>
                  </w:divBdr>
                  <w:divsChild>
                    <w:div w:id="1040204581">
                      <w:marLeft w:val="0"/>
                      <w:marRight w:val="0"/>
                      <w:marTop w:val="0"/>
                      <w:marBottom w:val="0"/>
                      <w:divBdr>
                        <w:top w:val="none" w:sz="0" w:space="0" w:color="auto"/>
                        <w:left w:val="none" w:sz="0" w:space="0" w:color="auto"/>
                        <w:bottom w:val="none" w:sz="0" w:space="0" w:color="auto"/>
                        <w:right w:val="none" w:sz="0" w:space="0" w:color="auto"/>
                      </w:divBdr>
                    </w:div>
                  </w:divsChild>
                </w:div>
                <w:div w:id="60687885">
                  <w:marLeft w:val="0"/>
                  <w:marRight w:val="0"/>
                  <w:marTop w:val="0"/>
                  <w:marBottom w:val="0"/>
                  <w:divBdr>
                    <w:top w:val="none" w:sz="0" w:space="0" w:color="auto"/>
                    <w:left w:val="none" w:sz="0" w:space="0" w:color="auto"/>
                    <w:bottom w:val="none" w:sz="0" w:space="0" w:color="auto"/>
                    <w:right w:val="none" w:sz="0" w:space="0" w:color="auto"/>
                  </w:divBdr>
                  <w:divsChild>
                    <w:div w:id="1535927393">
                      <w:marLeft w:val="0"/>
                      <w:marRight w:val="0"/>
                      <w:marTop w:val="0"/>
                      <w:marBottom w:val="0"/>
                      <w:divBdr>
                        <w:top w:val="none" w:sz="0" w:space="0" w:color="auto"/>
                        <w:left w:val="none" w:sz="0" w:space="0" w:color="auto"/>
                        <w:bottom w:val="none" w:sz="0" w:space="0" w:color="auto"/>
                        <w:right w:val="none" w:sz="0" w:space="0" w:color="auto"/>
                      </w:divBdr>
                    </w:div>
                  </w:divsChild>
                </w:div>
                <w:div w:id="80303067">
                  <w:marLeft w:val="0"/>
                  <w:marRight w:val="0"/>
                  <w:marTop w:val="0"/>
                  <w:marBottom w:val="0"/>
                  <w:divBdr>
                    <w:top w:val="none" w:sz="0" w:space="0" w:color="auto"/>
                    <w:left w:val="none" w:sz="0" w:space="0" w:color="auto"/>
                    <w:bottom w:val="none" w:sz="0" w:space="0" w:color="auto"/>
                    <w:right w:val="none" w:sz="0" w:space="0" w:color="auto"/>
                  </w:divBdr>
                  <w:divsChild>
                    <w:div w:id="98960965">
                      <w:marLeft w:val="0"/>
                      <w:marRight w:val="0"/>
                      <w:marTop w:val="0"/>
                      <w:marBottom w:val="0"/>
                      <w:divBdr>
                        <w:top w:val="none" w:sz="0" w:space="0" w:color="auto"/>
                        <w:left w:val="none" w:sz="0" w:space="0" w:color="auto"/>
                        <w:bottom w:val="none" w:sz="0" w:space="0" w:color="auto"/>
                        <w:right w:val="none" w:sz="0" w:space="0" w:color="auto"/>
                      </w:divBdr>
                    </w:div>
                  </w:divsChild>
                </w:div>
                <w:div w:id="103810506">
                  <w:marLeft w:val="0"/>
                  <w:marRight w:val="0"/>
                  <w:marTop w:val="0"/>
                  <w:marBottom w:val="0"/>
                  <w:divBdr>
                    <w:top w:val="none" w:sz="0" w:space="0" w:color="auto"/>
                    <w:left w:val="none" w:sz="0" w:space="0" w:color="auto"/>
                    <w:bottom w:val="none" w:sz="0" w:space="0" w:color="auto"/>
                    <w:right w:val="none" w:sz="0" w:space="0" w:color="auto"/>
                  </w:divBdr>
                  <w:divsChild>
                    <w:div w:id="856188885">
                      <w:marLeft w:val="0"/>
                      <w:marRight w:val="0"/>
                      <w:marTop w:val="0"/>
                      <w:marBottom w:val="0"/>
                      <w:divBdr>
                        <w:top w:val="none" w:sz="0" w:space="0" w:color="auto"/>
                        <w:left w:val="none" w:sz="0" w:space="0" w:color="auto"/>
                        <w:bottom w:val="none" w:sz="0" w:space="0" w:color="auto"/>
                        <w:right w:val="none" w:sz="0" w:space="0" w:color="auto"/>
                      </w:divBdr>
                    </w:div>
                  </w:divsChild>
                </w:div>
                <w:div w:id="112092471">
                  <w:marLeft w:val="0"/>
                  <w:marRight w:val="0"/>
                  <w:marTop w:val="0"/>
                  <w:marBottom w:val="0"/>
                  <w:divBdr>
                    <w:top w:val="none" w:sz="0" w:space="0" w:color="auto"/>
                    <w:left w:val="none" w:sz="0" w:space="0" w:color="auto"/>
                    <w:bottom w:val="none" w:sz="0" w:space="0" w:color="auto"/>
                    <w:right w:val="none" w:sz="0" w:space="0" w:color="auto"/>
                  </w:divBdr>
                  <w:divsChild>
                    <w:div w:id="259916253">
                      <w:marLeft w:val="0"/>
                      <w:marRight w:val="0"/>
                      <w:marTop w:val="0"/>
                      <w:marBottom w:val="0"/>
                      <w:divBdr>
                        <w:top w:val="none" w:sz="0" w:space="0" w:color="auto"/>
                        <w:left w:val="none" w:sz="0" w:space="0" w:color="auto"/>
                        <w:bottom w:val="none" w:sz="0" w:space="0" w:color="auto"/>
                        <w:right w:val="none" w:sz="0" w:space="0" w:color="auto"/>
                      </w:divBdr>
                    </w:div>
                  </w:divsChild>
                </w:div>
                <w:div w:id="167252823">
                  <w:marLeft w:val="0"/>
                  <w:marRight w:val="0"/>
                  <w:marTop w:val="0"/>
                  <w:marBottom w:val="0"/>
                  <w:divBdr>
                    <w:top w:val="none" w:sz="0" w:space="0" w:color="auto"/>
                    <w:left w:val="none" w:sz="0" w:space="0" w:color="auto"/>
                    <w:bottom w:val="none" w:sz="0" w:space="0" w:color="auto"/>
                    <w:right w:val="none" w:sz="0" w:space="0" w:color="auto"/>
                  </w:divBdr>
                  <w:divsChild>
                    <w:div w:id="1254171874">
                      <w:marLeft w:val="0"/>
                      <w:marRight w:val="0"/>
                      <w:marTop w:val="0"/>
                      <w:marBottom w:val="0"/>
                      <w:divBdr>
                        <w:top w:val="none" w:sz="0" w:space="0" w:color="auto"/>
                        <w:left w:val="none" w:sz="0" w:space="0" w:color="auto"/>
                        <w:bottom w:val="none" w:sz="0" w:space="0" w:color="auto"/>
                        <w:right w:val="none" w:sz="0" w:space="0" w:color="auto"/>
                      </w:divBdr>
                    </w:div>
                  </w:divsChild>
                </w:div>
                <w:div w:id="174654664">
                  <w:marLeft w:val="0"/>
                  <w:marRight w:val="0"/>
                  <w:marTop w:val="0"/>
                  <w:marBottom w:val="0"/>
                  <w:divBdr>
                    <w:top w:val="none" w:sz="0" w:space="0" w:color="auto"/>
                    <w:left w:val="none" w:sz="0" w:space="0" w:color="auto"/>
                    <w:bottom w:val="none" w:sz="0" w:space="0" w:color="auto"/>
                    <w:right w:val="none" w:sz="0" w:space="0" w:color="auto"/>
                  </w:divBdr>
                  <w:divsChild>
                    <w:div w:id="799231892">
                      <w:marLeft w:val="0"/>
                      <w:marRight w:val="0"/>
                      <w:marTop w:val="0"/>
                      <w:marBottom w:val="0"/>
                      <w:divBdr>
                        <w:top w:val="none" w:sz="0" w:space="0" w:color="auto"/>
                        <w:left w:val="none" w:sz="0" w:space="0" w:color="auto"/>
                        <w:bottom w:val="none" w:sz="0" w:space="0" w:color="auto"/>
                        <w:right w:val="none" w:sz="0" w:space="0" w:color="auto"/>
                      </w:divBdr>
                    </w:div>
                  </w:divsChild>
                </w:div>
                <w:div w:id="204216729">
                  <w:marLeft w:val="0"/>
                  <w:marRight w:val="0"/>
                  <w:marTop w:val="0"/>
                  <w:marBottom w:val="0"/>
                  <w:divBdr>
                    <w:top w:val="none" w:sz="0" w:space="0" w:color="auto"/>
                    <w:left w:val="none" w:sz="0" w:space="0" w:color="auto"/>
                    <w:bottom w:val="none" w:sz="0" w:space="0" w:color="auto"/>
                    <w:right w:val="none" w:sz="0" w:space="0" w:color="auto"/>
                  </w:divBdr>
                  <w:divsChild>
                    <w:div w:id="26684950">
                      <w:marLeft w:val="0"/>
                      <w:marRight w:val="0"/>
                      <w:marTop w:val="0"/>
                      <w:marBottom w:val="0"/>
                      <w:divBdr>
                        <w:top w:val="none" w:sz="0" w:space="0" w:color="auto"/>
                        <w:left w:val="none" w:sz="0" w:space="0" w:color="auto"/>
                        <w:bottom w:val="none" w:sz="0" w:space="0" w:color="auto"/>
                        <w:right w:val="none" w:sz="0" w:space="0" w:color="auto"/>
                      </w:divBdr>
                    </w:div>
                  </w:divsChild>
                </w:div>
                <w:div w:id="263616333">
                  <w:marLeft w:val="0"/>
                  <w:marRight w:val="0"/>
                  <w:marTop w:val="0"/>
                  <w:marBottom w:val="0"/>
                  <w:divBdr>
                    <w:top w:val="none" w:sz="0" w:space="0" w:color="auto"/>
                    <w:left w:val="none" w:sz="0" w:space="0" w:color="auto"/>
                    <w:bottom w:val="none" w:sz="0" w:space="0" w:color="auto"/>
                    <w:right w:val="none" w:sz="0" w:space="0" w:color="auto"/>
                  </w:divBdr>
                  <w:divsChild>
                    <w:div w:id="1266616271">
                      <w:marLeft w:val="0"/>
                      <w:marRight w:val="0"/>
                      <w:marTop w:val="0"/>
                      <w:marBottom w:val="0"/>
                      <w:divBdr>
                        <w:top w:val="none" w:sz="0" w:space="0" w:color="auto"/>
                        <w:left w:val="none" w:sz="0" w:space="0" w:color="auto"/>
                        <w:bottom w:val="none" w:sz="0" w:space="0" w:color="auto"/>
                        <w:right w:val="none" w:sz="0" w:space="0" w:color="auto"/>
                      </w:divBdr>
                    </w:div>
                  </w:divsChild>
                </w:div>
                <w:div w:id="284897350">
                  <w:marLeft w:val="0"/>
                  <w:marRight w:val="0"/>
                  <w:marTop w:val="0"/>
                  <w:marBottom w:val="0"/>
                  <w:divBdr>
                    <w:top w:val="none" w:sz="0" w:space="0" w:color="auto"/>
                    <w:left w:val="none" w:sz="0" w:space="0" w:color="auto"/>
                    <w:bottom w:val="none" w:sz="0" w:space="0" w:color="auto"/>
                    <w:right w:val="none" w:sz="0" w:space="0" w:color="auto"/>
                  </w:divBdr>
                  <w:divsChild>
                    <w:div w:id="1304195454">
                      <w:marLeft w:val="0"/>
                      <w:marRight w:val="0"/>
                      <w:marTop w:val="0"/>
                      <w:marBottom w:val="0"/>
                      <w:divBdr>
                        <w:top w:val="none" w:sz="0" w:space="0" w:color="auto"/>
                        <w:left w:val="none" w:sz="0" w:space="0" w:color="auto"/>
                        <w:bottom w:val="none" w:sz="0" w:space="0" w:color="auto"/>
                        <w:right w:val="none" w:sz="0" w:space="0" w:color="auto"/>
                      </w:divBdr>
                    </w:div>
                  </w:divsChild>
                </w:div>
                <w:div w:id="292910593">
                  <w:marLeft w:val="0"/>
                  <w:marRight w:val="0"/>
                  <w:marTop w:val="0"/>
                  <w:marBottom w:val="0"/>
                  <w:divBdr>
                    <w:top w:val="none" w:sz="0" w:space="0" w:color="auto"/>
                    <w:left w:val="none" w:sz="0" w:space="0" w:color="auto"/>
                    <w:bottom w:val="none" w:sz="0" w:space="0" w:color="auto"/>
                    <w:right w:val="none" w:sz="0" w:space="0" w:color="auto"/>
                  </w:divBdr>
                  <w:divsChild>
                    <w:div w:id="1782843883">
                      <w:marLeft w:val="0"/>
                      <w:marRight w:val="0"/>
                      <w:marTop w:val="0"/>
                      <w:marBottom w:val="0"/>
                      <w:divBdr>
                        <w:top w:val="none" w:sz="0" w:space="0" w:color="auto"/>
                        <w:left w:val="none" w:sz="0" w:space="0" w:color="auto"/>
                        <w:bottom w:val="none" w:sz="0" w:space="0" w:color="auto"/>
                        <w:right w:val="none" w:sz="0" w:space="0" w:color="auto"/>
                      </w:divBdr>
                    </w:div>
                  </w:divsChild>
                </w:div>
                <w:div w:id="300421763">
                  <w:marLeft w:val="0"/>
                  <w:marRight w:val="0"/>
                  <w:marTop w:val="0"/>
                  <w:marBottom w:val="0"/>
                  <w:divBdr>
                    <w:top w:val="none" w:sz="0" w:space="0" w:color="auto"/>
                    <w:left w:val="none" w:sz="0" w:space="0" w:color="auto"/>
                    <w:bottom w:val="none" w:sz="0" w:space="0" w:color="auto"/>
                    <w:right w:val="none" w:sz="0" w:space="0" w:color="auto"/>
                  </w:divBdr>
                  <w:divsChild>
                    <w:div w:id="430248465">
                      <w:marLeft w:val="0"/>
                      <w:marRight w:val="0"/>
                      <w:marTop w:val="0"/>
                      <w:marBottom w:val="0"/>
                      <w:divBdr>
                        <w:top w:val="none" w:sz="0" w:space="0" w:color="auto"/>
                        <w:left w:val="none" w:sz="0" w:space="0" w:color="auto"/>
                        <w:bottom w:val="none" w:sz="0" w:space="0" w:color="auto"/>
                        <w:right w:val="none" w:sz="0" w:space="0" w:color="auto"/>
                      </w:divBdr>
                    </w:div>
                  </w:divsChild>
                </w:div>
                <w:div w:id="350568576">
                  <w:marLeft w:val="0"/>
                  <w:marRight w:val="0"/>
                  <w:marTop w:val="0"/>
                  <w:marBottom w:val="0"/>
                  <w:divBdr>
                    <w:top w:val="none" w:sz="0" w:space="0" w:color="auto"/>
                    <w:left w:val="none" w:sz="0" w:space="0" w:color="auto"/>
                    <w:bottom w:val="none" w:sz="0" w:space="0" w:color="auto"/>
                    <w:right w:val="none" w:sz="0" w:space="0" w:color="auto"/>
                  </w:divBdr>
                  <w:divsChild>
                    <w:div w:id="127629574">
                      <w:marLeft w:val="0"/>
                      <w:marRight w:val="0"/>
                      <w:marTop w:val="0"/>
                      <w:marBottom w:val="0"/>
                      <w:divBdr>
                        <w:top w:val="none" w:sz="0" w:space="0" w:color="auto"/>
                        <w:left w:val="none" w:sz="0" w:space="0" w:color="auto"/>
                        <w:bottom w:val="none" w:sz="0" w:space="0" w:color="auto"/>
                        <w:right w:val="none" w:sz="0" w:space="0" w:color="auto"/>
                      </w:divBdr>
                    </w:div>
                  </w:divsChild>
                </w:div>
                <w:div w:id="361056009">
                  <w:marLeft w:val="0"/>
                  <w:marRight w:val="0"/>
                  <w:marTop w:val="0"/>
                  <w:marBottom w:val="0"/>
                  <w:divBdr>
                    <w:top w:val="none" w:sz="0" w:space="0" w:color="auto"/>
                    <w:left w:val="none" w:sz="0" w:space="0" w:color="auto"/>
                    <w:bottom w:val="none" w:sz="0" w:space="0" w:color="auto"/>
                    <w:right w:val="none" w:sz="0" w:space="0" w:color="auto"/>
                  </w:divBdr>
                  <w:divsChild>
                    <w:div w:id="2132281512">
                      <w:marLeft w:val="0"/>
                      <w:marRight w:val="0"/>
                      <w:marTop w:val="0"/>
                      <w:marBottom w:val="0"/>
                      <w:divBdr>
                        <w:top w:val="none" w:sz="0" w:space="0" w:color="auto"/>
                        <w:left w:val="none" w:sz="0" w:space="0" w:color="auto"/>
                        <w:bottom w:val="none" w:sz="0" w:space="0" w:color="auto"/>
                        <w:right w:val="none" w:sz="0" w:space="0" w:color="auto"/>
                      </w:divBdr>
                    </w:div>
                  </w:divsChild>
                </w:div>
                <w:div w:id="376440772">
                  <w:marLeft w:val="0"/>
                  <w:marRight w:val="0"/>
                  <w:marTop w:val="0"/>
                  <w:marBottom w:val="0"/>
                  <w:divBdr>
                    <w:top w:val="none" w:sz="0" w:space="0" w:color="auto"/>
                    <w:left w:val="none" w:sz="0" w:space="0" w:color="auto"/>
                    <w:bottom w:val="none" w:sz="0" w:space="0" w:color="auto"/>
                    <w:right w:val="none" w:sz="0" w:space="0" w:color="auto"/>
                  </w:divBdr>
                  <w:divsChild>
                    <w:div w:id="674457478">
                      <w:marLeft w:val="0"/>
                      <w:marRight w:val="0"/>
                      <w:marTop w:val="0"/>
                      <w:marBottom w:val="0"/>
                      <w:divBdr>
                        <w:top w:val="none" w:sz="0" w:space="0" w:color="auto"/>
                        <w:left w:val="none" w:sz="0" w:space="0" w:color="auto"/>
                        <w:bottom w:val="none" w:sz="0" w:space="0" w:color="auto"/>
                        <w:right w:val="none" w:sz="0" w:space="0" w:color="auto"/>
                      </w:divBdr>
                    </w:div>
                  </w:divsChild>
                </w:div>
                <w:div w:id="384376694">
                  <w:marLeft w:val="0"/>
                  <w:marRight w:val="0"/>
                  <w:marTop w:val="0"/>
                  <w:marBottom w:val="0"/>
                  <w:divBdr>
                    <w:top w:val="none" w:sz="0" w:space="0" w:color="auto"/>
                    <w:left w:val="none" w:sz="0" w:space="0" w:color="auto"/>
                    <w:bottom w:val="none" w:sz="0" w:space="0" w:color="auto"/>
                    <w:right w:val="none" w:sz="0" w:space="0" w:color="auto"/>
                  </w:divBdr>
                  <w:divsChild>
                    <w:div w:id="1760638253">
                      <w:marLeft w:val="0"/>
                      <w:marRight w:val="0"/>
                      <w:marTop w:val="0"/>
                      <w:marBottom w:val="0"/>
                      <w:divBdr>
                        <w:top w:val="none" w:sz="0" w:space="0" w:color="auto"/>
                        <w:left w:val="none" w:sz="0" w:space="0" w:color="auto"/>
                        <w:bottom w:val="none" w:sz="0" w:space="0" w:color="auto"/>
                        <w:right w:val="none" w:sz="0" w:space="0" w:color="auto"/>
                      </w:divBdr>
                    </w:div>
                  </w:divsChild>
                </w:div>
                <w:div w:id="419327681">
                  <w:marLeft w:val="0"/>
                  <w:marRight w:val="0"/>
                  <w:marTop w:val="0"/>
                  <w:marBottom w:val="0"/>
                  <w:divBdr>
                    <w:top w:val="none" w:sz="0" w:space="0" w:color="auto"/>
                    <w:left w:val="none" w:sz="0" w:space="0" w:color="auto"/>
                    <w:bottom w:val="none" w:sz="0" w:space="0" w:color="auto"/>
                    <w:right w:val="none" w:sz="0" w:space="0" w:color="auto"/>
                  </w:divBdr>
                  <w:divsChild>
                    <w:div w:id="182937494">
                      <w:marLeft w:val="0"/>
                      <w:marRight w:val="0"/>
                      <w:marTop w:val="0"/>
                      <w:marBottom w:val="0"/>
                      <w:divBdr>
                        <w:top w:val="none" w:sz="0" w:space="0" w:color="auto"/>
                        <w:left w:val="none" w:sz="0" w:space="0" w:color="auto"/>
                        <w:bottom w:val="none" w:sz="0" w:space="0" w:color="auto"/>
                        <w:right w:val="none" w:sz="0" w:space="0" w:color="auto"/>
                      </w:divBdr>
                    </w:div>
                  </w:divsChild>
                </w:div>
                <w:div w:id="419910601">
                  <w:marLeft w:val="0"/>
                  <w:marRight w:val="0"/>
                  <w:marTop w:val="0"/>
                  <w:marBottom w:val="0"/>
                  <w:divBdr>
                    <w:top w:val="none" w:sz="0" w:space="0" w:color="auto"/>
                    <w:left w:val="none" w:sz="0" w:space="0" w:color="auto"/>
                    <w:bottom w:val="none" w:sz="0" w:space="0" w:color="auto"/>
                    <w:right w:val="none" w:sz="0" w:space="0" w:color="auto"/>
                  </w:divBdr>
                  <w:divsChild>
                    <w:div w:id="1872454704">
                      <w:marLeft w:val="0"/>
                      <w:marRight w:val="0"/>
                      <w:marTop w:val="0"/>
                      <w:marBottom w:val="0"/>
                      <w:divBdr>
                        <w:top w:val="none" w:sz="0" w:space="0" w:color="auto"/>
                        <w:left w:val="none" w:sz="0" w:space="0" w:color="auto"/>
                        <w:bottom w:val="none" w:sz="0" w:space="0" w:color="auto"/>
                        <w:right w:val="none" w:sz="0" w:space="0" w:color="auto"/>
                      </w:divBdr>
                    </w:div>
                  </w:divsChild>
                </w:div>
                <w:div w:id="463961370">
                  <w:marLeft w:val="0"/>
                  <w:marRight w:val="0"/>
                  <w:marTop w:val="0"/>
                  <w:marBottom w:val="0"/>
                  <w:divBdr>
                    <w:top w:val="none" w:sz="0" w:space="0" w:color="auto"/>
                    <w:left w:val="none" w:sz="0" w:space="0" w:color="auto"/>
                    <w:bottom w:val="none" w:sz="0" w:space="0" w:color="auto"/>
                    <w:right w:val="none" w:sz="0" w:space="0" w:color="auto"/>
                  </w:divBdr>
                  <w:divsChild>
                    <w:div w:id="901410314">
                      <w:marLeft w:val="0"/>
                      <w:marRight w:val="0"/>
                      <w:marTop w:val="0"/>
                      <w:marBottom w:val="0"/>
                      <w:divBdr>
                        <w:top w:val="none" w:sz="0" w:space="0" w:color="auto"/>
                        <w:left w:val="none" w:sz="0" w:space="0" w:color="auto"/>
                        <w:bottom w:val="none" w:sz="0" w:space="0" w:color="auto"/>
                        <w:right w:val="none" w:sz="0" w:space="0" w:color="auto"/>
                      </w:divBdr>
                    </w:div>
                  </w:divsChild>
                </w:div>
                <w:div w:id="465389081">
                  <w:marLeft w:val="0"/>
                  <w:marRight w:val="0"/>
                  <w:marTop w:val="0"/>
                  <w:marBottom w:val="0"/>
                  <w:divBdr>
                    <w:top w:val="none" w:sz="0" w:space="0" w:color="auto"/>
                    <w:left w:val="none" w:sz="0" w:space="0" w:color="auto"/>
                    <w:bottom w:val="none" w:sz="0" w:space="0" w:color="auto"/>
                    <w:right w:val="none" w:sz="0" w:space="0" w:color="auto"/>
                  </w:divBdr>
                  <w:divsChild>
                    <w:div w:id="937561143">
                      <w:marLeft w:val="0"/>
                      <w:marRight w:val="0"/>
                      <w:marTop w:val="0"/>
                      <w:marBottom w:val="0"/>
                      <w:divBdr>
                        <w:top w:val="none" w:sz="0" w:space="0" w:color="auto"/>
                        <w:left w:val="none" w:sz="0" w:space="0" w:color="auto"/>
                        <w:bottom w:val="none" w:sz="0" w:space="0" w:color="auto"/>
                        <w:right w:val="none" w:sz="0" w:space="0" w:color="auto"/>
                      </w:divBdr>
                    </w:div>
                  </w:divsChild>
                </w:div>
                <w:div w:id="472336348">
                  <w:marLeft w:val="0"/>
                  <w:marRight w:val="0"/>
                  <w:marTop w:val="0"/>
                  <w:marBottom w:val="0"/>
                  <w:divBdr>
                    <w:top w:val="none" w:sz="0" w:space="0" w:color="auto"/>
                    <w:left w:val="none" w:sz="0" w:space="0" w:color="auto"/>
                    <w:bottom w:val="none" w:sz="0" w:space="0" w:color="auto"/>
                    <w:right w:val="none" w:sz="0" w:space="0" w:color="auto"/>
                  </w:divBdr>
                  <w:divsChild>
                    <w:div w:id="56438388">
                      <w:marLeft w:val="0"/>
                      <w:marRight w:val="0"/>
                      <w:marTop w:val="0"/>
                      <w:marBottom w:val="0"/>
                      <w:divBdr>
                        <w:top w:val="none" w:sz="0" w:space="0" w:color="auto"/>
                        <w:left w:val="none" w:sz="0" w:space="0" w:color="auto"/>
                        <w:bottom w:val="none" w:sz="0" w:space="0" w:color="auto"/>
                        <w:right w:val="none" w:sz="0" w:space="0" w:color="auto"/>
                      </w:divBdr>
                    </w:div>
                  </w:divsChild>
                </w:div>
                <w:div w:id="572861299">
                  <w:marLeft w:val="0"/>
                  <w:marRight w:val="0"/>
                  <w:marTop w:val="0"/>
                  <w:marBottom w:val="0"/>
                  <w:divBdr>
                    <w:top w:val="none" w:sz="0" w:space="0" w:color="auto"/>
                    <w:left w:val="none" w:sz="0" w:space="0" w:color="auto"/>
                    <w:bottom w:val="none" w:sz="0" w:space="0" w:color="auto"/>
                    <w:right w:val="none" w:sz="0" w:space="0" w:color="auto"/>
                  </w:divBdr>
                  <w:divsChild>
                    <w:div w:id="1273515838">
                      <w:marLeft w:val="0"/>
                      <w:marRight w:val="0"/>
                      <w:marTop w:val="0"/>
                      <w:marBottom w:val="0"/>
                      <w:divBdr>
                        <w:top w:val="none" w:sz="0" w:space="0" w:color="auto"/>
                        <w:left w:val="none" w:sz="0" w:space="0" w:color="auto"/>
                        <w:bottom w:val="none" w:sz="0" w:space="0" w:color="auto"/>
                        <w:right w:val="none" w:sz="0" w:space="0" w:color="auto"/>
                      </w:divBdr>
                    </w:div>
                  </w:divsChild>
                </w:div>
                <w:div w:id="600912409">
                  <w:marLeft w:val="0"/>
                  <w:marRight w:val="0"/>
                  <w:marTop w:val="0"/>
                  <w:marBottom w:val="0"/>
                  <w:divBdr>
                    <w:top w:val="none" w:sz="0" w:space="0" w:color="auto"/>
                    <w:left w:val="none" w:sz="0" w:space="0" w:color="auto"/>
                    <w:bottom w:val="none" w:sz="0" w:space="0" w:color="auto"/>
                    <w:right w:val="none" w:sz="0" w:space="0" w:color="auto"/>
                  </w:divBdr>
                  <w:divsChild>
                    <w:div w:id="1923252177">
                      <w:marLeft w:val="0"/>
                      <w:marRight w:val="0"/>
                      <w:marTop w:val="0"/>
                      <w:marBottom w:val="0"/>
                      <w:divBdr>
                        <w:top w:val="none" w:sz="0" w:space="0" w:color="auto"/>
                        <w:left w:val="none" w:sz="0" w:space="0" w:color="auto"/>
                        <w:bottom w:val="none" w:sz="0" w:space="0" w:color="auto"/>
                        <w:right w:val="none" w:sz="0" w:space="0" w:color="auto"/>
                      </w:divBdr>
                    </w:div>
                  </w:divsChild>
                </w:div>
                <w:div w:id="690761052">
                  <w:marLeft w:val="0"/>
                  <w:marRight w:val="0"/>
                  <w:marTop w:val="0"/>
                  <w:marBottom w:val="0"/>
                  <w:divBdr>
                    <w:top w:val="none" w:sz="0" w:space="0" w:color="auto"/>
                    <w:left w:val="none" w:sz="0" w:space="0" w:color="auto"/>
                    <w:bottom w:val="none" w:sz="0" w:space="0" w:color="auto"/>
                    <w:right w:val="none" w:sz="0" w:space="0" w:color="auto"/>
                  </w:divBdr>
                  <w:divsChild>
                    <w:div w:id="774863858">
                      <w:marLeft w:val="0"/>
                      <w:marRight w:val="0"/>
                      <w:marTop w:val="0"/>
                      <w:marBottom w:val="0"/>
                      <w:divBdr>
                        <w:top w:val="none" w:sz="0" w:space="0" w:color="auto"/>
                        <w:left w:val="none" w:sz="0" w:space="0" w:color="auto"/>
                        <w:bottom w:val="none" w:sz="0" w:space="0" w:color="auto"/>
                        <w:right w:val="none" w:sz="0" w:space="0" w:color="auto"/>
                      </w:divBdr>
                    </w:div>
                  </w:divsChild>
                </w:div>
                <w:div w:id="704527007">
                  <w:marLeft w:val="0"/>
                  <w:marRight w:val="0"/>
                  <w:marTop w:val="0"/>
                  <w:marBottom w:val="0"/>
                  <w:divBdr>
                    <w:top w:val="none" w:sz="0" w:space="0" w:color="auto"/>
                    <w:left w:val="none" w:sz="0" w:space="0" w:color="auto"/>
                    <w:bottom w:val="none" w:sz="0" w:space="0" w:color="auto"/>
                    <w:right w:val="none" w:sz="0" w:space="0" w:color="auto"/>
                  </w:divBdr>
                  <w:divsChild>
                    <w:div w:id="349185495">
                      <w:marLeft w:val="0"/>
                      <w:marRight w:val="0"/>
                      <w:marTop w:val="0"/>
                      <w:marBottom w:val="0"/>
                      <w:divBdr>
                        <w:top w:val="none" w:sz="0" w:space="0" w:color="auto"/>
                        <w:left w:val="none" w:sz="0" w:space="0" w:color="auto"/>
                        <w:bottom w:val="none" w:sz="0" w:space="0" w:color="auto"/>
                        <w:right w:val="none" w:sz="0" w:space="0" w:color="auto"/>
                      </w:divBdr>
                    </w:div>
                  </w:divsChild>
                </w:div>
                <w:div w:id="763839437">
                  <w:marLeft w:val="0"/>
                  <w:marRight w:val="0"/>
                  <w:marTop w:val="0"/>
                  <w:marBottom w:val="0"/>
                  <w:divBdr>
                    <w:top w:val="none" w:sz="0" w:space="0" w:color="auto"/>
                    <w:left w:val="none" w:sz="0" w:space="0" w:color="auto"/>
                    <w:bottom w:val="none" w:sz="0" w:space="0" w:color="auto"/>
                    <w:right w:val="none" w:sz="0" w:space="0" w:color="auto"/>
                  </w:divBdr>
                  <w:divsChild>
                    <w:div w:id="1045912367">
                      <w:marLeft w:val="0"/>
                      <w:marRight w:val="0"/>
                      <w:marTop w:val="0"/>
                      <w:marBottom w:val="0"/>
                      <w:divBdr>
                        <w:top w:val="none" w:sz="0" w:space="0" w:color="auto"/>
                        <w:left w:val="none" w:sz="0" w:space="0" w:color="auto"/>
                        <w:bottom w:val="none" w:sz="0" w:space="0" w:color="auto"/>
                        <w:right w:val="none" w:sz="0" w:space="0" w:color="auto"/>
                      </w:divBdr>
                    </w:div>
                  </w:divsChild>
                </w:div>
                <w:div w:id="784888573">
                  <w:marLeft w:val="0"/>
                  <w:marRight w:val="0"/>
                  <w:marTop w:val="0"/>
                  <w:marBottom w:val="0"/>
                  <w:divBdr>
                    <w:top w:val="none" w:sz="0" w:space="0" w:color="auto"/>
                    <w:left w:val="none" w:sz="0" w:space="0" w:color="auto"/>
                    <w:bottom w:val="none" w:sz="0" w:space="0" w:color="auto"/>
                    <w:right w:val="none" w:sz="0" w:space="0" w:color="auto"/>
                  </w:divBdr>
                  <w:divsChild>
                    <w:div w:id="2049912896">
                      <w:marLeft w:val="0"/>
                      <w:marRight w:val="0"/>
                      <w:marTop w:val="0"/>
                      <w:marBottom w:val="0"/>
                      <w:divBdr>
                        <w:top w:val="none" w:sz="0" w:space="0" w:color="auto"/>
                        <w:left w:val="none" w:sz="0" w:space="0" w:color="auto"/>
                        <w:bottom w:val="none" w:sz="0" w:space="0" w:color="auto"/>
                        <w:right w:val="none" w:sz="0" w:space="0" w:color="auto"/>
                      </w:divBdr>
                    </w:div>
                  </w:divsChild>
                </w:div>
                <w:div w:id="843664896">
                  <w:marLeft w:val="0"/>
                  <w:marRight w:val="0"/>
                  <w:marTop w:val="0"/>
                  <w:marBottom w:val="0"/>
                  <w:divBdr>
                    <w:top w:val="none" w:sz="0" w:space="0" w:color="auto"/>
                    <w:left w:val="none" w:sz="0" w:space="0" w:color="auto"/>
                    <w:bottom w:val="none" w:sz="0" w:space="0" w:color="auto"/>
                    <w:right w:val="none" w:sz="0" w:space="0" w:color="auto"/>
                  </w:divBdr>
                  <w:divsChild>
                    <w:div w:id="619917940">
                      <w:marLeft w:val="0"/>
                      <w:marRight w:val="0"/>
                      <w:marTop w:val="0"/>
                      <w:marBottom w:val="0"/>
                      <w:divBdr>
                        <w:top w:val="none" w:sz="0" w:space="0" w:color="auto"/>
                        <w:left w:val="none" w:sz="0" w:space="0" w:color="auto"/>
                        <w:bottom w:val="none" w:sz="0" w:space="0" w:color="auto"/>
                        <w:right w:val="none" w:sz="0" w:space="0" w:color="auto"/>
                      </w:divBdr>
                    </w:div>
                  </w:divsChild>
                </w:div>
                <w:div w:id="856819739">
                  <w:marLeft w:val="0"/>
                  <w:marRight w:val="0"/>
                  <w:marTop w:val="0"/>
                  <w:marBottom w:val="0"/>
                  <w:divBdr>
                    <w:top w:val="none" w:sz="0" w:space="0" w:color="auto"/>
                    <w:left w:val="none" w:sz="0" w:space="0" w:color="auto"/>
                    <w:bottom w:val="none" w:sz="0" w:space="0" w:color="auto"/>
                    <w:right w:val="none" w:sz="0" w:space="0" w:color="auto"/>
                  </w:divBdr>
                  <w:divsChild>
                    <w:div w:id="1865748349">
                      <w:marLeft w:val="0"/>
                      <w:marRight w:val="0"/>
                      <w:marTop w:val="0"/>
                      <w:marBottom w:val="0"/>
                      <w:divBdr>
                        <w:top w:val="none" w:sz="0" w:space="0" w:color="auto"/>
                        <w:left w:val="none" w:sz="0" w:space="0" w:color="auto"/>
                        <w:bottom w:val="none" w:sz="0" w:space="0" w:color="auto"/>
                        <w:right w:val="none" w:sz="0" w:space="0" w:color="auto"/>
                      </w:divBdr>
                    </w:div>
                  </w:divsChild>
                </w:div>
                <w:div w:id="942107132">
                  <w:marLeft w:val="0"/>
                  <w:marRight w:val="0"/>
                  <w:marTop w:val="0"/>
                  <w:marBottom w:val="0"/>
                  <w:divBdr>
                    <w:top w:val="none" w:sz="0" w:space="0" w:color="auto"/>
                    <w:left w:val="none" w:sz="0" w:space="0" w:color="auto"/>
                    <w:bottom w:val="none" w:sz="0" w:space="0" w:color="auto"/>
                    <w:right w:val="none" w:sz="0" w:space="0" w:color="auto"/>
                  </w:divBdr>
                  <w:divsChild>
                    <w:div w:id="1170414715">
                      <w:marLeft w:val="0"/>
                      <w:marRight w:val="0"/>
                      <w:marTop w:val="0"/>
                      <w:marBottom w:val="0"/>
                      <w:divBdr>
                        <w:top w:val="none" w:sz="0" w:space="0" w:color="auto"/>
                        <w:left w:val="none" w:sz="0" w:space="0" w:color="auto"/>
                        <w:bottom w:val="none" w:sz="0" w:space="0" w:color="auto"/>
                        <w:right w:val="none" w:sz="0" w:space="0" w:color="auto"/>
                      </w:divBdr>
                    </w:div>
                  </w:divsChild>
                </w:div>
                <w:div w:id="953025180">
                  <w:marLeft w:val="0"/>
                  <w:marRight w:val="0"/>
                  <w:marTop w:val="0"/>
                  <w:marBottom w:val="0"/>
                  <w:divBdr>
                    <w:top w:val="none" w:sz="0" w:space="0" w:color="auto"/>
                    <w:left w:val="none" w:sz="0" w:space="0" w:color="auto"/>
                    <w:bottom w:val="none" w:sz="0" w:space="0" w:color="auto"/>
                    <w:right w:val="none" w:sz="0" w:space="0" w:color="auto"/>
                  </w:divBdr>
                  <w:divsChild>
                    <w:div w:id="1905793334">
                      <w:marLeft w:val="0"/>
                      <w:marRight w:val="0"/>
                      <w:marTop w:val="0"/>
                      <w:marBottom w:val="0"/>
                      <w:divBdr>
                        <w:top w:val="none" w:sz="0" w:space="0" w:color="auto"/>
                        <w:left w:val="none" w:sz="0" w:space="0" w:color="auto"/>
                        <w:bottom w:val="none" w:sz="0" w:space="0" w:color="auto"/>
                        <w:right w:val="none" w:sz="0" w:space="0" w:color="auto"/>
                      </w:divBdr>
                    </w:div>
                  </w:divsChild>
                </w:div>
                <w:div w:id="995105946">
                  <w:marLeft w:val="0"/>
                  <w:marRight w:val="0"/>
                  <w:marTop w:val="0"/>
                  <w:marBottom w:val="0"/>
                  <w:divBdr>
                    <w:top w:val="none" w:sz="0" w:space="0" w:color="auto"/>
                    <w:left w:val="none" w:sz="0" w:space="0" w:color="auto"/>
                    <w:bottom w:val="none" w:sz="0" w:space="0" w:color="auto"/>
                    <w:right w:val="none" w:sz="0" w:space="0" w:color="auto"/>
                  </w:divBdr>
                  <w:divsChild>
                    <w:div w:id="86731151">
                      <w:marLeft w:val="0"/>
                      <w:marRight w:val="0"/>
                      <w:marTop w:val="0"/>
                      <w:marBottom w:val="0"/>
                      <w:divBdr>
                        <w:top w:val="none" w:sz="0" w:space="0" w:color="auto"/>
                        <w:left w:val="none" w:sz="0" w:space="0" w:color="auto"/>
                        <w:bottom w:val="none" w:sz="0" w:space="0" w:color="auto"/>
                        <w:right w:val="none" w:sz="0" w:space="0" w:color="auto"/>
                      </w:divBdr>
                    </w:div>
                  </w:divsChild>
                </w:div>
                <w:div w:id="1009219036">
                  <w:marLeft w:val="0"/>
                  <w:marRight w:val="0"/>
                  <w:marTop w:val="0"/>
                  <w:marBottom w:val="0"/>
                  <w:divBdr>
                    <w:top w:val="none" w:sz="0" w:space="0" w:color="auto"/>
                    <w:left w:val="none" w:sz="0" w:space="0" w:color="auto"/>
                    <w:bottom w:val="none" w:sz="0" w:space="0" w:color="auto"/>
                    <w:right w:val="none" w:sz="0" w:space="0" w:color="auto"/>
                  </w:divBdr>
                  <w:divsChild>
                    <w:div w:id="1315456019">
                      <w:marLeft w:val="0"/>
                      <w:marRight w:val="0"/>
                      <w:marTop w:val="0"/>
                      <w:marBottom w:val="0"/>
                      <w:divBdr>
                        <w:top w:val="none" w:sz="0" w:space="0" w:color="auto"/>
                        <w:left w:val="none" w:sz="0" w:space="0" w:color="auto"/>
                        <w:bottom w:val="none" w:sz="0" w:space="0" w:color="auto"/>
                        <w:right w:val="none" w:sz="0" w:space="0" w:color="auto"/>
                      </w:divBdr>
                    </w:div>
                  </w:divsChild>
                </w:div>
                <w:div w:id="1066145170">
                  <w:marLeft w:val="0"/>
                  <w:marRight w:val="0"/>
                  <w:marTop w:val="0"/>
                  <w:marBottom w:val="0"/>
                  <w:divBdr>
                    <w:top w:val="none" w:sz="0" w:space="0" w:color="auto"/>
                    <w:left w:val="none" w:sz="0" w:space="0" w:color="auto"/>
                    <w:bottom w:val="none" w:sz="0" w:space="0" w:color="auto"/>
                    <w:right w:val="none" w:sz="0" w:space="0" w:color="auto"/>
                  </w:divBdr>
                  <w:divsChild>
                    <w:div w:id="1633637704">
                      <w:marLeft w:val="0"/>
                      <w:marRight w:val="0"/>
                      <w:marTop w:val="0"/>
                      <w:marBottom w:val="0"/>
                      <w:divBdr>
                        <w:top w:val="none" w:sz="0" w:space="0" w:color="auto"/>
                        <w:left w:val="none" w:sz="0" w:space="0" w:color="auto"/>
                        <w:bottom w:val="none" w:sz="0" w:space="0" w:color="auto"/>
                        <w:right w:val="none" w:sz="0" w:space="0" w:color="auto"/>
                      </w:divBdr>
                    </w:div>
                  </w:divsChild>
                </w:div>
                <w:div w:id="1134905841">
                  <w:marLeft w:val="0"/>
                  <w:marRight w:val="0"/>
                  <w:marTop w:val="0"/>
                  <w:marBottom w:val="0"/>
                  <w:divBdr>
                    <w:top w:val="none" w:sz="0" w:space="0" w:color="auto"/>
                    <w:left w:val="none" w:sz="0" w:space="0" w:color="auto"/>
                    <w:bottom w:val="none" w:sz="0" w:space="0" w:color="auto"/>
                    <w:right w:val="none" w:sz="0" w:space="0" w:color="auto"/>
                  </w:divBdr>
                  <w:divsChild>
                    <w:div w:id="1221483795">
                      <w:marLeft w:val="0"/>
                      <w:marRight w:val="0"/>
                      <w:marTop w:val="0"/>
                      <w:marBottom w:val="0"/>
                      <w:divBdr>
                        <w:top w:val="none" w:sz="0" w:space="0" w:color="auto"/>
                        <w:left w:val="none" w:sz="0" w:space="0" w:color="auto"/>
                        <w:bottom w:val="none" w:sz="0" w:space="0" w:color="auto"/>
                        <w:right w:val="none" w:sz="0" w:space="0" w:color="auto"/>
                      </w:divBdr>
                    </w:div>
                  </w:divsChild>
                </w:div>
                <w:div w:id="1155953070">
                  <w:marLeft w:val="0"/>
                  <w:marRight w:val="0"/>
                  <w:marTop w:val="0"/>
                  <w:marBottom w:val="0"/>
                  <w:divBdr>
                    <w:top w:val="none" w:sz="0" w:space="0" w:color="auto"/>
                    <w:left w:val="none" w:sz="0" w:space="0" w:color="auto"/>
                    <w:bottom w:val="none" w:sz="0" w:space="0" w:color="auto"/>
                    <w:right w:val="none" w:sz="0" w:space="0" w:color="auto"/>
                  </w:divBdr>
                  <w:divsChild>
                    <w:div w:id="1416626915">
                      <w:marLeft w:val="0"/>
                      <w:marRight w:val="0"/>
                      <w:marTop w:val="0"/>
                      <w:marBottom w:val="0"/>
                      <w:divBdr>
                        <w:top w:val="none" w:sz="0" w:space="0" w:color="auto"/>
                        <w:left w:val="none" w:sz="0" w:space="0" w:color="auto"/>
                        <w:bottom w:val="none" w:sz="0" w:space="0" w:color="auto"/>
                        <w:right w:val="none" w:sz="0" w:space="0" w:color="auto"/>
                      </w:divBdr>
                    </w:div>
                  </w:divsChild>
                </w:div>
                <w:div w:id="1197813641">
                  <w:marLeft w:val="0"/>
                  <w:marRight w:val="0"/>
                  <w:marTop w:val="0"/>
                  <w:marBottom w:val="0"/>
                  <w:divBdr>
                    <w:top w:val="none" w:sz="0" w:space="0" w:color="auto"/>
                    <w:left w:val="none" w:sz="0" w:space="0" w:color="auto"/>
                    <w:bottom w:val="none" w:sz="0" w:space="0" w:color="auto"/>
                    <w:right w:val="none" w:sz="0" w:space="0" w:color="auto"/>
                  </w:divBdr>
                  <w:divsChild>
                    <w:div w:id="922489706">
                      <w:marLeft w:val="0"/>
                      <w:marRight w:val="0"/>
                      <w:marTop w:val="0"/>
                      <w:marBottom w:val="0"/>
                      <w:divBdr>
                        <w:top w:val="none" w:sz="0" w:space="0" w:color="auto"/>
                        <w:left w:val="none" w:sz="0" w:space="0" w:color="auto"/>
                        <w:bottom w:val="none" w:sz="0" w:space="0" w:color="auto"/>
                        <w:right w:val="none" w:sz="0" w:space="0" w:color="auto"/>
                      </w:divBdr>
                    </w:div>
                  </w:divsChild>
                </w:div>
                <w:div w:id="1269000659">
                  <w:marLeft w:val="0"/>
                  <w:marRight w:val="0"/>
                  <w:marTop w:val="0"/>
                  <w:marBottom w:val="0"/>
                  <w:divBdr>
                    <w:top w:val="none" w:sz="0" w:space="0" w:color="auto"/>
                    <w:left w:val="none" w:sz="0" w:space="0" w:color="auto"/>
                    <w:bottom w:val="none" w:sz="0" w:space="0" w:color="auto"/>
                    <w:right w:val="none" w:sz="0" w:space="0" w:color="auto"/>
                  </w:divBdr>
                  <w:divsChild>
                    <w:div w:id="553198096">
                      <w:marLeft w:val="0"/>
                      <w:marRight w:val="0"/>
                      <w:marTop w:val="0"/>
                      <w:marBottom w:val="0"/>
                      <w:divBdr>
                        <w:top w:val="none" w:sz="0" w:space="0" w:color="auto"/>
                        <w:left w:val="none" w:sz="0" w:space="0" w:color="auto"/>
                        <w:bottom w:val="none" w:sz="0" w:space="0" w:color="auto"/>
                        <w:right w:val="none" w:sz="0" w:space="0" w:color="auto"/>
                      </w:divBdr>
                    </w:div>
                  </w:divsChild>
                </w:div>
                <w:div w:id="1278609614">
                  <w:marLeft w:val="0"/>
                  <w:marRight w:val="0"/>
                  <w:marTop w:val="0"/>
                  <w:marBottom w:val="0"/>
                  <w:divBdr>
                    <w:top w:val="none" w:sz="0" w:space="0" w:color="auto"/>
                    <w:left w:val="none" w:sz="0" w:space="0" w:color="auto"/>
                    <w:bottom w:val="none" w:sz="0" w:space="0" w:color="auto"/>
                    <w:right w:val="none" w:sz="0" w:space="0" w:color="auto"/>
                  </w:divBdr>
                  <w:divsChild>
                    <w:div w:id="472062679">
                      <w:marLeft w:val="0"/>
                      <w:marRight w:val="0"/>
                      <w:marTop w:val="0"/>
                      <w:marBottom w:val="0"/>
                      <w:divBdr>
                        <w:top w:val="none" w:sz="0" w:space="0" w:color="auto"/>
                        <w:left w:val="none" w:sz="0" w:space="0" w:color="auto"/>
                        <w:bottom w:val="none" w:sz="0" w:space="0" w:color="auto"/>
                        <w:right w:val="none" w:sz="0" w:space="0" w:color="auto"/>
                      </w:divBdr>
                    </w:div>
                  </w:divsChild>
                </w:div>
                <w:div w:id="1287004552">
                  <w:marLeft w:val="0"/>
                  <w:marRight w:val="0"/>
                  <w:marTop w:val="0"/>
                  <w:marBottom w:val="0"/>
                  <w:divBdr>
                    <w:top w:val="none" w:sz="0" w:space="0" w:color="auto"/>
                    <w:left w:val="none" w:sz="0" w:space="0" w:color="auto"/>
                    <w:bottom w:val="none" w:sz="0" w:space="0" w:color="auto"/>
                    <w:right w:val="none" w:sz="0" w:space="0" w:color="auto"/>
                  </w:divBdr>
                  <w:divsChild>
                    <w:div w:id="620843940">
                      <w:marLeft w:val="0"/>
                      <w:marRight w:val="0"/>
                      <w:marTop w:val="0"/>
                      <w:marBottom w:val="0"/>
                      <w:divBdr>
                        <w:top w:val="none" w:sz="0" w:space="0" w:color="auto"/>
                        <w:left w:val="none" w:sz="0" w:space="0" w:color="auto"/>
                        <w:bottom w:val="none" w:sz="0" w:space="0" w:color="auto"/>
                        <w:right w:val="none" w:sz="0" w:space="0" w:color="auto"/>
                      </w:divBdr>
                    </w:div>
                  </w:divsChild>
                </w:div>
                <w:div w:id="1291203584">
                  <w:marLeft w:val="0"/>
                  <w:marRight w:val="0"/>
                  <w:marTop w:val="0"/>
                  <w:marBottom w:val="0"/>
                  <w:divBdr>
                    <w:top w:val="none" w:sz="0" w:space="0" w:color="auto"/>
                    <w:left w:val="none" w:sz="0" w:space="0" w:color="auto"/>
                    <w:bottom w:val="none" w:sz="0" w:space="0" w:color="auto"/>
                    <w:right w:val="none" w:sz="0" w:space="0" w:color="auto"/>
                  </w:divBdr>
                  <w:divsChild>
                    <w:div w:id="837623335">
                      <w:marLeft w:val="0"/>
                      <w:marRight w:val="0"/>
                      <w:marTop w:val="0"/>
                      <w:marBottom w:val="0"/>
                      <w:divBdr>
                        <w:top w:val="none" w:sz="0" w:space="0" w:color="auto"/>
                        <w:left w:val="none" w:sz="0" w:space="0" w:color="auto"/>
                        <w:bottom w:val="none" w:sz="0" w:space="0" w:color="auto"/>
                        <w:right w:val="none" w:sz="0" w:space="0" w:color="auto"/>
                      </w:divBdr>
                    </w:div>
                  </w:divsChild>
                </w:div>
                <w:div w:id="1301690690">
                  <w:marLeft w:val="0"/>
                  <w:marRight w:val="0"/>
                  <w:marTop w:val="0"/>
                  <w:marBottom w:val="0"/>
                  <w:divBdr>
                    <w:top w:val="none" w:sz="0" w:space="0" w:color="auto"/>
                    <w:left w:val="none" w:sz="0" w:space="0" w:color="auto"/>
                    <w:bottom w:val="none" w:sz="0" w:space="0" w:color="auto"/>
                    <w:right w:val="none" w:sz="0" w:space="0" w:color="auto"/>
                  </w:divBdr>
                  <w:divsChild>
                    <w:div w:id="486483489">
                      <w:marLeft w:val="0"/>
                      <w:marRight w:val="0"/>
                      <w:marTop w:val="0"/>
                      <w:marBottom w:val="0"/>
                      <w:divBdr>
                        <w:top w:val="none" w:sz="0" w:space="0" w:color="auto"/>
                        <w:left w:val="none" w:sz="0" w:space="0" w:color="auto"/>
                        <w:bottom w:val="none" w:sz="0" w:space="0" w:color="auto"/>
                        <w:right w:val="none" w:sz="0" w:space="0" w:color="auto"/>
                      </w:divBdr>
                    </w:div>
                  </w:divsChild>
                </w:div>
                <w:div w:id="1315573936">
                  <w:marLeft w:val="0"/>
                  <w:marRight w:val="0"/>
                  <w:marTop w:val="0"/>
                  <w:marBottom w:val="0"/>
                  <w:divBdr>
                    <w:top w:val="none" w:sz="0" w:space="0" w:color="auto"/>
                    <w:left w:val="none" w:sz="0" w:space="0" w:color="auto"/>
                    <w:bottom w:val="none" w:sz="0" w:space="0" w:color="auto"/>
                    <w:right w:val="none" w:sz="0" w:space="0" w:color="auto"/>
                  </w:divBdr>
                  <w:divsChild>
                    <w:div w:id="1957827944">
                      <w:marLeft w:val="0"/>
                      <w:marRight w:val="0"/>
                      <w:marTop w:val="0"/>
                      <w:marBottom w:val="0"/>
                      <w:divBdr>
                        <w:top w:val="none" w:sz="0" w:space="0" w:color="auto"/>
                        <w:left w:val="none" w:sz="0" w:space="0" w:color="auto"/>
                        <w:bottom w:val="none" w:sz="0" w:space="0" w:color="auto"/>
                        <w:right w:val="none" w:sz="0" w:space="0" w:color="auto"/>
                      </w:divBdr>
                    </w:div>
                  </w:divsChild>
                </w:div>
                <w:div w:id="1344237243">
                  <w:marLeft w:val="0"/>
                  <w:marRight w:val="0"/>
                  <w:marTop w:val="0"/>
                  <w:marBottom w:val="0"/>
                  <w:divBdr>
                    <w:top w:val="none" w:sz="0" w:space="0" w:color="auto"/>
                    <w:left w:val="none" w:sz="0" w:space="0" w:color="auto"/>
                    <w:bottom w:val="none" w:sz="0" w:space="0" w:color="auto"/>
                    <w:right w:val="none" w:sz="0" w:space="0" w:color="auto"/>
                  </w:divBdr>
                  <w:divsChild>
                    <w:div w:id="254175181">
                      <w:marLeft w:val="0"/>
                      <w:marRight w:val="0"/>
                      <w:marTop w:val="0"/>
                      <w:marBottom w:val="0"/>
                      <w:divBdr>
                        <w:top w:val="none" w:sz="0" w:space="0" w:color="auto"/>
                        <w:left w:val="none" w:sz="0" w:space="0" w:color="auto"/>
                        <w:bottom w:val="none" w:sz="0" w:space="0" w:color="auto"/>
                        <w:right w:val="none" w:sz="0" w:space="0" w:color="auto"/>
                      </w:divBdr>
                    </w:div>
                  </w:divsChild>
                </w:div>
                <w:div w:id="1351444973">
                  <w:marLeft w:val="0"/>
                  <w:marRight w:val="0"/>
                  <w:marTop w:val="0"/>
                  <w:marBottom w:val="0"/>
                  <w:divBdr>
                    <w:top w:val="none" w:sz="0" w:space="0" w:color="auto"/>
                    <w:left w:val="none" w:sz="0" w:space="0" w:color="auto"/>
                    <w:bottom w:val="none" w:sz="0" w:space="0" w:color="auto"/>
                    <w:right w:val="none" w:sz="0" w:space="0" w:color="auto"/>
                  </w:divBdr>
                  <w:divsChild>
                    <w:div w:id="1883904691">
                      <w:marLeft w:val="0"/>
                      <w:marRight w:val="0"/>
                      <w:marTop w:val="0"/>
                      <w:marBottom w:val="0"/>
                      <w:divBdr>
                        <w:top w:val="none" w:sz="0" w:space="0" w:color="auto"/>
                        <w:left w:val="none" w:sz="0" w:space="0" w:color="auto"/>
                        <w:bottom w:val="none" w:sz="0" w:space="0" w:color="auto"/>
                        <w:right w:val="none" w:sz="0" w:space="0" w:color="auto"/>
                      </w:divBdr>
                    </w:div>
                  </w:divsChild>
                </w:div>
                <w:div w:id="1375887906">
                  <w:marLeft w:val="0"/>
                  <w:marRight w:val="0"/>
                  <w:marTop w:val="0"/>
                  <w:marBottom w:val="0"/>
                  <w:divBdr>
                    <w:top w:val="none" w:sz="0" w:space="0" w:color="auto"/>
                    <w:left w:val="none" w:sz="0" w:space="0" w:color="auto"/>
                    <w:bottom w:val="none" w:sz="0" w:space="0" w:color="auto"/>
                    <w:right w:val="none" w:sz="0" w:space="0" w:color="auto"/>
                  </w:divBdr>
                  <w:divsChild>
                    <w:div w:id="1801338740">
                      <w:marLeft w:val="0"/>
                      <w:marRight w:val="0"/>
                      <w:marTop w:val="0"/>
                      <w:marBottom w:val="0"/>
                      <w:divBdr>
                        <w:top w:val="none" w:sz="0" w:space="0" w:color="auto"/>
                        <w:left w:val="none" w:sz="0" w:space="0" w:color="auto"/>
                        <w:bottom w:val="none" w:sz="0" w:space="0" w:color="auto"/>
                        <w:right w:val="none" w:sz="0" w:space="0" w:color="auto"/>
                      </w:divBdr>
                    </w:div>
                  </w:divsChild>
                </w:div>
                <w:div w:id="1386290881">
                  <w:marLeft w:val="0"/>
                  <w:marRight w:val="0"/>
                  <w:marTop w:val="0"/>
                  <w:marBottom w:val="0"/>
                  <w:divBdr>
                    <w:top w:val="none" w:sz="0" w:space="0" w:color="auto"/>
                    <w:left w:val="none" w:sz="0" w:space="0" w:color="auto"/>
                    <w:bottom w:val="none" w:sz="0" w:space="0" w:color="auto"/>
                    <w:right w:val="none" w:sz="0" w:space="0" w:color="auto"/>
                  </w:divBdr>
                  <w:divsChild>
                    <w:div w:id="1044252554">
                      <w:marLeft w:val="0"/>
                      <w:marRight w:val="0"/>
                      <w:marTop w:val="0"/>
                      <w:marBottom w:val="0"/>
                      <w:divBdr>
                        <w:top w:val="none" w:sz="0" w:space="0" w:color="auto"/>
                        <w:left w:val="none" w:sz="0" w:space="0" w:color="auto"/>
                        <w:bottom w:val="none" w:sz="0" w:space="0" w:color="auto"/>
                        <w:right w:val="none" w:sz="0" w:space="0" w:color="auto"/>
                      </w:divBdr>
                    </w:div>
                  </w:divsChild>
                </w:div>
                <w:div w:id="1418819129">
                  <w:marLeft w:val="0"/>
                  <w:marRight w:val="0"/>
                  <w:marTop w:val="0"/>
                  <w:marBottom w:val="0"/>
                  <w:divBdr>
                    <w:top w:val="none" w:sz="0" w:space="0" w:color="auto"/>
                    <w:left w:val="none" w:sz="0" w:space="0" w:color="auto"/>
                    <w:bottom w:val="none" w:sz="0" w:space="0" w:color="auto"/>
                    <w:right w:val="none" w:sz="0" w:space="0" w:color="auto"/>
                  </w:divBdr>
                  <w:divsChild>
                    <w:div w:id="197164737">
                      <w:marLeft w:val="0"/>
                      <w:marRight w:val="0"/>
                      <w:marTop w:val="0"/>
                      <w:marBottom w:val="0"/>
                      <w:divBdr>
                        <w:top w:val="none" w:sz="0" w:space="0" w:color="auto"/>
                        <w:left w:val="none" w:sz="0" w:space="0" w:color="auto"/>
                        <w:bottom w:val="none" w:sz="0" w:space="0" w:color="auto"/>
                        <w:right w:val="none" w:sz="0" w:space="0" w:color="auto"/>
                      </w:divBdr>
                    </w:div>
                  </w:divsChild>
                </w:div>
                <w:div w:id="1469010623">
                  <w:marLeft w:val="0"/>
                  <w:marRight w:val="0"/>
                  <w:marTop w:val="0"/>
                  <w:marBottom w:val="0"/>
                  <w:divBdr>
                    <w:top w:val="none" w:sz="0" w:space="0" w:color="auto"/>
                    <w:left w:val="none" w:sz="0" w:space="0" w:color="auto"/>
                    <w:bottom w:val="none" w:sz="0" w:space="0" w:color="auto"/>
                    <w:right w:val="none" w:sz="0" w:space="0" w:color="auto"/>
                  </w:divBdr>
                  <w:divsChild>
                    <w:div w:id="170067177">
                      <w:marLeft w:val="0"/>
                      <w:marRight w:val="0"/>
                      <w:marTop w:val="0"/>
                      <w:marBottom w:val="0"/>
                      <w:divBdr>
                        <w:top w:val="none" w:sz="0" w:space="0" w:color="auto"/>
                        <w:left w:val="none" w:sz="0" w:space="0" w:color="auto"/>
                        <w:bottom w:val="none" w:sz="0" w:space="0" w:color="auto"/>
                        <w:right w:val="none" w:sz="0" w:space="0" w:color="auto"/>
                      </w:divBdr>
                    </w:div>
                  </w:divsChild>
                </w:div>
                <w:div w:id="1506045881">
                  <w:marLeft w:val="0"/>
                  <w:marRight w:val="0"/>
                  <w:marTop w:val="0"/>
                  <w:marBottom w:val="0"/>
                  <w:divBdr>
                    <w:top w:val="none" w:sz="0" w:space="0" w:color="auto"/>
                    <w:left w:val="none" w:sz="0" w:space="0" w:color="auto"/>
                    <w:bottom w:val="none" w:sz="0" w:space="0" w:color="auto"/>
                    <w:right w:val="none" w:sz="0" w:space="0" w:color="auto"/>
                  </w:divBdr>
                  <w:divsChild>
                    <w:div w:id="1766342946">
                      <w:marLeft w:val="0"/>
                      <w:marRight w:val="0"/>
                      <w:marTop w:val="0"/>
                      <w:marBottom w:val="0"/>
                      <w:divBdr>
                        <w:top w:val="none" w:sz="0" w:space="0" w:color="auto"/>
                        <w:left w:val="none" w:sz="0" w:space="0" w:color="auto"/>
                        <w:bottom w:val="none" w:sz="0" w:space="0" w:color="auto"/>
                        <w:right w:val="none" w:sz="0" w:space="0" w:color="auto"/>
                      </w:divBdr>
                    </w:div>
                  </w:divsChild>
                </w:div>
                <w:div w:id="1608271110">
                  <w:marLeft w:val="0"/>
                  <w:marRight w:val="0"/>
                  <w:marTop w:val="0"/>
                  <w:marBottom w:val="0"/>
                  <w:divBdr>
                    <w:top w:val="none" w:sz="0" w:space="0" w:color="auto"/>
                    <w:left w:val="none" w:sz="0" w:space="0" w:color="auto"/>
                    <w:bottom w:val="none" w:sz="0" w:space="0" w:color="auto"/>
                    <w:right w:val="none" w:sz="0" w:space="0" w:color="auto"/>
                  </w:divBdr>
                  <w:divsChild>
                    <w:div w:id="1609043908">
                      <w:marLeft w:val="0"/>
                      <w:marRight w:val="0"/>
                      <w:marTop w:val="0"/>
                      <w:marBottom w:val="0"/>
                      <w:divBdr>
                        <w:top w:val="none" w:sz="0" w:space="0" w:color="auto"/>
                        <w:left w:val="none" w:sz="0" w:space="0" w:color="auto"/>
                        <w:bottom w:val="none" w:sz="0" w:space="0" w:color="auto"/>
                        <w:right w:val="none" w:sz="0" w:space="0" w:color="auto"/>
                      </w:divBdr>
                    </w:div>
                  </w:divsChild>
                </w:div>
                <w:div w:id="1612125283">
                  <w:marLeft w:val="0"/>
                  <w:marRight w:val="0"/>
                  <w:marTop w:val="0"/>
                  <w:marBottom w:val="0"/>
                  <w:divBdr>
                    <w:top w:val="none" w:sz="0" w:space="0" w:color="auto"/>
                    <w:left w:val="none" w:sz="0" w:space="0" w:color="auto"/>
                    <w:bottom w:val="none" w:sz="0" w:space="0" w:color="auto"/>
                    <w:right w:val="none" w:sz="0" w:space="0" w:color="auto"/>
                  </w:divBdr>
                  <w:divsChild>
                    <w:div w:id="202181238">
                      <w:marLeft w:val="0"/>
                      <w:marRight w:val="0"/>
                      <w:marTop w:val="0"/>
                      <w:marBottom w:val="0"/>
                      <w:divBdr>
                        <w:top w:val="none" w:sz="0" w:space="0" w:color="auto"/>
                        <w:left w:val="none" w:sz="0" w:space="0" w:color="auto"/>
                        <w:bottom w:val="none" w:sz="0" w:space="0" w:color="auto"/>
                        <w:right w:val="none" w:sz="0" w:space="0" w:color="auto"/>
                      </w:divBdr>
                    </w:div>
                  </w:divsChild>
                </w:div>
                <w:div w:id="1622374031">
                  <w:marLeft w:val="0"/>
                  <w:marRight w:val="0"/>
                  <w:marTop w:val="0"/>
                  <w:marBottom w:val="0"/>
                  <w:divBdr>
                    <w:top w:val="none" w:sz="0" w:space="0" w:color="auto"/>
                    <w:left w:val="none" w:sz="0" w:space="0" w:color="auto"/>
                    <w:bottom w:val="none" w:sz="0" w:space="0" w:color="auto"/>
                    <w:right w:val="none" w:sz="0" w:space="0" w:color="auto"/>
                  </w:divBdr>
                  <w:divsChild>
                    <w:div w:id="1964379146">
                      <w:marLeft w:val="0"/>
                      <w:marRight w:val="0"/>
                      <w:marTop w:val="0"/>
                      <w:marBottom w:val="0"/>
                      <w:divBdr>
                        <w:top w:val="none" w:sz="0" w:space="0" w:color="auto"/>
                        <w:left w:val="none" w:sz="0" w:space="0" w:color="auto"/>
                        <w:bottom w:val="none" w:sz="0" w:space="0" w:color="auto"/>
                        <w:right w:val="none" w:sz="0" w:space="0" w:color="auto"/>
                      </w:divBdr>
                    </w:div>
                  </w:divsChild>
                </w:div>
                <w:div w:id="1707564405">
                  <w:marLeft w:val="0"/>
                  <w:marRight w:val="0"/>
                  <w:marTop w:val="0"/>
                  <w:marBottom w:val="0"/>
                  <w:divBdr>
                    <w:top w:val="none" w:sz="0" w:space="0" w:color="auto"/>
                    <w:left w:val="none" w:sz="0" w:space="0" w:color="auto"/>
                    <w:bottom w:val="none" w:sz="0" w:space="0" w:color="auto"/>
                    <w:right w:val="none" w:sz="0" w:space="0" w:color="auto"/>
                  </w:divBdr>
                  <w:divsChild>
                    <w:div w:id="121196759">
                      <w:marLeft w:val="0"/>
                      <w:marRight w:val="0"/>
                      <w:marTop w:val="0"/>
                      <w:marBottom w:val="0"/>
                      <w:divBdr>
                        <w:top w:val="none" w:sz="0" w:space="0" w:color="auto"/>
                        <w:left w:val="none" w:sz="0" w:space="0" w:color="auto"/>
                        <w:bottom w:val="none" w:sz="0" w:space="0" w:color="auto"/>
                        <w:right w:val="none" w:sz="0" w:space="0" w:color="auto"/>
                      </w:divBdr>
                    </w:div>
                  </w:divsChild>
                </w:div>
                <w:div w:id="1708331836">
                  <w:marLeft w:val="0"/>
                  <w:marRight w:val="0"/>
                  <w:marTop w:val="0"/>
                  <w:marBottom w:val="0"/>
                  <w:divBdr>
                    <w:top w:val="none" w:sz="0" w:space="0" w:color="auto"/>
                    <w:left w:val="none" w:sz="0" w:space="0" w:color="auto"/>
                    <w:bottom w:val="none" w:sz="0" w:space="0" w:color="auto"/>
                    <w:right w:val="none" w:sz="0" w:space="0" w:color="auto"/>
                  </w:divBdr>
                  <w:divsChild>
                    <w:div w:id="512962986">
                      <w:marLeft w:val="0"/>
                      <w:marRight w:val="0"/>
                      <w:marTop w:val="0"/>
                      <w:marBottom w:val="0"/>
                      <w:divBdr>
                        <w:top w:val="none" w:sz="0" w:space="0" w:color="auto"/>
                        <w:left w:val="none" w:sz="0" w:space="0" w:color="auto"/>
                        <w:bottom w:val="none" w:sz="0" w:space="0" w:color="auto"/>
                        <w:right w:val="none" w:sz="0" w:space="0" w:color="auto"/>
                      </w:divBdr>
                    </w:div>
                  </w:divsChild>
                </w:div>
                <w:div w:id="1713460193">
                  <w:marLeft w:val="0"/>
                  <w:marRight w:val="0"/>
                  <w:marTop w:val="0"/>
                  <w:marBottom w:val="0"/>
                  <w:divBdr>
                    <w:top w:val="none" w:sz="0" w:space="0" w:color="auto"/>
                    <w:left w:val="none" w:sz="0" w:space="0" w:color="auto"/>
                    <w:bottom w:val="none" w:sz="0" w:space="0" w:color="auto"/>
                    <w:right w:val="none" w:sz="0" w:space="0" w:color="auto"/>
                  </w:divBdr>
                  <w:divsChild>
                    <w:div w:id="1943031092">
                      <w:marLeft w:val="0"/>
                      <w:marRight w:val="0"/>
                      <w:marTop w:val="0"/>
                      <w:marBottom w:val="0"/>
                      <w:divBdr>
                        <w:top w:val="none" w:sz="0" w:space="0" w:color="auto"/>
                        <w:left w:val="none" w:sz="0" w:space="0" w:color="auto"/>
                        <w:bottom w:val="none" w:sz="0" w:space="0" w:color="auto"/>
                        <w:right w:val="none" w:sz="0" w:space="0" w:color="auto"/>
                      </w:divBdr>
                    </w:div>
                  </w:divsChild>
                </w:div>
                <w:div w:id="1720007927">
                  <w:marLeft w:val="0"/>
                  <w:marRight w:val="0"/>
                  <w:marTop w:val="0"/>
                  <w:marBottom w:val="0"/>
                  <w:divBdr>
                    <w:top w:val="none" w:sz="0" w:space="0" w:color="auto"/>
                    <w:left w:val="none" w:sz="0" w:space="0" w:color="auto"/>
                    <w:bottom w:val="none" w:sz="0" w:space="0" w:color="auto"/>
                    <w:right w:val="none" w:sz="0" w:space="0" w:color="auto"/>
                  </w:divBdr>
                  <w:divsChild>
                    <w:div w:id="1907107031">
                      <w:marLeft w:val="0"/>
                      <w:marRight w:val="0"/>
                      <w:marTop w:val="0"/>
                      <w:marBottom w:val="0"/>
                      <w:divBdr>
                        <w:top w:val="none" w:sz="0" w:space="0" w:color="auto"/>
                        <w:left w:val="none" w:sz="0" w:space="0" w:color="auto"/>
                        <w:bottom w:val="none" w:sz="0" w:space="0" w:color="auto"/>
                        <w:right w:val="none" w:sz="0" w:space="0" w:color="auto"/>
                      </w:divBdr>
                    </w:div>
                  </w:divsChild>
                </w:div>
                <w:div w:id="1796559733">
                  <w:marLeft w:val="0"/>
                  <w:marRight w:val="0"/>
                  <w:marTop w:val="0"/>
                  <w:marBottom w:val="0"/>
                  <w:divBdr>
                    <w:top w:val="none" w:sz="0" w:space="0" w:color="auto"/>
                    <w:left w:val="none" w:sz="0" w:space="0" w:color="auto"/>
                    <w:bottom w:val="none" w:sz="0" w:space="0" w:color="auto"/>
                    <w:right w:val="none" w:sz="0" w:space="0" w:color="auto"/>
                  </w:divBdr>
                  <w:divsChild>
                    <w:div w:id="863446535">
                      <w:marLeft w:val="0"/>
                      <w:marRight w:val="0"/>
                      <w:marTop w:val="0"/>
                      <w:marBottom w:val="0"/>
                      <w:divBdr>
                        <w:top w:val="none" w:sz="0" w:space="0" w:color="auto"/>
                        <w:left w:val="none" w:sz="0" w:space="0" w:color="auto"/>
                        <w:bottom w:val="none" w:sz="0" w:space="0" w:color="auto"/>
                        <w:right w:val="none" w:sz="0" w:space="0" w:color="auto"/>
                      </w:divBdr>
                    </w:div>
                  </w:divsChild>
                </w:div>
                <w:div w:id="1811439145">
                  <w:marLeft w:val="0"/>
                  <w:marRight w:val="0"/>
                  <w:marTop w:val="0"/>
                  <w:marBottom w:val="0"/>
                  <w:divBdr>
                    <w:top w:val="none" w:sz="0" w:space="0" w:color="auto"/>
                    <w:left w:val="none" w:sz="0" w:space="0" w:color="auto"/>
                    <w:bottom w:val="none" w:sz="0" w:space="0" w:color="auto"/>
                    <w:right w:val="none" w:sz="0" w:space="0" w:color="auto"/>
                  </w:divBdr>
                  <w:divsChild>
                    <w:div w:id="672029695">
                      <w:marLeft w:val="0"/>
                      <w:marRight w:val="0"/>
                      <w:marTop w:val="0"/>
                      <w:marBottom w:val="0"/>
                      <w:divBdr>
                        <w:top w:val="none" w:sz="0" w:space="0" w:color="auto"/>
                        <w:left w:val="none" w:sz="0" w:space="0" w:color="auto"/>
                        <w:bottom w:val="none" w:sz="0" w:space="0" w:color="auto"/>
                        <w:right w:val="none" w:sz="0" w:space="0" w:color="auto"/>
                      </w:divBdr>
                    </w:div>
                  </w:divsChild>
                </w:div>
                <w:div w:id="1845514267">
                  <w:marLeft w:val="0"/>
                  <w:marRight w:val="0"/>
                  <w:marTop w:val="0"/>
                  <w:marBottom w:val="0"/>
                  <w:divBdr>
                    <w:top w:val="none" w:sz="0" w:space="0" w:color="auto"/>
                    <w:left w:val="none" w:sz="0" w:space="0" w:color="auto"/>
                    <w:bottom w:val="none" w:sz="0" w:space="0" w:color="auto"/>
                    <w:right w:val="none" w:sz="0" w:space="0" w:color="auto"/>
                  </w:divBdr>
                  <w:divsChild>
                    <w:div w:id="1448695093">
                      <w:marLeft w:val="0"/>
                      <w:marRight w:val="0"/>
                      <w:marTop w:val="0"/>
                      <w:marBottom w:val="0"/>
                      <w:divBdr>
                        <w:top w:val="none" w:sz="0" w:space="0" w:color="auto"/>
                        <w:left w:val="none" w:sz="0" w:space="0" w:color="auto"/>
                        <w:bottom w:val="none" w:sz="0" w:space="0" w:color="auto"/>
                        <w:right w:val="none" w:sz="0" w:space="0" w:color="auto"/>
                      </w:divBdr>
                    </w:div>
                  </w:divsChild>
                </w:div>
                <w:div w:id="1858734673">
                  <w:marLeft w:val="0"/>
                  <w:marRight w:val="0"/>
                  <w:marTop w:val="0"/>
                  <w:marBottom w:val="0"/>
                  <w:divBdr>
                    <w:top w:val="none" w:sz="0" w:space="0" w:color="auto"/>
                    <w:left w:val="none" w:sz="0" w:space="0" w:color="auto"/>
                    <w:bottom w:val="none" w:sz="0" w:space="0" w:color="auto"/>
                    <w:right w:val="none" w:sz="0" w:space="0" w:color="auto"/>
                  </w:divBdr>
                  <w:divsChild>
                    <w:div w:id="1990012917">
                      <w:marLeft w:val="0"/>
                      <w:marRight w:val="0"/>
                      <w:marTop w:val="0"/>
                      <w:marBottom w:val="0"/>
                      <w:divBdr>
                        <w:top w:val="none" w:sz="0" w:space="0" w:color="auto"/>
                        <w:left w:val="none" w:sz="0" w:space="0" w:color="auto"/>
                        <w:bottom w:val="none" w:sz="0" w:space="0" w:color="auto"/>
                        <w:right w:val="none" w:sz="0" w:space="0" w:color="auto"/>
                      </w:divBdr>
                    </w:div>
                  </w:divsChild>
                </w:div>
                <w:div w:id="1885365349">
                  <w:marLeft w:val="0"/>
                  <w:marRight w:val="0"/>
                  <w:marTop w:val="0"/>
                  <w:marBottom w:val="0"/>
                  <w:divBdr>
                    <w:top w:val="none" w:sz="0" w:space="0" w:color="auto"/>
                    <w:left w:val="none" w:sz="0" w:space="0" w:color="auto"/>
                    <w:bottom w:val="none" w:sz="0" w:space="0" w:color="auto"/>
                    <w:right w:val="none" w:sz="0" w:space="0" w:color="auto"/>
                  </w:divBdr>
                  <w:divsChild>
                    <w:div w:id="1586650331">
                      <w:marLeft w:val="0"/>
                      <w:marRight w:val="0"/>
                      <w:marTop w:val="0"/>
                      <w:marBottom w:val="0"/>
                      <w:divBdr>
                        <w:top w:val="none" w:sz="0" w:space="0" w:color="auto"/>
                        <w:left w:val="none" w:sz="0" w:space="0" w:color="auto"/>
                        <w:bottom w:val="none" w:sz="0" w:space="0" w:color="auto"/>
                        <w:right w:val="none" w:sz="0" w:space="0" w:color="auto"/>
                      </w:divBdr>
                    </w:div>
                  </w:divsChild>
                </w:div>
                <w:div w:id="1895116838">
                  <w:marLeft w:val="0"/>
                  <w:marRight w:val="0"/>
                  <w:marTop w:val="0"/>
                  <w:marBottom w:val="0"/>
                  <w:divBdr>
                    <w:top w:val="none" w:sz="0" w:space="0" w:color="auto"/>
                    <w:left w:val="none" w:sz="0" w:space="0" w:color="auto"/>
                    <w:bottom w:val="none" w:sz="0" w:space="0" w:color="auto"/>
                    <w:right w:val="none" w:sz="0" w:space="0" w:color="auto"/>
                  </w:divBdr>
                  <w:divsChild>
                    <w:div w:id="1856112326">
                      <w:marLeft w:val="0"/>
                      <w:marRight w:val="0"/>
                      <w:marTop w:val="0"/>
                      <w:marBottom w:val="0"/>
                      <w:divBdr>
                        <w:top w:val="none" w:sz="0" w:space="0" w:color="auto"/>
                        <w:left w:val="none" w:sz="0" w:space="0" w:color="auto"/>
                        <w:bottom w:val="none" w:sz="0" w:space="0" w:color="auto"/>
                        <w:right w:val="none" w:sz="0" w:space="0" w:color="auto"/>
                      </w:divBdr>
                    </w:div>
                  </w:divsChild>
                </w:div>
                <w:div w:id="1917788178">
                  <w:marLeft w:val="0"/>
                  <w:marRight w:val="0"/>
                  <w:marTop w:val="0"/>
                  <w:marBottom w:val="0"/>
                  <w:divBdr>
                    <w:top w:val="none" w:sz="0" w:space="0" w:color="auto"/>
                    <w:left w:val="none" w:sz="0" w:space="0" w:color="auto"/>
                    <w:bottom w:val="none" w:sz="0" w:space="0" w:color="auto"/>
                    <w:right w:val="none" w:sz="0" w:space="0" w:color="auto"/>
                  </w:divBdr>
                  <w:divsChild>
                    <w:div w:id="1708332550">
                      <w:marLeft w:val="0"/>
                      <w:marRight w:val="0"/>
                      <w:marTop w:val="0"/>
                      <w:marBottom w:val="0"/>
                      <w:divBdr>
                        <w:top w:val="none" w:sz="0" w:space="0" w:color="auto"/>
                        <w:left w:val="none" w:sz="0" w:space="0" w:color="auto"/>
                        <w:bottom w:val="none" w:sz="0" w:space="0" w:color="auto"/>
                        <w:right w:val="none" w:sz="0" w:space="0" w:color="auto"/>
                      </w:divBdr>
                    </w:div>
                  </w:divsChild>
                </w:div>
                <w:div w:id="1946880953">
                  <w:marLeft w:val="0"/>
                  <w:marRight w:val="0"/>
                  <w:marTop w:val="0"/>
                  <w:marBottom w:val="0"/>
                  <w:divBdr>
                    <w:top w:val="none" w:sz="0" w:space="0" w:color="auto"/>
                    <w:left w:val="none" w:sz="0" w:space="0" w:color="auto"/>
                    <w:bottom w:val="none" w:sz="0" w:space="0" w:color="auto"/>
                    <w:right w:val="none" w:sz="0" w:space="0" w:color="auto"/>
                  </w:divBdr>
                  <w:divsChild>
                    <w:div w:id="759375084">
                      <w:marLeft w:val="0"/>
                      <w:marRight w:val="0"/>
                      <w:marTop w:val="0"/>
                      <w:marBottom w:val="0"/>
                      <w:divBdr>
                        <w:top w:val="none" w:sz="0" w:space="0" w:color="auto"/>
                        <w:left w:val="none" w:sz="0" w:space="0" w:color="auto"/>
                        <w:bottom w:val="none" w:sz="0" w:space="0" w:color="auto"/>
                        <w:right w:val="none" w:sz="0" w:space="0" w:color="auto"/>
                      </w:divBdr>
                    </w:div>
                  </w:divsChild>
                </w:div>
                <w:div w:id="1993212130">
                  <w:marLeft w:val="0"/>
                  <w:marRight w:val="0"/>
                  <w:marTop w:val="0"/>
                  <w:marBottom w:val="0"/>
                  <w:divBdr>
                    <w:top w:val="none" w:sz="0" w:space="0" w:color="auto"/>
                    <w:left w:val="none" w:sz="0" w:space="0" w:color="auto"/>
                    <w:bottom w:val="none" w:sz="0" w:space="0" w:color="auto"/>
                    <w:right w:val="none" w:sz="0" w:space="0" w:color="auto"/>
                  </w:divBdr>
                  <w:divsChild>
                    <w:div w:id="295111714">
                      <w:marLeft w:val="0"/>
                      <w:marRight w:val="0"/>
                      <w:marTop w:val="0"/>
                      <w:marBottom w:val="0"/>
                      <w:divBdr>
                        <w:top w:val="none" w:sz="0" w:space="0" w:color="auto"/>
                        <w:left w:val="none" w:sz="0" w:space="0" w:color="auto"/>
                        <w:bottom w:val="none" w:sz="0" w:space="0" w:color="auto"/>
                        <w:right w:val="none" w:sz="0" w:space="0" w:color="auto"/>
                      </w:divBdr>
                    </w:div>
                  </w:divsChild>
                </w:div>
                <w:div w:id="1997343499">
                  <w:marLeft w:val="0"/>
                  <w:marRight w:val="0"/>
                  <w:marTop w:val="0"/>
                  <w:marBottom w:val="0"/>
                  <w:divBdr>
                    <w:top w:val="none" w:sz="0" w:space="0" w:color="auto"/>
                    <w:left w:val="none" w:sz="0" w:space="0" w:color="auto"/>
                    <w:bottom w:val="none" w:sz="0" w:space="0" w:color="auto"/>
                    <w:right w:val="none" w:sz="0" w:space="0" w:color="auto"/>
                  </w:divBdr>
                  <w:divsChild>
                    <w:div w:id="1824734672">
                      <w:marLeft w:val="0"/>
                      <w:marRight w:val="0"/>
                      <w:marTop w:val="0"/>
                      <w:marBottom w:val="0"/>
                      <w:divBdr>
                        <w:top w:val="none" w:sz="0" w:space="0" w:color="auto"/>
                        <w:left w:val="none" w:sz="0" w:space="0" w:color="auto"/>
                        <w:bottom w:val="none" w:sz="0" w:space="0" w:color="auto"/>
                        <w:right w:val="none" w:sz="0" w:space="0" w:color="auto"/>
                      </w:divBdr>
                    </w:div>
                  </w:divsChild>
                </w:div>
                <w:div w:id="2041197809">
                  <w:marLeft w:val="0"/>
                  <w:marRight w:val="0"/>
                  <w:marTop w:val="0"/>
                  <w:marBottom w:val="0"/>
                  <w:divBdr>
                    <w:top w:val="none" w:sz="0" w:space="0" w:color="auto"/>
                    <w:left w:val="none" w:sz="0" w:space="0" w:color="auto"/>
                    <w:bottom w:val="none" w:sz="0" w:space="0" w:color="auto"/>
                    <w:right w:val="none" w:sz="0" w:space="0" w:color="auto"/>
                  </w:divBdr>
                  <w:divsChild>
                    <w:div w:id="204295787">
                      <w:marLeft w:val="0"/>
                      <w:marRight w:val="0"/>
                      <w:marTop w:val="0"/>
                      <w:marBottom w:val="0"/>
                      <w:divBdr>
                        <w:top w:val="none" w:sz="0" w:space="0" w:color="auto"/>
                        <w:left w:val="none" w:sz="0" w:space="0" w:color="auto"/>
                        <w:bottom w:val="none" w:sz="0" w:space="0" w:color="auto"/>
                        <w:right w:val="none" w:sz="0" w:space="0" w:color="auto"/>
                      </w:divBdr>
                    </w:div>
                  </w:divsChild>
                </w:div>
                <w:div w:id="2048941848">
                  <w:marLeft w:val="0"/>
                  <w:marRight w:val="0"/>
                  <w:marTop w:val="0"/>
                  <w:marBottom w:val="0"/>
                  <w:divBdr>
                    <w:top w:val="none" w:sz="0" w:space="0" w:color="auto"/>
                    <w:left w:val="none" w:sz="0" w:space="0" w:color="auto"/>
                    <w:bottom w:val="none" w:sz="0" w:space="0" w:color="auto"/>
                    <w:right w:val="none" w:sz="0" w:space="0" w:color="auto"/>
                  </w:divBdr>
                  <w:divsChild>
                    <w:div w:id="1030104463">
                      <w:marLeft w:val="0"/>
                      <w:marRight w:val="0"/>
                      <w:marTop w:val="0"/>
                      <w:marBottom w:val="0"/>
                      <w:divBdr>
                        <w:top w:val="none" w:sz="0" w:space="0" w:color="auto"/>
                        <w:left w:val="none" w:sz="0" w:space="0" w:color="auto"/>
                        <w:bottom w:val="none" w:sz="0" w:space="0" w:color="auto"/>
                        <w:right w:val="none" w:sz="0" w:space="0" w:color="auto"/>
                      </w:divBdr>
                    </w:div>
                  </w:divsChild>
                </w:div>
                <w:div w:id="2073964425">
                  <w:marLeft w:val="0"/>
                  <w:marRight w:val="0"/>
                  <w:marTop w:val="0"/>
                  <w:marBottom w:val="0"/>
                  <w:divBdr>
                    <w:top w:val="none" w:sz="0" w:space="0" w:color="auto"/>
                    <w:left w:val="none" w:sz="0" w:space="0" w:color="auto"/>
                    <w:bottom w:val="none" w:sz="0" w:space="0" w:color="auto"/>
                    <w:right w:val="none" w:sz="0" w:space="0" w:color="auto"/>
                  </w:divBdr>
                  <w:divsChild>
                    <w:div w:id="1520898132">
                      <w:marLeft w:val="0"/>
                      <w:marRight w:val="0"/>
                      <w:marTop w:val="0"/>
                      <w:marBottom w:val="0"/>
                      <w:divBdr>
                        <w:top w:val="none" w:sz="0" w:space="0" w:color="auto"/>
                        <w:left w:val="none" w:sz="0" w:space="0" w:color="auto"/>
                        <w:bottom w:val="none" w:sz="0" w:space="0" w:color="auto"/>
                        <w:right w:val="none" w:sz="0" w:space="0" w:color="auto"/>
                      </w:divBdr>
                    </w:div>
                  </w:divsChild>
                </w:div>
                <w:div w:id="2106725738">
                  <w:marLeft w:val="0"/>
                  <w:marRight w:val="0"/>
                  <w:marTop w:val="0"/>
                  <w:marBottom w:val="0"/>
                  <w:divBdr>
                    <w:top w:val="none" w:sz="0" w:space="0" w:color="auto"/>
                    <w:left w:val="none" w:sz="0" w:space="0" w:color="auto"/>
                    <w:bottom w:val="none" w:sz="0" w:space="0" w:color="auto"/>
                    <w:right w:val="none" w:sz="0" w:space="0" w:color="auto"/>
                  </w:divBdr>
                  <w:divsChild>
                    <w:div w:id="1661418703">
                      <w:marLeft w:val="0"/>
                      <w:marRight w:val="0"/>
                      <w:marTop w:val="0"/>
                      <w:marBottom w:val="0"/>
                      <w:divBdr>
                        <w:top w:val="none" w:sz="0" w:space="0" w:color="auto"/>
                        <w:left w:val="none" w:sz="0" w:space="0" w:color="auto"/>
                        <w:bottom w:val="none" w:sz="0" w:space="0" w:color="auto"/>
                        <w:right w:val="none" w:sz="0" w:space="0" w:color="auto"/>
                      </w:divBdr>
                    </w:div>
                  </w:divsChild>
                </w:div>
                <w:div w:id="2112316219">
                  <w:marLeft w:val="0"/>
                  <w:marRight w:val="0"/>
                  <w:marTop w:val="0"/>
                  <w:marBottom w:val="0"/>
                  <w:divBdr>
                    <w:top w:val="none" w:sz="0" w:space="0" w:color="auto"/>
                    <w:left w:val="none" w:sz="0" w:space="0" w:color="auto"/>
                    <w:bottom w:val="none" w:sz="0" w:space="0" w:color="auto"/>
                    <w:right w:val="none" w:sz="0" w:space="0" w:color="auto"/>
                  </w:divBdr>
                  <w:divsChild>
                    <w:div w:id="1990596022">
                      <w:marLeft w:val="0"/>
                      <w:marRight w:val="0"/>
                      <w:marTop w:val="0"/>
                      <w:marBottom w:val="0"/>
                      <w:divBdr>
                        <w:top w:val="none" w:sz="0" w:space="0" w:color="auto"/>
                        <w:left w:val="none" w:sz="0" w:space="0" w:color="auto"/>
                        <w:bottom w:val="none" w:sz="0" w:space="0" w:color="auto"/>
                        <w:right w:val="none" w:sz="0" w:space="0" w:color="auto"/>
                      </w:divBdr>
                    </w:div>
                  </w:divsChild>
                </w:div>
                <w:div w:id="2137872027">
                  <w:marLeft w:val="0"/>
                  <w:marRight w:val="0"/>
                  <w:marTop w:val="0"/>
                  <w:marBottom w:val="0"/>
                  <w:divBdr>
                    <w:top w:val="none" w:sz="0" w:space="0" w:color="auto"/>
                    <w:left w:val="none" w:sz="0" w:space="0" w:color="auto"/>
                    <w:bottom w:val="none" w:sz="0" w:space="0" w:color="auto"/>
                    <w:right w:val="none" w:sz="0" w:space="0" w:color="auto"/>
                  </w:divBdr>
                  <w:divsChild>
                    <w:div w:id="356127208">
                      <w:marLeft w:val="0"/>
                      <w:marRight w:val="0"/>
                      <w:marTop w:val="0"/>
                      <w:marBottom w:val="0"/>
                      <w:divBdr>
                        <w:top w:val="none" w:sz="0" w:space="0" w:color="auto"/>
                        <w:left w:val="none" w:sz="0" w:space="0" w:color="auto"/>
                        <w:bottom w:val="none" w:sz="0" w:space="0" w:color="auto"/>
                        <w:right w:val="none" w:sz="0" w:space="0" w:color="auto"/>
                      </w:divBdr>
                    </w:div>
                  </w:divsChild>
                </w:div>
                <w:div w:id="2144039319">
                  <w:marLeft w:val="0"/>
                  <w:marRight w:val="0"/>
                  <w:marTop w:val="0"/>
                  <w:marBottom w:val="0"/>
                  <w:divBdr>
                    <w:top w:val="none" w:sz="0" w:space="0" w:color="auto"/>
                    <w:left w:val="none" w:sz="0" w:space="0" w:color="auto"/>
                    <w:bottom w:val="none" w:sz="0" w:space="0" w:color="auto"/>
                    <w:right w:val="none" w:sz="0" w:space="0" w:color="auto"/>
                  </w:divBdr>
                  <w:divsChild>
                    <w:div w:id="100613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492693">
          <w:marLeft w:val="0"/>
          <w:marRight w:val="0"/>
          <w:marTop w:val="0"/>
          <w:marBottom w:val="0"/>
          <w:divBdr>
            <w:top w:val="none" w:sz="0" w:space="0" w:color="auto"/>
            <w:left w:val="none" w:sz="0" w:space="0" w:color="auto"/>
            <w:bottom w:val="none" w:sz="0" w:space="0" w:color="auto"/>
            <w:right w:val="none" w:sz="0" w:space="0" w:color="auto"/>
          </w:divBdr>
        </w:div>
        <w:div w:id="589119864">
          <w:marLeft w:val="0"/>
          <w:marRight w:val="0"/>
          <w:marTop w:val="0"/>
          <w:marBottom w:val="0"/>
          <w:divBdr>
            <w:top w:val="none" w:sz="0" w:space="0" w:color="auto"/>
            <w:left w:val="none" w:sz="0" w:space="0" w:color="auto"/>
            <w:bottom w:val="none" w:sz="0" w:space="0" w:color="auto"/>
            <w:right w:val="none" w:sz="0" w:space="0" w:color="auto"/>
          </w:divBdr>
          <w:divsChild>
            <w:div w:id="1998457227">
              <w:marLeft w:val="0"/>
              <w:marRight w:val="0"/>
              <w:marTop w:val="30"/>
              <w:marBottom w:val="30"/>
              <w:divBdr>
                <w:top w:val="none" w:sz="0" w:space="0" w:color="auto"/>
                <w:left w:val="none" w:sz="0" w:space="0" w:color="auto"/>
                <w:bottom w:val="none" w:sz="0" w:space="0" w:color="auto"/>
                <w:right w:val="none" w:sz="0" w:space="0" w:color="auto"/>
              </w:divBdr>
              <w:divsChild>
                <w:div w:id="33774112">
                  <w:marLeft w:val="0"/>
                  <w:marRight w:val="0"/>
                  <w:marTop w:val="0"/>
                  <w:marBottom w:val="0"/>
                  <w:divBdr>
                    <w:top w:val="none" w:sz="0" w:space="0" w:color="auto"/>
                    <w:left w:val="none" w:sz="0" w:space="0" w:color="auto"/>
                    <w:bottom w:val="none" w:sz="0" w:space="0" w:color="auto"/>
                    <w:right w:val="none" w:sz="0" w:space="0" w:color="auto"/>
                  </w:divBdr>
                  <w:divsChild>
                    <w:div w:id="1257133609">
                      <w:marLeft w:val="0"/>
                      <w:marRight w:val="0"/>
                      <w:marTop w:val="0"/>
                      <w:marBottom w:val="0"/>
                      <w:divBdr>
                        <w:top w:val="none" w:sz="0" w:space="0" w:color="auto"/>
                        <w:left w:val="none" w:sz="0" w:space="0" w:color="auto"/>
                        <w:bottom w:val="none" w:sz="0" w:space="0" w:color="auto"/>
                        <w:right w:val="none" w:sz="0" w:space="0" w:color="auto"/>
                      </w:divBdr>
                    </w:div>
                  </w:divsChild>
                </w:div>
                <w:div w:id="36974866">
                  <w:marLeft w:val="0"/>
                  <w:marRight w:val="0"/>
                  <w:marTop w:val="0"/>
                  <w:marBottom w:val="0"/>
                  <w:divBdr>
                    <w:top w:val="none" w:sz="0" w:space="0" w:color="auto"/>
                    <w:left w:val="none" w:sz="0" w:space="0" w:color="auto"/>
                    <w:bottom w:val="none" w:sz="0" w:space="0" w:color="auto"/>
                    <w:right w:val="none" w:sz="0" w:space="0" w:color="auto"/>
                  </w:divBdr>
                  <w:divsChild>
                    <w:div w:id="126558020">
                      <w:marLeft w:val="0"/>
                      <w:marRight w:val="0"/>
                      <w:marTop w:val="0"/>
                      <w:marBottom w:val="0"/>
                      <w:divBdr>
                        <w:top w:val="none" w:sz="0" w:space="0" w:color="auto"/>
                        <w:left w:val="none" w:sz="0" w:space="0" w:color="auto"/>
                        <w:bottom w:val="none" w:sz="0" w:space="0" w:color="auto"/>
                        <w:right w:val="none" w:sz="0" w:space="0" w:color="auto"/>
                      </w:divBdr>
                    </w:div>
                  </w:divsChild>
                </w:div>
                <w:div w:id="42414777">
                  <w:marLeft w:val="0"/>
                  <w:marRight w:val="0"/>
                  <w:marTop w:val="0"/>
                  <w:marBottom w:val="0"/>
                  <w:divBdr>
                    <w:top w:val="none" w:sz="0" w:space="0" w:color="auto"/>
                    <w:left w:val="none" w:sz="0" w:space="0" w:color="auto"/>
                    <w:bottom w:val="none" w:sz="0" w:space="0" w:color="auto"/>
                    <w:right w:val="none" w:sz="0" w:space="0" w:color="auto"/>
                  </w:divBdr>
                  <w:divsChild>
                    <w:div w:id="284117321">
                      <w:marLeft w:val="0"/>
                      <w:marRight w:val="0"/>
                      <w:marTop w:val="0"/>
                      <w:marBottom w:val="0"/>
                      <w:divBdr>
                        <w:top w:val="none" w:sz="0" w:space="0" w:color="auto"/>
                        <w:left w:val="none" w:sz="0" w:space="0" w:color="auto"/>
                        <w:bottom w:val="none" w:sz="0" w:space="0" w:color="auto"/>
                        <w:right w:val="none" w:sz="0" w:space="0" w:color="auto"/>
                      </w:divBdr>
                    </w:div>
                  </w:divsChild>
                </w:div>
                <w:div w:id="50159134">
                  <w:marLeft w:val="0"/>
                  <w:marRight w:val="0"/>
                  <w:marTop w:val="0"/>
                  <w:marBottom w:val="0"/>
                  <w:divBdr>
                    <w:top w:val="none" w:sz="0" w:space="0" w:color="auto"/>
                    <w:left w:val="none" w:sz="0" w:space="0" w:color="auto"/>
                    <w:bottom w:val="none" w:sz="0" w:space="0" w:color="auto"/>
                    <w:right w:val="none" w:sz="0" w:space="0" w:color="auto"/>
                  </w:divBdr>
                  <w:divsChild>
                    <w:div w:id="631443384">
                      <w:marLeft w:val="0"/>
                      <w:marRight w:val="0"/>
                      <w:marTop w:val="0"/>
                      <w:marBottom w:val="0"/>
                      <w:divBdr>
                        <w:top w:val="none" w:sz="0" w:space="0" w:color="auto"/>
                        <w:left w:val="none" w:sz="0" w:space="0" w:color="auto"/>
                        <w:bottom w:val="none" w:sz="0" w:space="0" w:color="auto"/>
                        <w:right w:val="none" w:sz="0" w:space="0" w:color="auto"/>
                      </w:divBdr>
                    </w:div>
                  </w:divsChild>
                </w:div>
                <w:div w:id="50230216">
                  <w:marLeft w:val="0"/>
                  <w:marRight w:val="0"/>
                  <w:marTop w:val="0"/>
                  <w:marBottom w:val="0"/>
                  <w:divBdr>
                    <w:top w:val="none" w:sz="0" w:space="0" w:color="auto"/>
                    <w:left w:val="none" w:sz="0" w:space="0" w:color="auto"/>
                    <w:bottom w:val="none" w:sz="0" w:space="0" w:color="auto"/>
                    <w:right w:val="none" w:sz="0" w:space="0" w:color="auto"/>
                  </w:divBdr>
                  <w:divsChild>
                    <w:div w:id="1850556197">
                      <w:marLeft w:val="0"/>
                      <w:marRight w:val="0"/>
                      <w:marTop w:val="0"/>
                      <w:marBottom w:val="0"/>
                      <w:divBdr>
                        <w:top w:val="none" w:sz="0" w:space="0" w:color="auto"/>
                        <w:left w:val="none" w:sz="0" w:space="0" w:color="auto"/>
                        <w:bottom w:val="none" w:sz="0" w:space="0" w:color="auto"/>
                        <w:right w:val="none" w:sz="0" w:space="0" w:color="auto"/>
                      </w:divBdr>
                    </w:div>
                  </w:divsChild>
                </w:div>
                <w:div w:id="63992485">
                  <w:marLeft w:val="0"/>
                  <w:marRight w:val="0"/>
                  <w:marTop w:val="0"/>
                  <w:marBottom w:val="0"/>
                  <w:divBdr>
                    <w:top w:val="none" w:sz="0" w:space="0" w:color="auto"/>
                    <w:left w:val="none" w:sz="0" w:space="0" w:color="auto"/>
                    <w:bottom w:val="none" w:sz="0" w:space="0" w:color="auto"/>
                    <w:right w:val="none" w:sz="0" w:space="0" w:color="auto"/>
                  </w:divBdr>
                  <w:divsChild>
                    <w:div w:id="1598320287">
                      <w:marLeft w:val="0"/>
                      <w:marRight w:val="0"/>
                      <w:marTop w:val="0"/>
                      <w:marBottom w:val="0"/>
                      <w:divBdr>
                        <w:top w:val="none" w:sz="0" w:space="0" w:color="auto"/>
                        <w:left w:val="none" w:sz="0" w:space="0" w:color="auto"/>
                        <w:bottom w:val="none" w:sz="0" w:space="0" w:color="auto"/>
                        <w:right w:val="none" w:sz="0" w:space="0" w:color="auto"/>
                      </w:divBdr>
                    </w:div>
                  </w:divsChild>
                </w:div>
                <w:div w:id="71315113">
                  <w:marLeft w:val="0"/>
                  <w:marRight w:val="0"/>
                  <w:marTop w:val="0"/>
                  <w:marBottom w:val="0"/>
                  <w:divBdr>
                    <w:top w:val="none" w:sz="0" w:space="0" w:color="auto"/>
                    <w:left w:val="none" w:sz="0" w:space="0" w:color="auto"/>
                    <w:bottom w:val="none" w:sz="0" w:space="0" w:color="auto"/>
                    <w:right w:val="none" w:sz="0" w:space="0" w:color="auto"/>
                  </w:divBdr>
                  <w:divsChild>
                    <w:div w:id="1843622800">
                      <w:marLeft w:val="0"/>
                      <w:marRight w:val="0"/>
                      <w:marTop w:val="0"/>
                      <w:marBottom w:val="0"/>
                      <w:divBdr>
                        <w:top w:val="none" w:sz="0" w:space="0" w:color="auto"/>
                        <w:left w:val="none" w:sz="0" w:space="0" w:color="auto"/>
                        <w:bottom w:val="none" w:sz="0" w:space="0" w:color="auto"/>
                        <w:right w:val="none" w:sz="0" w:space="0" w:color="auto"/>
                      </w:divBdr>
                    </w:div>
                  </w:divsChild>
                </w:div>
                <w:div w:id="74209205">
                  <w:marLeft w:val="0"/>
                  <w:marRight w:val="0"/>
                  <w:marTop w:val="0"/>
                  <w:marBottom w:val="0"/>
                  <w:divBdr>
                    <w:top w:val="none" w:sz="0" w:space="0" w:color="auto"/>
                    <w:left w:val="none" w:sz="0" w:space="0" w:color="auto"/>
                    <w:bottom w:val="none" w:sz="0" w:space="0" w:color="auto"/>
                    <w:right w:val="none" w:sz="0" w:space="0" w:color="auto"/>
                  </w:divBdr>
                  <w:divsChild>
                    <w:div w:id="37552388">
                      <w:marLeft w:val="0"/>
                      <w:marRight w:val="0"/>
                      <w:marTop w:val="0"/>
                      <w:marBottom w:val="0"/>
                      <w:divBdr>
                        <w:top w:val="none" w:sz="0" w:space="0" w:color="auto"/>
                        <w:left w:val="none" w:sz="0" w:space="0" w:color="auto"/>
                        <w:bottom w:val="none" w:sz="0" w:space="0" w:color="auto"/>
                        <w:right w:val="none" w:sz="0" w:space="0" w:color="auto"/>
                      </w:divBdr>
                    </w:div>
                  </w:divsChild>
                </w:div>
                <w:div w:id="75247758">
                  <w:marLeft w:val="0"/>
                  <w:marRight w:val="0"/>
                  <w:marTop w:val="0"/>
                  <w:marBottom w:val="0"/>
                  <w:divBdr>
                    <w:top w:val="none" w:sz="0" w:space="0" w:color="auto"/>
                    <w:left w:val="none" w:sz="0" w:space="0" w:color="auto"/>
                    <w:bottom w:val="none" w:sz="0" w:space="0" w:color="auto"/>
                    <w:right w:val="none" w:sz="0" w:space="0" w:color="auto"/>
                  </w:divBdr>
                  <w:divsChild>
                    <w:div w:id="505942881">
                      <w:marLeft w:val="0"/>
                      <w:marRight w:val="0"/>
                      <w:marTop w:val="0"/>
                      <w:marBottom w:val="0"/>
                      <w:divBdr>
                        <w:top w:val="none" w:sz="0" w:space="0" w:color="auto"/>
                        <w:left w:val="none" w:sz="0" w:space="0" w:color="auto"/>
                        <w:bottom w:val="none" w:sz="0" w:space="0" w:color="auto"/>
                        <w:right w:val="none" w:sz="0" w:space="0" w:color="auto"/>
                      </w:divBdr>
                    </w:div>
                  </w:divsChild>
                </w:div>
                <w:div w:id="82803135">
                  <w:marLeft w:val="0"/>
                  <w:marRight w:val="0"/>
                  <w:marTop w:val="0"/>
                  <w:marBottom w:val="0"/>
                  <w:divBdr>
                    <w:top w:val="none" w:sz="0" w:space="0" w:color="auto"/>
                    <w:left w:val="none" w:sz="0" w:space="0" w:color="auto"/>
                    <w:bottom w:val="none" w:sz="0" w:space="0" w:color="auto"/>
                    <w:right w:val="none" w:sz="0" w:space="0" w:color="auto"/>
                  </w:divBdr>
                  <w:divsChild>
                    <w:div w:id="2101413541">
                      <w:marLeft w:val="0"/>
                      <w:marRight w:val="0"/>
                      <w:marTop w:val="0"/>
                      <w:marBottom w:val="0"/>
                      <w:divBdr>
                        <w:top w:val="none" w:sz="0" w:space="0" w:color="auto"/>
                        <w:left w:val="none" w:sz="0" w:space="0" w:color="auto"/>
                        <w:bottom w:val="none" w:sz="0" w:space="0" w:color="auto"/>
                        <w:right w:val="none" w:sz="0" w:space="0" w:color="auto"/>
                      </w:divBdr>
                    </w:div>
                  </w:divsChild>
                </w:div>
                <w:div w:id="86275960">
                  <w:marLeft w:val="0"/>
                  <w:marRight w:val="0"/>
                  <w:marTop w:val="0"/>
                  <w:marBottom w:val="0"/>
                  <w:divBdr>
                    <w:top w:val="none" w:sz="0" w:space="0" w:color="auto"/>
                    <w:left w:val="none" w:sz="0" w:space="0" w:color="auto"/>
                    <w:bottom w:val="none" w:sz="0" w:space="0" w:color="auto"/>
                    <w:right w:val="none" w:sz="0" w:space="0" w:color="auto"/>
                  </w:divBdr>
                  <w:divsChild>
                    <w:div w:id="1528832426">
                      <w:marLeft w:val="0"/>
                      <w:marRight w:val="0"/>
                      <w:marTop w:val="0"/>
                      <w:marBottom w:val="0"/>
                      <w:divBdr>
                        <w:top w:val="none" w:sz="0" w:space="0" w:color="auto"/>
                        <w:left w:val="none" w:sz="0" w:space="0" w:color="auto"/>
                        <w:bottom w:val="none" w:sz="0" w:space="0" w:color="auto"/>
                        <w:right w:val="none" w:sz="0" w:space="0" w:color="auto"/>
                      </w:divBdr>
                    </w:div>
                  </w:divsChild>
                </w:div>
                <w:div w:id="98062801">
                  <w:marLeft w:val="0"/>
                  <w:marRight w:val="0"/>
                  <w:marTop w:val="0"/>
                  <w:marBottom w:val="0"/>
                  <w:divBdr>
                    <w:top w:val="none" w:sz="0" w:space="0" w:color="auto"/>
                    <w:left w:val="none" w:sz="0" w:space="0" w:color="auto"/>
                    <w:bottom w:val="none" w:sz="0" w:space="0" w:color="auto"/>
                    <w:right w:val="none" w:sz="0" w:space="0" w:color="auto"/>
                  </w:divBdr>
                  <w:divsChild>
                    <w:div w:id="1249924946">
                      <w:marLeft w:val="0"/>
                      <w:marRight w:val="0"/>
                      <w:marTop w:val="0"/>
                      <w:marBottom w:val="0"/>
                      <w:divBdr>
                        <w:top w:val="none" w:sz="0" w:space="0" w:color="auto"/>
                        <w:left w:val="none" w:sz="0" w:space="0" w:color="auto"/>
                        <w:bottom w:val="none" w:sz="0" w:space="0" w:color="auto"/>
                        <w:right w:val="none" w:sz="0" w:space="0" w:color="auto"/>
                      </w:divBdr>
                    </w:div>
                  </w:divsChild>
                </w:div>
                <w:div w:id="100996122">
                  <w:marLeft w:val="0"/>
                  <w:marRight w:val="0"/>
                  <w:marTop w:val="0"/>
                  <w:marBottom w:val="0"/>
                  <w:divBdr>
                    <w:top w:val="none" w:sz="0" w:space="0" w:color="auto"/>
                    <w:left w:val="none" w:sz="0" w:space="0" w:color="auto"/>
                    <w:bottom w:val="none" w:sz="0" w:space="0" w:color="auto"/>
                    <w:right w:val="none" w:sz="0" w:space="0" w:color="auto"/>
                  </w:divBdr>
                  <w:divsChild>
                    <w:div w:id="1694647187">
                      <w:marLeft w:val="0"/>
                      <w:marRight w:val="0"/>
                      <w:marTop w:val="0"/>
                      <w:marBottom w:val="0"/>
                      <w:divBdr>
                        <w:top w:val="none" w:sz="0" w:space="0" w:color="auto"/>
                        <w:left w:val="none" w:sz="0" w:space="0" w:color="auto"/>
                        <w:bottom w:val="none" w:sz="0" w:space="0" w:color="auto"/>
                        <w:right w:val="none" w:sz="0" w:space="0" w:color="auto"/>
                      </w:divBdr>
                    </w:div>
                  </w:divsChild>
                </w:div>
                <w:div w:id="101195952">
                  <w:marLeft w:val="0"/>
                  <w:marRight w:val="0"/>
                  <w:marTop w:val="0"/>
                  <w:marBottom w:val="0"/>
                  <w:divBdr>
                    <w:top w:val="none" w:sz="0" w:space="0" w:color="auto"/>
                    <w:left w:val="none" w:sz="0" w:space="0" w:color="auto"/>
                    <w:bottom w:val="none" w:sz="0" w:space="0" w:color="auto"/>
                    <w:right w:val="none" w:sz="0" w:space="0" w:color="auto"/>
                  </w:divBdr>
                  <w:divsChild>
                    <w:div w:id="1034962262">
                      <w:marLeft w:val="0"/>
                      <w:marRight w:val="0"/>
                      <w:marTop w:val="0"/>
                      <w:marBottom w:val="0"/>
                      <w:divBdr>
                        <w:top w:val="none" w:sz="0" w:space="0" w:color="auto"/>
                        <w:left w:val="none" w:sz="0" w:space="0" w:color="auto"/>
                        <w:bottom w:val="none" w:sz="0" w:space="0" w:color="auto"/>
                        <w:right w:val="none" w:sz="0" w:space="0" w:color="auto"/>
                      </w:divBdr>
                    </w:div>
                  </w:divsChild>
                </w:div>
                <w:div w:id="101650138">
                  <w:marLeft w:val="0"/>
                  <w:marRight w:val="0"/>
                  <w:marTop w:val="0"/>
                  <w:marBottom w:val="0"/>
                  <w:divBdr>
                    <w:top w:val="none" w:sz="0" w:space="0" w:color="auto"/>
                    <w:left w:val="none" w:sz="0" w:space="0" w:color="auto"/>
                    <w:bottom w:val="none" w:sz="0" w:space="0" w:color="auto"/>
                    <w:right w:val="none" w:sz="0" w:space="0" w:color="auto"/>
                  </w:divBdr>
                  <w:divsChild>
                    <w:div w:id="1482308279">
                      <w:marLeft w:val="0"/>
                      <w:marRight w:val="0"/>
                      <w:marTop w:val="0"/>
                      <w:marBottom w:val="0"/>
                      <w:divBdr>
                        <w:top w:val="none" w:sz="0" w:space="0" w:color="auto"/>
                        <w:left w:val="none" w:sz="0" w:space="0" w:color="auto"/>
                        <w:bottom w:val="none" w:sz="0" w:space="0" w:color="auto"/>
                        <w:right w:val="none" w:sz="0" w:space="0" w:color="auto"/>
                      </w:divBdr>
                    </w:div>
                  </w:divsChild>
                </w:div>
                <w:div w:id="104615091">
                  <w:marLeft w:val="0"/>
                  <w:marRight w:val="0"/>
                  <w:marTop w:val="0"/>
                  <w:marBottom w:val="0"/>
                  <w:divBdr>
                    <w:top w:val="none" w:sz="0" w:space="0" w:color="auto"/>
                    <w:left w:val="none" w:sz="0" w:space="0" w:color="auto"/>
                    <w:bottom w:val="none" w:sz="0" w:space="0" w:color="auto"/>
                    <w:right w:val="none" w:sz="0" w:space="0" w:color="auto"/>
                  </w:divBdr>
                  <w:divsChild>
                    <w:div w:id="781149058">
                      <w:marLeft w:val="0"/>
                      <w:marRight w:val="0"/>
                      <w:marTop w:val="0"/>
                      <w:marBottom w:val="0"/>
                      <w:divBdr>
                        <w:top w:val="none" w:sz="0" w:space="0" w:color="auto"/>
                        <w:left w:val="none" w:sz="0" w:space="0" w:color="auto"/>
                        <w:bottom w:val="none" w:sz="0" w:space="0" w:color="auto"/>
                        <w:right w:val="none" w:sz="0" w:space="0" w:color="auto"/>
                      </w:divBdr>
                    </w:div>
                  </w:divsChild>
                </w:div>
                <w:div w:id="111215172">
                  <w:marLeft w:val="0"/>
                  <w:marRight w:val="0"/>
                  <w:marTop w:val="0"/>
                  <w:marBottom w:val="0"/>
                  <w:divBdr>
                    <w:top w:val="none" w:sz="0" w:space="0" w:color="auto"/>
                    <w:left w:val="none" w:sz="0" w:space="0" w:color="auto"/>
                    <w:bottom w:val="none" w:sz="0" w:space="0" w:color="auto"/>
                    <w:right w:val="none" w:sz="0" w:space="0" w:color="auto"/>
                  </w:divBdr>
                  <w:divsChild>
                    <w:div w:id="815151258">
                      <w:marLeft w:val="0"/>
                      <w:marRight w:val="0"/>
                      <w:marTop w:val="0"/>
                      <w:marBottom w:val="0"/>
                      <w:divBdr>
                        <w:top w:val="none" w:sz="0" w:space="0" w:color="auto"/>
                        <w:left w:val="none" w:sz="0" w:space="0" w:color="auto"/>
                        <w:bottom w:val="none" w:sz="0" w:space="0" w:color="auto"/>
                        <w:right w:val="none" w:sz="0" w:space="0" w:color="auto"/>
                      </w:divBdr>
                    </w:div>
                  </w:divsChild>
                </w:div>
                <w:div w:id="117798873">
                  <w:marLeft w:val="0"/>
                  <w:marRight w:val="0"/>
                  <w:marTop w:val="0"/>
                  <w:marBottom w:val="0"/>
                  <w:divBdr>
                    <w:top w:val="none" w:sz="0" w:space="0" w:color="auto"/>
                    <w:left w:val="none" w:sz="0" w:space="0" w:color="auto"/>
                    <w:bottom w:val="none" w:sz="0" w:space="0" w:color="auto"/>
                    <w:right w:val="none" w:sz="0" w:space="0" w:color="auto"/>
                  </w:divBdr>
                  <w:divsChild>
                    <w:div w:id="1489903798">
                      <w:marLeft w:val="0"/>
                      <w:marRight w:val="0"/>
                      <w:marTop w:val="0"/>
                      <w:marBottom w:val="0"/>
                      <w:divBdr>
                        <w:top w:val="none" w:sz="0" w:space="0" w:color="auto"/>
                        <w:left w:val="none" w:sz="0" w:space="0" w:color="auto"/>
                        <w:bottom w:val="none" w:sz="0" w:space="0" w:color="auto"/>
                        <w:right w:val="none" w:sz="0" w:space="0" w:color="auto"/>
                      </w:divBdr>
                    </w:div>
                  </w:divsChild>
                </w:div>
                <w:div w:id="123886477">
                  <w:marLeft w:val="0"/>
                  <w:marRight w:val="0"/>
                  <w:marTop w:val="0"/>
                  <w:marBottom w:val="0"/>
                  <w:divBdr>
                    <w:top w:val="none" w:sz="0" w:space="0" w:color="auto"/>
                    <w:left w:val="none" w:sz="0" w:space="0" w:color="auto"/>
                    <w:bottom w:val="none" w:sz="0" w:space="0" w:color="auto"/>
                    <w:right w:val="none" w:sz="0" w:space="0" w:color="auto"/>
                  </w:divBdr>
                  <w:divsChild>
                    <w:div w:id="1706978585">
                      <w:marLeft w:val="0"/>
                      <w:marRight w:val="0"/>
                      <w:marTop w:val="0"/>
                      <w:marBottom w:val="0"/>
                      <w:divBdr>
                        <w:top w:val="none" w:sz="0" w:space="0" w:color="auto"/>
                        <w:left w:val="none" w:sz="0" w:space="0" w:color="auto"/>
                        <w:bottom w:val="none" w:sz="0" w:space="0" w:color="auto"/>
                        <w:right w:val="none" w:sz="0" w:space="0" w:color="auto"/>
                      </w:divBdr>
                    </w:div>
                  </w:divsChild>
                </w:div>
                <w:div w:id="128674613">
                  <w:marLeft w:val="0"/>
                  <w:marRight w:val="0"/>
                  <w:marTop w:val="0"/>
                  <w:marBottom w:val="0"/>
                  <w:divBdr>
                    <w:top w:val="none" w:sz="0" w:space="0" w:color="auto"/>
                    <w:left w:val="none" w:sz="0" w:space="0" w:color="auto"/>
                    <w:bottom w:val="none" w:sz="0" w:space="0" w:color="auto"/>
                    <w:right w:val="none" w:sz="0" w:space="0" w:color="auto"/>
                  </w:divBdr>
                  <w:divsChild>
                    <w:div w:id="160656395">
                      <w:marLeft w:val="0"/>
                      <w:marRight w:val="0"/>
                      <w:marTop w:val="0"/>
                      <w:marBottom w:val="0"/>
                      <w:divBdr>
                        <w:top w:val="none" w:sz="0" w:space="0" w:color="auto"/>
                        <w:left w:val="none" w:sz="0" w:space="0" w:color="auto"/>
                        <w:bottom w:val="none" w:sz="0" w:space="0" w:color="auto"/>
                        <w:right w:val="none" w:sz="0" w:space="0" w:color="auto"/>
                      </w:divBdr>
                    </w:div>
                  </w:divsChild>
                </w:div>
                <w:div w:id="132256632">
                  <w:marLeft w:val="0"/>
                  <w:marRight w:val="0"/>
                  <w:marTop w:val="0"/>
                  <w:marBottom w:val="0"/>
                  <w:divBdr>
                    <w:top w:val="none" w:sz="0" w:space="0" w:color="auto"/>
                    <w:left w:val="none" w:sz="0" w:space="0" w:color="auto"/>
                    <w:bottom w:val="none" w:sz="0" w:space="0" w:color="auto"/>
                    <w:right w:val="none" w:sz="0" w:space="0" w:color="auto"/>
                  </w:divBdr>
                  <w:divsChild>
                    <w:div w:id="1383097031">
                      <w:marLeft w:val="0"/>
                      <w:marRight w:val="0"/>
                      <w:marTop w:val="0"/>
                      <w:marBottom w:val="0"/>
                      <w:divBdr>
                        <w:top w:val="none" w:sz="0" w:space="0" w:color="auto"/>
                        <w:left w:val="none" w:sz="0" w:space="0" w:color="auto"/>
                        <w:bottom w:val="none" w:sz="0" w:space="0" w:color="auto"/>
                        <w:right w:val="none" w:sz="0" w:space="0" w:color="auto"/>
                      </w:divBdr>
                    </w:div>
                  </w:divsChild>
                </w:div>
                <w:div w:id="135343955">
                  <w:marLeft w:val="0"/>
                  <w:marRight w:val="0"/>
                  <w:marTop w:val="0"/>
                  <w:marBottom w:val="0"/>
                  <w:divBdr>
                    <w:top w:val="none" w:sz="0" w:space="0" w:color="auto"/>
                    <w:left w:val="none" w:sz="0" w:space="0" w:color="auto"/>
                    <w:bottom w:val="none" w:sz="0" w:space="0" w:color="auto"/>
                    <w:right w:val="none" w:sz="0" w:space="0" w:color="auto"/>
                  </w:divBdr>
                  <w:divsChild>
                    <w:div w:id="1699038033">
                      <w:marLeft w:val="0"/>
                      <w:marRight w:val="0"/>
                      <w:marTop w:val="0"/>
                      <w:marBottom w:val="0"/>
                      <w:divBdr>
                        <w:top w:val="none" w:sz="0" w:space="0" w:color="auto"/>
                        <w:left w:val="none" w:sz="0" w:space="0" w:color="auto"/>
                        <w:bottom w:val="none" w:sz="0" w:space="0" w:color="auto"/>
                        <w:right w:val="none" w:sz="0" w:space="0" w:color="auto"/>
                      </w:divBdr>
                    </w:div>
                  </w:divsChild>
                </w:div>
                <w:div w:id="142280654">
                  <w:marLeft w:val="0"/>
                  <w:marRight w:val="0"/>
                  <w:marTop w:val="0"/>
                  <w:marBottom w:val="0"/>
                  <w:divBdr>
                    <w:top w:val="none" w:sz="0" w:space="0" w:color="auto"/>
                    <w:left w:val="none" w:sz="0" w:space="0" w:color="auto"/>
                    <w:bottom w:val="none" w:sz="0" w:space="0" w:color="auto"/>
                    <w:right w:val="none" w:sz="0" w:space="0" w:color="auto"/>
                  </w:divBdr>
                  <w:divsChild>
                    <w:div w:id="1091896110">
                      <w:marLeft w:val="0"/>
                      <w:marRight w:val="0"/>
                      <w:marTop w:val="0"/>
                      <w:marBottom w:val="0"/>
                      <w:divBdr>
                        <w:top w:val="none" w:sz="0" w:space="0" w:color="auto"/>
                        <w:left w:val="none" w:sz="0" w:space="0" w:color="auto"/>
                        <w:bottom w:val="none" w:sz="0" w:space="0" w:color="auto"/>
                        <w:right w:val="none" w:sz="0" w:space="0" w:color="auto"/>
                      </w:divBdr>
                    </w:div>
                  </w:divsChild>
                </w:div>
                <w:div w:id="143399023">
                  <w:marLeft w:val="0"/>
                  <w:marRight w:val="0"/>
                  <w:marTop w:val="0"/>
                  <w:marBottom w:val="0"/>
                  <w:divBdr>
                    <w:top w:val="none" w:sz="0" w:space="0" w:color="auto"/>
                    <w:left w:val="none" w:sz="0" w:space="0" w:color="auto"/>
                    <w:bottom w:val="none" w:sz="0" w:space="0" w:color="auto"/>
                    <w:right w:val="none" w:sz="0" w:space="0" w:color="auto"/>
                  </w:divBdr>
                  <w:divsChild>
                    <w:div w:id="1871408860">
                      <w:marLeft w:val="0"/>
                      <w:marRight w:val="0"/>
                      <w:marTop w:val="0"/>
                      <w:marBottom w:val="0"/>
                      <w:divBdr>
                        <w:top w:val="none" w:sz="0" w:space="0" w:color="auto"/>
                        <w:left w:val="none" w:sz="0" w:space="0" w:color="auto"/>
                        <w:bottom w:val="none" w:sz="0" w:space="0" w:color="auto"/>
                        <w:right w:val="none" w:sz="0" w:space="0" w:color="auto"/>
                      </w:divBdr>
                    </w:div>
                  </w:divsChild>
                </w:div>
                <w:div w:id="144468929">
                  <w:marLeft w:val="0"/>
                  <w:marRight w:val="0"/>
                  <w:marTop w:val="0"/>
                  <w:marBottom w:val="0"/>
                  <w:divBdr>
                    <w:top w:val="none" w:sz="0" w:space="0" w:color="auto"/>
                    <w:left w:val="none" w:sz="0" w:space="0" w:color="auto"/>
                    <w:bottom w:val="none" w:sz="0" w:space="0" w:color="auto"/>
                    <w:right w:val="none" w:sz="0" w:space="0" w:color="auto"/>
                  </w:divBdr>
                  <w:divsChild>
                    <w:div w:id="1184637955">
                      <w:marLeft w:val="0"/>
                      <w:marRight w:val="0"/>
                      <w:marTop w:val="0"/>
                      <w:marBottom w:val="0"/>
                      <w:divBdr>
                        <w:top w:val="none" w:sz="0" w:space="0" w:color="auto"/>
                        <w:left w:val="none" w:sz="0" w:space="0" w:color="auto"/>
                        <w:bottom w:val="none" w:sz="0" w:space="0" w:color="auto"/>
                        <w:right w:val="none" w:sz="0" w:space="0" w:color="auto"/>
                      </w:divBdr>
                    </w:div>
                  </w:divsChild>
                </w:div>
                <w:div w:id="150028231">
                  <w:marLeft w:val="0"/>
                  <w:marRight w:val="0"/>
                  <w:marTop w:val="0"/>
                  <w:marBottom w:val="0"/>
                  <w:divBdr>
                    <w:top w:val="none" w:sz="0" w:space="0" w:color="auto"/>
                    <w:left w:val="none" w:sz="0" w:space="0" w:color="auto"/>
                    <w:bottom w:val="none" w:sz="0" w:space="0" w:color="auto"/>
                    <w:right w:val="none" w:sz="0" w:space="0" w:color="auto"/>
                  </w:divBdr>
                  <w:divsChild>
                    <w:div w:id="1543831772">
                      <w:marLeft w:val="0"/>
                      <w:marRight w:val="0"/>
                      <w:marTop w:val="0"/>
                      <w:marBottom w:val="0"/>
                      <w:divBdr>
                        <w:top w:val="none" w:sz="0" w:space="0" w:color="auto"/>
                        <w:left w:val="none" w:sz="0" w:space="0" w:color="auto"/>
                        <w:bottom w:val="none" w:sz="0" w:space="0" w:color="auto"/>
                        <w:right w:val="none" w:sz="0" w:space="0" w:color="auto"/>
                      </w:divBdr>
                    </w:div>
                  </w:divsChild>
                </w:div>
                <w:div w:id="152841340">
                  <w:marLeft w:val="0"/>
                  <w:marRight w:val="0"/>
                  <w:marTop w:val="0"/>
                  <w:marBottom w:val="0"/>
                  <w:divBdr>
                    <w:top w:val="none" w:sz="0" w:space="0" w:color="auto"/>
                    <w:left w:val="none" w:sz="0" w:space="0" w:color="auto"/>
                    <w:bottom w:val="none" w:sz="0" w:space="0" w:color="auto"/>
                    <w:right w:val="none" w:sz="0" w:space="0" w:color="auto"/>
                  </w:divBdr>
                  <w:divsChild>
                    <w:div w:id="1461268533">
                      <w:marLeft w:val="0"/>
                      <w:marRight w:val="0"/>
                      <w:marTop w:val="0"/>
                      <w:marBottom w:val="0"/>
                      <w:divBdr>
                        <w:top w:val="none" w:sz="0" w:space="0" w:color="auto"/>
                        <w:left w:val="none" w:sz="0" w:space="0" w:color="auto"/>
                        <w:bottom w:val="none" w:sz="0" w:space="0" w:color="auto"/>
                        <w:right w:val="none" w:sz="0" w:space="0" w:color="auto"/>
                      </w:divBdr>
                    </w:div>
                  </w:divsChild>
                </w:div>
                <w:div w:id="154958394">
                  <w:marLeft w:val="0"/>
                  <w:marRight w:val="0"/>
                  <w:marTop w:val="0"/>
                  <w:marBottom w:val="0"/>
                  <w:divBdr>
                    <w:top w:val="none" w:sz="0" w:space="0" w:color="auto"/>
                    <w:left w:val="none" w:sz="0" w:space="0" w:color="auto"/>
                    <w:bottom w:val="none" w:sz="0" w:space="0" w:color="auto"/>
                    <w:right w:val="none" w:sz="0" w:space="0" w:color="auto"/>
                  </w:divBdr>
                  <w:divsChild>
                    <w:div w:id="683671926">
                      <w:marLeft w:val="0"/>
                      <w:marRight w:val="0"/>
                      <w:marTop w:val="0"/>
                      <w:marBottom w:val="0"/>
                      <w:divBdr>
                        <w:top w:val="none" w:sz="0" w:space="0" w:color="auto"/>
                        <w:left w:val="none" w:sz="0" w:space="0" w:color="auto"/>
                        <w:bottom w:val="none" w:sz="0" w:space="0" w:color="auto"/>
                        <w:right w:val="none" w:sz="0" w:space="0" w:color="auto"/>
                      </w:divBdr>
                    </w:div>
                  </w:divsChild>
                </w:div>
                <w:div w:id="162084801">
                  <w:marLeft w:val="0"/>
                  <w:marRight w:val="0"/>
                  <w:marTop w:val="0"/>
                  <w:marBottom w:val="0"/>
                  <w:divBdr>
                    <w:top w:val="none" w:sz="0" w:space="0" w:color="auto"/>
                    <w:left w:val="none" w:sz="0" w:space="0" w:color="auto"/>
                    <w:bottom w:val="none" w:sz="0" w:space="0" w:color="auto"/>
                    <w:right w:val="none" w:sz="0" w:space="0" w:color="auto"/>
                  </w:divBdr>
                  <w:divsChild>
                    <w:div w:id="1206409523">
                      <w:marLeft w:val="0"/>
                      <w:marRight w:val="0"/>
                      <w:marTop w:val="0"/>
                      <w:marBottom w:val="0"/>
                      <w:divBdr>
                        <w:top w:val="none" w:sz="0" w:space="0" w:color="auto"/>
                        <w:left w:val="none" w:sz="0" w:space="0" w:color="auto"/>
                        <w:bottom w:val="none" w:sz="0" w:space="0" w:color="auto"/>
                        <w:right w:val="none" w:sz="0" w:space="0" w:color="auto"/>
                      </w:divBdr>
                    </w:div>
                  </w:divsChild>
                </w:div>
                <w:div w:id="166095707">
                  <w:marLeft w:val="0"/>
                  <w:marRight w:val="0"/>
                  <w:marTop w:val="0"/>
                  <w:marBottom w:val="0"/>
                  <w:divBdr>
                    <w:top w:val="none" w:sz="0" w:space="0" w:color="auto"/>
                    <w:left w:val="none" w:sz="0" w:space="0" w:color="auto"/>
                    <w:bottom w:val="none" w:sz="0" w:space="0" w:color="auto"/>
                    <w:right w:val="none" w:sz="0" w:space="0" w:color="auto"/>
                  </w:divBdr>
                  <w:divsChild>
                    <w:div w:id="1231303734">
                      <w:marLeft w:val="0"/>
                      <w:marRight w:val="0"/>
                      <w:marTop w:val="0"/>
                      <w:marBottom w:val="0"/>
                      <w:divBdr>
                        <w:top w:val="none" w:sz="0" w:space="0" w:color="auto"/>
                        <w:left w:val="none" w:sz="0" w:space="0" w:color="auto"/>
                        <w:bottom w:val="none" w:sz="0" w:space="0" w:color="auto"/>
                        <w:right w:val="none" w:sz="0" w:space="0" w:color="auto"/>
                      </w:divBdr>
                    </w:div>
                  </w:divsChild>
                </w:div>
                <w:div w:id="177962560">
                  <w:marLeft w:val="0"/>
                  <w:marRight w:val="0"/>
                  <w:marTop w:val="0"/>
                  <w:marBottom w:val="0"/>
                  <w:divBdr>
                    <w:top w:val="none" w:sz="0" w:space="0" w:color="auto"/>
                    <w:left w:val="none" w:sz="0" w:space="0" w:color="auto"/>
                    <w:bottom w:val="none" w:sz="0" w:space="0" w:color="auto"/>
                    <w:right w:val="none" w:sz="0" w:space="0" w:color="auto"/>
                  </w:divBdr>
                  <w:divsChild>
                    <w:div w:id="1012149328">
                      <w:marLeft w:val="0"/>
                      <w:marRight w:val="0"/>
                      <w:marTop w:val="0"/>
                      <w:marBottom w:val="0"/>
                      <w:divBdr>
                        <w:top w:val="none" w:sz="0" w:space="0" w:color="auto"/>
                        <w:left w:val="none" w:sz="0" w:space="0" w:color="auto"/>
                        <w:bottom w:val="none" w:sz="0" w:space="0" w:color="auto"/>
                        <w:right w:val="none" w:sz="0" w:space="0" w:color="auto"/>
                      </w:divBdr>
                    </w:div>
                  </w:divsChild>
                </w:div>
                <w:div w:id="182328850">
                  <w:marLeft w:val="0"/>
                  <w:marRight w:val="0"/>
                  <w:marTop w:val="0"/>
                  <w:marBottom w:val="0"/>
                  <w:divBdr>
                    <w:top w:val="none" w:sz="0" w:space="0" w:color="auto"/>
                    <w:left w:val="none" w:sz="0" w:space="0" w:color="auto"/>
                    <w:bottom w:val="none" w:sz="0" w:space="0" w:color="auto"/>
                    <w:right w:val="none" w:sz="0" w:space="0" w:color="auto"/>
                  </w:divBdr>
                  <w:divsChild>
                    <w:div w:id="1842621173">
                      <w:marLeft w:val="0"/>
                      <w:marRight w:val="0"/>
                      <w:marTop w:val="0"/>
                      <w:marBottom w:val="0"/>
                      <w:divBdr>
                        <w:top w:val="none" w:sz="0" w:space="0" w:color="auto"/>
                        <w:left w:val="none" w:sz="0" w:space="0" w:color="auto"/>
                        <w:bottom w:val="none" w:sz="0" w:space="0" w:color="auto"/>
                        <w:right w:val="none" w:sz="0" w:space="0" w:color="auto"/>
                      </w:divBdr>
                    </w:div>
                  </w:divsChild>
                </w:div>
                <w:div w:id="182520476">
                  <w:marLeft w:val="0"/>
                  <w:marRight w:val="0"/>
                  <w:marTop w:val="0"/>
                  <w:marBottom w:val="0"/>
                  <w:divBdr>
                    <w:top w:val="none" w:sz="0" w:space="0" w:color="auto"/>
                    <w:left w:val="none" w:sz="0" w:space="0" w:color="auto"/>
                    <w:bottom w:val="none" w:sz="0" w:space="0" w:color="auto"/>
                    <w:right w:val="none" w:sz="0" w:space="0" w:color="auto"/>
                  </w:divBdr>
                  <w:divsChild>
                    <w:div w:id="41290873">
                      <w:marLeft w:val="0"/>
                      <w:marRight w:val="0"/>
                      <w:marTop w:val="0"/>
                      <w:marBottom w:val="0"/>
                      <w:divBdr>
                        <w:top w:val="none" w:sz="0" w:space="0" w:color="auto"/>
                        <w:left w:val="none" w:sz="0" w:space="0" w:color="auto"/>
                        <w:bottom w:val="none" w:sz="0" w:space="0" w:color="auto"/>
                        <w:right w:val="none" w:sz="0" w:space="0" w:color="auto"/>
                      </w:divBdr>
                    </w:div>
                  </w:divsChild>
                </w:div>
                <w:div w:id="186258604">
                  <w:marLeft w:val="0"/>
                  <w:marRight w:val="0"/>
                  <w:marTop w:val="0"/>
                  <w:marBottom w:val="0"/>
                  <w:divBdr>
                    <w:top w:val="none" w:sz="0" w:space="0" w:color="auto"/>
                    <w:left w:val="none" w:sz="0" w:space="0" w:color="auto"/>
                    <w:bottom w:val="none" w:sz="0" w:space="0" w:color="auto"/>
                    <w:right w:val="none" w:sz="0" w:space="0" w:color="auto"/>
                  </w:divBdr>
                  <w:divsChild>
                    <w:div w:id="184368830">
                      <w:marLeft w:val="0"/>
                      <w:marRight w:val="0"/>
                      <w:marTop w:val="0"/>
                      <w:marBottom w:val="0"/>
                      <w:divBdr>
                        <w:top w:val="none" w:sz="0" w:space="0" w:color="auto"/>
                        <w:left w:val="none" w:sz="0" w:space="0" w:color="auto"/>
                        <w:bottom w:val="none" w:sz="0" w:space="0" w:color="auto"/>
                        <w:right w:val="none" w:sz="0" w:space="0" w:color="auto"/>
                      </w:divBdr>
                    </w:div>
                  </w:divsChild>
                </w:div>
                <w:div w:id="190073541">
                  <w:marLeft w:val="0"/>
                  <w:marRight w:val="0"/>
                  <w:marTop w:val="0"/>
                  <w:marBottom w:val="0"/>
                  <w:divBdr>
                    <w:top w:val="none" w:sz="0" w:space="0" w:color="auto"/>
                    <w:left w:val="none" w:sz="0" w:space="0" w:color="auto"/>
                    <w:bottom w:val="none" w:sz="0" w:space="0" w:color="auto"/>
                    <w:right w:val="none" w:sz="0" w:space="0" w:color="auto"/>
                  </w:divBdr>
                  <w:divsChild>
                    <w:div w:id="1263731626">
                      <w:marLeft w:val="0"/>
                      <w:marRight w:val="0"/>
                      <w:marTop w:val="0"/>
                      <w:marBottom w:val="0"/>
                      <w:divBdr>
                        <w:top w:val="none" w:sz="0" w:space="0" w:color="auto"/>
                        <w:left w:val="none" w:sz="0" w:space="0" w:color="auto"/>
                        <w:bottom w:val="none" w:sz="0" w:space="0" w:color="auto"/>
                        <w:right w:val="none" w:sz="0" w:space="0" w:color="auto"/>
                      </w:divBdr>
                    </w:div>
                  </w:divsChild>
                </w:div>
                <w:div w:id="192420137">
                  <w:marLeft w:val="0"/>
                  <w:marRight w:val="0"/>
                  <w:marTop w:val="0"/>
                  <w:marBottom w:val="0"/>
                  <w:divBdr>
                    <w:top w:val="none" w:sz="0" w:space="0" w:color="auto"/>
                    <w:left w:val="none" w:sz="0" w:space="0" w:color="auto"/>
                    <w:bottom w:val="none" w:sz="0" w:space="0" w:color="auto"/>
                    <w:right w:val="none" w:sz="0" w:space="0" w:color="auto"/>
                  </w:divBdr>
                  <w:divsChild>
                    <w:div w:id="1809123786">
                      <w:marLeft w:val="0"/>
                      <w:marRight w:val="0"/>
                      <w:marTop w:val="0"/>
                      <w:marBottom w:val="0"/>
                      <w:divBdr>
                        <w:top w:val="none" w:sz="0" w:space="0" w:color="auto"/>
                        <w:left w:val="none" w:sz="0" w:space="0" w:color="auto"/>
                        <w:bottom w:val="none" w:sz="0" w:space="0" w:color="auto"/>
                        <w:right w:val="none" w:sz="0" w:space="0" w:color="auto"/>
                      </w:divBdr>
                    </w:div>
                  </w:divsChild>
                </w:div>
                <w:div w:id="192770162">
                  <w:marLeft w:val="0"/>
                  <w:marRight w:val="0"/>
                  <w:marTop w:val="0"/>
                  <w:marBottom w:val="0"/>
                  <w:divBdr>
                    <w:top w:val="none" w:sz="0" w:space="0" w:color="auto"/>
                    <w:left w:val="none" w:sz="0" w:space="0" w:color="auto"/>
                    <w:bottom w:val="none" w:sz="0" w:space="0" w:color="auto"/>
                    <w:right w:val="none" w:sz="0" w:space="0" w:color="auto"/>
                  </w:divBdr>
                  <w:divsChild>
                    <w:div w:id="594051024">
                      <w:marLeft w:val="0"/>
                      <w:marRight w:val="0"/>
                      <w:marTop w:val="0"/>
                      <w:marBottom w:val="0"/>
                      <w:divBdr>
                        <w:top w:val="none" w:sz="0" w:space="0" w:color="auto"/>
                        <w:left w:val="none" w:sz="0" w:space="0" w:color="auto"/>
                        <w:bottom w:val="none" w:sz="0" w:space="0" w:color="auto"/>
                        <w:right w:val="none" w:sz="0" w:space="0" w:color="auto"/>
                      </w:divBdr>
                    </w:div>
                  </w:divsChild>
                </w:div>
                <w:div w:id="194395598">
                  <w:marLeft w:val="0"/>
                  <w:marRight w:val="0"/>
                  <w:marTop w:val="0"/>
                  <w:marBottom w:val="0"/>
                  <w:divBdr>
                    <w:top w:val="none" w:sz="0" w:space="0" w:color="auto"/>
                    <w:left w:val="none" w:sz="0" w:space="0" w:color="auto"/>
                    <w:bottom w:val="none" w:sz="0" w:space="0" w:color="auto"/>
                    <w:right w:val="none" w:sz="0" w:space="0" w:color="auto"/>
                  </w:divBdr>
                  <w:divsChild>
                    <w:div w:id="705831248">
                      <w:marLeft w:val="0"/>
                      <w:marRight w:val="0"/>
                      <w:marTop w:val="0"/>
                      <w:marBottom w:val="0"/>
                      <w:divBdr>
                        <w:top w:val="none" w:sz="0" w:space="0" w:color="auto"/>
                        <w:left w:val="none" w:sz="0" w:space="0" w:color="auto"/>
                        <w:bottom w:val="none" w:sz="0" w:space="0" w:color="auto"/>
                        <w:right w:val="none" w:sz="0" w:space="0" w:color="auto"/>
                      </w:divBdr>
                    </w:div>
                  </w:divsChild>
                </w:div>
                <w:div w:id="203374929">
                  <w:marLeft w:val="0"/>
                  <w:marRight w:val="0"/>
                  <w:marTop w:val="0"/>
                  <w:marBottom w:val="0"/>
                  <w:divBdr>
                    <w:top w:val="none" w:sz="0" w:space="0" w:color="auto"/>
                    <w:left w:val="none" w:sz="0" w:space="0" w:color="auto"/>
                    <w:bottom w:val="none" w:sz="0" w:space="0" w:color="auto"/>
                    <w:right w:val="none" w:sz="0" w:space="0" w:color="auto"/>
                  </w:divBdr>
                  <w:divsChild>
                    <w:div w:id="339311128">
                      <w:marLeft w:val="0"/>
                      <w:marRight w:val="0"/>
                      <w:marTop w:val="0"/>
                      <w:marBottom w:val="0"/>
                      <w:divBdr>
                        <w:top w:val="none" w:sz="0" w:space="0" w:color="auto"/>
                        <w:left w:val="none" w:sz="0" w:space="0" w:color="auto"/>
                        <w:bottom w:val="none" w:sz="0" w:space="0" w:color="auto"/>
                        <w:right w:val="none" w:sz="0" w:space="0" w:color="auto"/>
                      </w:divBdr>
                    </w:div>
                  </w:divsChild>
                </w:div>
                <w:div w:id="204874193">
                  <w:marLeft w:val="0"/>
                  <w:marRight w:val="0"/>
                  <w:marTop w:val="0"/>
                  <w:marBottom w:val="0"/>
                  <w:divBdr>
                    <w:top w:val="none" w:sz="0" w:space="0" w:color="auto"/>
                    <w:left w:val="none" w:sz="0" w:space="0" w:color="auto"/>
                    <w:bottom w:val="none" w:sz="0" w:space="0" w:color="auto"/>
                    <w:right w:val="none" w:sz="0" w:space="0" w:color="auto"/>
                  </w:divBdr>
                  <w:divsChild>
                    <w:div w:id="1442844927">
                      <w:marLeft w:val="0"/>
                      <w:marRight w:val="0"/>
                      <w:marTop w:val="0"/>
                      <w:marBottom w:val="0"/>
                      <w:divBdr>
                        <w:top w:val="none" w:sz="0" w:space="0" w:color="auto"/>
                        <w:left w:val="none" w:sz="0" w:space="0" w:color="auto"/>
                        <w:bottom w:val="none" w:sz="0" w:space="0" w:color="auto"/>
                        <w:right w:val="none" w:sz="0" w:space="0" w:color="auto"/>
                      </w:divBdr>
                    </w:div>
                  </w:divsChild>
                </w:div>
                <w:div w:id="206452072">
                  <w:marLeft w:val="0"/>
                  <w:marRight w:val="0"/>
                  <w:marTop w:val="0"/>
                  <w:marBottom w:val="0"/>
                  <w:divBdr>
                    <w:top w:val="none" w:sz="0" w:space="0" w:color="auto"/>
                    <w:left w:val="none" w:sz="0" w:space="0" w:color="auto"/>
                    <w:bottom w:val="none" w:sz="0" w:space="0" w:color="auto"/>
                    <w:right w:val="none" w:sz="0" w:space="0" w:color="auto"/>
                  </w:divBdr>
                  <w:divsChild>
                    <w:div w:id="1749769603">
                      <w:marLeft w:val="0"/>
                      <w:marRight w:val="0"/>
                      <w:marTop w:val="0"/>
                      <w:marBottom w:val="0"/>
                      <w:divBdr>
                        <w:top w:val="none" w:sz="0" w:space="0" w:color="auto"/>
                        <w:left w:val="none" w:sz="0" w:space="0" w:color="auto"/>
                        <w:bottom w:val="none" w:sz="0" w:space="0" w:color="auto"/>
                        <w:right w:val="none" w:sz="0" w:space="0" w:color="auto"/>
                      </w:divBdr>
                    </w:div>
                  </w:divsChild>
                </w:div>
                <w:div w:id="219244468">
                  <w:marLeft w:val="0"/>
                  <w:marRight w:val="0"/>
                  <w:marTop w:val="0"/>
                  <w:marBottom w:val="0"/>
                  <w:divBdr>
                    <w:top w:val="none" w:sz="0" w:space="0" w:color="auto"/>
                    <w:left w:val="none" w:sz="0" w:space="0" w:color="auto"/>
                    <w:bottom w:val="none" w:sz="0" w:space="0" w:color="auto"/>
                    <w:right w:val="none" w:sz="0" w:space="0" w:color="auto"/>
                  </w:divBdr>
                  <w:divsChild>
                    <w:div w:id="412092427">
                      <w:marLeft w:val="0"/>
                      <w:marRight w:val="0"/>
                      <w:marTop w:val="0"/>
                      <w:marBottom w:val="0"/>
                      <w:divBdr>
                        <w:top w:val="none" w:sz="0" w:space="0" w:color="auto"/>
                        <w:left w:val="none" w:sz="0" w:space="0" w:color="auto"/>
                        <w:bottom w:val="none" w:sz="0" w:space="0" w:color="auto"/>
                        <w:right w:val="none" w:sz="0" w:space="0" w:color="auto"/>
                      </w:divBdr>
                    </w:div>
                  </w:divsChild>
                </w:div>
                <w:div w:id="234777311">
                  <w:marLeft w:val="0"/>
                  <w:marRight w:val="0"/>
                  <w:marTop w:val="0"/>
                  <w:marBottom w:val="0"/>
                  <w:divBdr>
                    <w:top w:val="none" w:sz="0" w:space="0" w:color="auto"/>
                    <w:left w:val="none" w:sz="0" w:space="0" w:color="auto"/>
                    <w:bottom w:val="none" w:sz="0" w:space="0" w:color="auto"/>
                    <w:right w:val="none" w:sz="0" w:space="0" w:color="auto"/>
                  </w:divBdr>
                  <w:divsChild>
                    <w:div w:id="157692491">
                      <w:marLeft w:val="0"/>
                      <w:marRight w:val="0"/>
                      <w:marTop w:val="0"/>
                      <w:marBottom w:val="0"/>
                      <w:divBdr>
                        <w:top w:val="none" w:sz="0" w:space="0" w:color="auto"/>
                        <w:left w:val="none" w:sz="0" w:space="0" w:color="auto"/>
                        <w:bottom w:val="none" w:sz="0" w:space="0" w:color="auto"/>
                        <w:right w:val="none" w:sz="0" w:space="0" w:color="auto"/>
                      </w:divBdr>
                    </w:div>
                  </w:divsChild>
                </w:div>
                <w:div w:id="237598511">
                  <w:marLeft w:val="0"/>
                  <w:marRight w:val="0"/>
                  <w:marTop w:val="0"/>
                  <w:marBottom w:val="0"/>
                  <w:divBdr>
                    <w:top w:val="none" w:sz="0" w:space="0" w:color="auto"/>
                    <w:left w:val="none" w:sz="0" w:space="0" w:color="auto"/>
                    <w:bottom w:val="none" w:sz="0" w:space="0" w:color="auto"/>
                    <w:right w:val="none" w:sz="0" w:space="0" w:color="auto"/>
                  </w:divBdr>
                  <w:divsChild>
                    <w:div w:id="1599947874">
                      <w:marLeft w:val="0"/>
                      <w:marRight w:val="0"/>
                      <w:marTop w:val="0"/>
                      <w:marBottom w:val="0"/>
                      <w:divBdr>
                        <w:top w:val="none" w:sz="0" w:space="0" w:color="auto"/>
                        <w:left w:val="none" w:sz="0" w:space="0" w:color="auto"/>
                        <w:bottom w:val="none" w:sz="0" w:space="0" w:color="auto"/>
                        <w:right w:val="none" w:sz="0" w:space="0" w:color="auto"/>
                      </w:divBdr>
                    </w:div>
                  </w:divsChild>
                </w:div>
                <w:div w:id="248780779">
                  <w:marLeft w:val="0"/>
                  <w:marRight w:val="0"/>
                  <w:marTop w:val="0"/>
                  <w:marBottom w:val="0"/>
                  <w:divBdr>
                    <w:top w:val="none" w:sz="0" w:space="0" w:color="auto"/>
                    <w:left w:val="none" w:sz="0" w:space="0" w:color="auto"/>
                    <w:bottom w:val="none" w:sz="0" w:space="0" w:color="auto"/>
                    <w:right w:val="none" w:sz="0" w:space="0" w:color="auto"/>
                  </w:divBdr>
                  <w:divsChild>
                    <w:div w:id="322585445">
                      <w:marLeft w:val="0"/>
                      <w:marRight w:val="0"/>
                      <w:marTop w:val="0"/>
                      <w:marBottom w:val="0"/>
                      <w:divBdr>
                        <w:top w:val="none" w:sz="0" w:space="0" w:color="auto"/>
                        <w:left w:val="none" w:sz="0" w:space="0" w:color="auto"/>
                        <w:bottom w:val="none" w:sz="0" w:space="0" w:color="auto"/>
                        <w:right w:val="none" w:sz="0" w:space="0" w:color="auto"/>
                      </w:divBdr>
                    </w:div>
                  </w:divsChild>
                </w:div>
                <w:div w:id="250703449">
                  <w:marLeft w:val="0"/>
                  <w:marRight w:val="0"/>
                  <w:marTop w:val="0"/>
                  <w:marBottom w:val="0"/>
                  <w:divBdr>
                    <w:top w:val="none" w:sz="0" w:space="0" w:color="auto"/>
                    <w:left w:val="none" w:sz="0" w:space="0" w:color="auto"/>
                    <w:bottom w:val="none" w:sz="0" w:space="0" w:color="auto"/>
                    <w:right w:val="none" w:sz="0" w:space="0" w:color="auto"/>
                  </w:divBdr>
                  <w:divsChild>
                    <w:div w:id="1060178978">
                      <w:marLeft w:val="0"/>
                      <w:marRight w:val="0"/>
                      <w:marTop w:val="0"/>
                      <w:marBottom w:val="0"/>
                      <w:divBdr>
                        <w:top w:val="none" w:sz="0" w:space="0" w:color="auto"/>
                        <w:left w:val="none" w:sz="0" w:space="0" w:color="auto"/>
                        <w:bottom w:val="none" w:sz="0" w:space="0" w:color="auto"/>
                        <w:right w:val="none" w:sz="0" w:space="0" w:color="auto"/>
                      </w:divBdr>
                    </w:div>
                  </w:divsChild>
                </w:div>
                <w:div w:id="255021328">
                  <w:marLeft w:val="0"/>
                  <w:marRight w:val="0"/>
                  <w:marTop w:val="0"/>
                  <w:marBottom w:val="0"/>
                  <w:divBdr>
                    <w:top w:val="none" w:sz="0" w:space="0" w:color="auto"/>
                    <w:left w:val="none" w:sz="0" w:space="0" w:color="auto"/>
                    <w:bottom w:val="none" w:sz="0" w:space="0" w:color="auto"/>
                    <w:right w:val="none" w:sz="0" w:space="0" w:color="auto"/>
                  </w:divBdr>
                  <w:divsChild>
                    <w:div w:id="1393431020">
                      <w:marLeft w:val="0"/>
                      <w:marRight w:val="0"/>
                      <w:marTop w:val="0"/>
                      <w:marBottom w:val="0"/>
                      <w:divBdr>
                        <w:top w:val="none" w:sz="0" w:space="0" w:color="auto"/>
                        <w:left w:val="none" w:sz="0" w:space="0" w:color="auto"/>
                        <w:bottom w:val="none" w:sz="0" w:space="0" w:color="auto"/>
                        <w:right w:val="none" w:sz="0" w:space="0" w:color="auto"/>
                      </w:divBdr>
                    </w:div>
                  </w:divsChild>
                </w:div>
                <w:div w:id="255552259">
                  <w:marLeft w:val="0"/>
                  <w:marRight w:val="0"/>
                  <w:marTop w:val="0"/>
                  <w:marBottom w:val="0"/>
                  <w:divBdr>
                    <w:top w:val="none" w:sz="0" w:space="0" w:color="auto"/>
                    <w:left w:val="none" w:sz="0" w:space="0" w:color="auto"/>
                    <w:bottom w:val="none" w:sz="0" w:space="0" w:color="auto"/>
                    <w:right w:val="none" w:sz="0" w:space="0" w:color="auto"/>
                  </w:divBdr>
                  <w:divsChild>
                    <w:div w:id="494421794">
                      <w:marLeft w:val="0"/>
                      <w:marRight w:val="0"/>
                      <w:marTop w:val="0"/>
                      <w:marBottom w:val="0"/>
                      <w:divBdr>
                        <w:top w:val="none" w:sz="0" w:space="0" w:color="auto"/>
                        <w:left w:val="none" w:sz="0" w:space="0" w:color="auto"/>
                        <w:bottom w:val="none" w:sz="0" w:space="0" w:color="auto"/>
                        <w:right w:val="none" w:sz="0" w:space="0" w:color="auto"/>
                      </w:divBdr>
                    </w:div>
                  </w:divsChild>
                </w:div>
                <w:div w:id="256408636">
                  <w:marLeft w:val="0"/>
                  <w:marRight w:val="0"/>
                  <w:marTop w:val="0"/>
                  <w:marBottom w:val="0"/>
                  <w:divBdr>
                    <w:top w:val="none" w:sz="0" w:space="0" w:color="auto"/>
                    <w:left w:val="none" w:sz="0" w:space="0" w:color="auto"/>
                    <w:bottom w:val="none" w:sz="0" w:space="0" w:color="auto"/>
                    <w:right w:val="none" w:sz="0" w:space="0" w:color="auto"/>
                  </w:divBdr>
                  <w:divsChild>
                    <w:div w:id="2067293568">
                      <w:marLeft w:val="0"/>
                      <w:marRight w:val="0"/>
                      <w:marTop w:val="0"/>
                      <w:marBottom w:val="0"/>
                      <w:divBdr>
                        <w:top w:val="none" w:sz="0" w:space="0" w:color="auto"/>
                        <w:left w:val="none" w:sz="0" w:space="0" w:color="auto"/>
                        <w:bottom w:val="none" w:sz="0" w:space="0" w:color="auto"/>
                        <w:right w:val="none" w:sz="0" w:space="0" w:color="auto"/>
                      </w:divBdr>
                    </w:div>
                  </w:divsChild>
                </w:div>
                <w:div w:id="257912806">
                  <w:marLeft w:val="0"/>
                  <w:marRight w:val="0"/>
                  <w:marTop w:val="0"/>
                  <w:marBottom w:val="0"/>
                  <w:divBdr>
                    <w:top w:val="none" w:sz="0" w:space="0" w:color="auto"/>
                    <w:left w:val="none" w:sz="0" w:space="0" w:color="auto"/>
                    <w:bottom w:val="none" w:sz="0" w:space="0" w:color="auto"/>
                    <w:right w:val="none" w:sz="0" w:space="0" w:color="auto"/>
                  </w:divBdr>
                  <w:divsChild>
                    <w:div w:id="417363506">
                      <w:marLeft w:val="0"/>
                      <w:marRight w:val="0"/>
                      <w:marTop w:val="0"/>
                      <w:marBottom w:val="0"/>
                      <w:divBdr>
                        <w:top w:val="none" w:sz="0" w:space="0" w:color="auto"/>
                        <w:left w:val="none" w:sz="0" w:space="0" w:color="auto"/>
                        <w:bottom w:val="none" w:sz="0" w:space="0" w:color="auto"/>
                        <w:right w:val="none" w:sz="0" w:space="0" w:color="auto"/>
                      </w:divBdr>
                    </w:div>
                  </w:divsChild>
                </w:div>
                <w:div w:id="258759519">
                  <w:marLeft w:val="0"/>
                  <w:marRight w:val="0"/>
                  <w:marTop w:val="0"/>
                  <w:marBottom w:val="0"/>
                  <w:divBdr>
                    <w:top w:val="none" w:sz="0" w:space="0" w:color="auto"/>
                    <w:left w:val="none" w:sz="0" w:space="0" w:color="auto"/>
                    <w:bottom w:val="none" w:sz="0" w:space="0" w:color="auto"/>
                    <w:right w:val="none" w:sz="0" w:space="0" w:color="auto"/>
                  </w:divBdr>
                  <w:divsChild>
                    <w:div w:id="406926710">
                      <w:marLeft w:val="0"/>
                      <w:marRight w:val="0"/>
                      <w:marTop w:val="0"/>
                      <w:marBottom w:val="0"/>
                      <w:divBdr>
                        <w:top w:val="none" w:sz="0" w:space="0" w:color="auto"/>
                        <w:left w:val="none" w:sz="0" w:space="0" w:color="auto"/>
                        <w:bottom w:val="none" w:sz="0" w:space="0" w:color="auto"/>
                        <w:right w:val="none" w:sz="0" w:space="0" w:color="auto"/>
                      </w:divBdr>
                    </w:div>
                  </w:divsChild>
                </w:div>
                <w:div w:id="269819861">
                  <w:marLeft w:val="0"/>
                  <w:marRight w:val="0"/>
                  <w:marTop w:val="0"/>
                  <w:marBottom w:val="0"/>
                  <w:divBdr>
                    <w:top w:val="none" w:sz="0" w:space="0" w:color="auto"/>
                    <w:left w:val="none" w:sz="0" w:space="0" w:color="auto"/>
                    <w:bottom w:val="none" w:sz="0" w:space="0" w:color="auto"/>
                    <w:right w:val="none" w:sz="0" w:space="0" w:color="auto"/>
                  </w:divBdr>
                  <w:divsChild>
                    <w:div w:id="1844010661">
                      <w:marLeft w:val="0"/>
                      <w:marRight w:val="0"/>
                      <w:marTop w:val="0"/>
                      <w:marBottom w:val="0"/>
                      <w:divBdr>
                        <w:top w:val="none" w:sz="0" w:space="0" w:color="auto"/>
                        <w:left w:val="none" w:sz="0" w:space="0" w:color="auto"/>
                        <w:bottom w:val="none" w:sz="0" w:space="0" w:color="auto"/>
                        <w:right w:val="none" w:sz="0" w:space="0" w:color="auto"/>
                      </w:divBdr>
                    </w:div>
                  </w:divsChild>
                </w:div>
                <w:div w:id="270403650">
                  <w:marLeft w:val="0"/>
                  <w:marRight w:val="0"/>
                  <w:marTop w:val="0"/>
                  <w:marBottom w:val="0"/>
                  <w:divBdr>
                    <w:top w:val="none" w:sz="0" w:space="0" w:color="auto"/>
                    <w:left w:val="none" w:sz="0" w:space="0" w:color="auto"/>
                    <w:bottom w:val="none" w:sz="0" w:space="0" w:color="auto"/>
                    <w:right w:val="none" w:sz="0" w:space="0" w:color="auto"/>
                  </w:divBdr>
                  <w:divsChild>
                    <w:div w:id="2138526826">
                      <w:marLeft w:val="0"/>
                      <w:marRight w:val="0"/>
                      <w:marTop w:val="0"/>
                      <w:marBottom w:val="0"/>
                      <w:divBdr>
                        <w:top w:val="none" w:sz="0" w:space="0" w:color="auto"/>
                        <w:left w:val="none" w:sz="0" w:space="0" w:color="auto"/>
                        <w:bottom w:val="none" w:sz="0" w:space="0" w:color="auto"/>
                        <w:right w:val="none" w:sz="0" w:space="0" w:color="auto"/>
                      </w:divBdr>
                    </w:div>
                  </w:divsChild>
                </w:div>
                <w:div w:id="271984841">
                  <w:marLeft w:val="0"/>
                  <w:marRight w:val="0"/>
                  <w:marTop w:val="0"/>
                  <w:marBottom w:val="0"/>
                  <w:divBdr>
                    <w:top w:val="none" w:sz="0" w:space="0" w:color="auto"/>
                    <w:left w:val="none" w:sz="0" w:space="0" w:color="auto"/>
                    <w:bottom w:val="none" w:sz="0" w:space="0" w:color="auto"/>
                    <w:right w:val="none" w:sz="0" w:space="0" w:color="auto"/>
                  </w:divBdr>
                  <w:divsChild>
                    <w:div w:id="1571846827">
                      <w:marLeft w:val="0"/>
                      <w:marRight w:val="0"/>
                      <w:marTop w:val="0"/>
                      <w:marBottom w:val="0"/>
                      <w:divBdr>
                        <w:top w:val="none" w:sz="0" w:space="0" w:color="auto"/>
                        <w:left w:val="none" w:sz="0" w:space="0" w:color="auto"/>
                        <w:bottom w:val="none" w:sz="0" w:space="0" w:color="auto"/>
                        <w:right w:val="none" w:sz="0" w:space="0" w:color="auto"/>
                      </w:divBdr>
                    </w:div>
                  </w:divsChild>
                </w:div>
                <w:div w:id="274757566">
                  <w:marLeft w:val="0"/>
                  <w:marRight w:val="0"/>
                  <w:marTop w:val="0"/>
                  <w:marBottom w:val="0"/>
                  <w:divBdr>
                    <w:top w:val="none" w:sz="0" w:space="0" w:color="auto"/>
                    <w:left w:val="none" w:sz="0" w:space="0" w:color="auto"/>
                    <w:bottom w:val="none" w:sz="0" w:space="0" w:color="auto"/>
                    <w:right w:val="none" w:sz="0" w:space="0" w:color="auto"/>
                  </w:divBdr>
                  <w:divsChild>
                    <w:div w:id="675379052">
                      <w:marLeft w:val="0"/>
                      <w:marRight w:val="0"/>
                      <w:marTop w:val="0"/>
                      <w:marBottom w:val="0"/>
                      <w:divBdr>
                        <w:top w:val="none" w:sz="0" w:space="0" w:color="auto"/>
                        <w:left w:val="none" w:sz="0" w:space="0" w:color="auto"/>
                        <w:bottom w:val="none" w:sz="0" w:space="0" w:color="auto"/>
                        <w:right w:val="none" w:sz="0" w:space="0" w:color="auto"/>
                      </w:divBdr>
                    </w:div>
                  </w:divsChild>
                </w:div>
                <w:div w:id="276135685">
                  <w:marLeft w:val="0"/>
                  <w:marRight w:val="0"/>
                  <w:marTop w:val="0"/>
                  <w:marBottom w:val="0"/>
                  <w:divBdr>
                    <w:top w:val="none" w:sz="0" w:space="0" w:color="auto"/>
                    <w:left w:val="none" w:sz="0" w:space="0" w:color="auto"/>
                    <w:bottom w:val="none" w:sz="0" w:space="0" w:color="auto"/>
                    <w:right w:val="none" w:sz="0" w:space="0" w:color="auto"/>
                  </w:divBdr>
                  <w:divsChild>
                    <w:div w:id="123354734">
                      <w:marLeft w:val="0"/>
                      <w:marRight w:val="0"/>
                      <w:marTop w:val="0"/>
                      <w:marBottom w:val="0"/>
                      <w:divBdr>
                        <w:top w:val="none" w:sz="0" w:space="0" w:color="auto"/>
                        <w:left w:val="none" w:sz="0" w:space="0" w:color="auto"/>
                        <w:bottom w:val="none" w:sz="0" w:space="0" w:color="auto"/>
                        <w:right w:val="none" w:sz="0" w:space="0" w:color="auto"/>
                      </w:divBdr>
                    </w:div>
                  </w:divsChild>
                </w:div>
                <w:div w:id="278075290">
                  <w:marLeft w:val="0"/>
                  <w:marRight w:val="0"/>
                  <w:marTop w:val="0"/>
                  <w:marBottom w:val="0"/>
                  <w:divBdr>
                    <w:top w:val="none" w:sz="0" w:space="0" w:color="auto"/>
                    <w:left w:val="none" w:sz="0" w:space="0" w:color="auto"/>
                    <w:bottom w:val="none" w:sz="0" w:space="0" w:color="auto"/>
                    <w:right w:val="none" w:sz="0" w:space="0" w:color="auto"/>
                  </w:divBdr>
                  <w:divsChild>
                    <w:div w:id="2039811527">
                      <w:marLeft w:val="0"/>
                      <w:marRight w:val="0"/>
                      <w:marTop w:val="0"/>
                      <w:marBottom w:val="0"/>
                      <w:divBdr>
                        <w:top w:val="none" w:sz="0" w:space="0" w:color="auto"/>
                        <w:left w:val="none" w:sz="0" w:space="0" w:color="auto"/>
                        <w:bottom w:val="none" w:sz="0" w:space="0" w:color="auto"/>
                        <w:right w:val="none" w:sz="0" w:space="0" w:color="auto"/>
                      </w:divBdr>
                    </w:div>
                  </w:divsChild>
                </w:div>
                <w:div w:id="278146867">
                  <w:marLeft w:val="0"/>
                  <w:marRight w:val="0"/>
                  <w:marTop w:val="0"/>
                  <w:marBottom w:val="0"/>
                  <w:divBdr>
                    <w:top w:val="none" w:sz="0" w:space="0" w:color="auto"/>
                    <w:left w:val="none" w:sz="0" w:space="0" w:color="auto"/>
                    <w:bottom w:val="none" w:sz="0" w:space="0" w:color="auto"/>
                    <w:right w:val="none" w:sz="0" w:space="0" w:color="auto"/>
                  </w:divBdr>
                  <w:divsChild>
                    <w:div w:id="1494371841">
                      <w:marLeft w:val="0"/>
                      <w:marRight w:val="0"/>
                      <w:marTop w:val="0"/>
                      <w:marBottom w:val="0"/>
                      <w:divBdr>
                        <w:top w:val="none" w:sz="0" w:space="0" w:color="auto"/>
                        <w:left w:val="none" w:sz="0" w:space="0" w:color="auto"/>
                        <w:bottom w:val="none" w:sz="0" w:space="0" w:color="auto"/>
                        <w:right w:val="none" w:sz="0" w:space="0" w:color="auto"/>
                      </w:divBdr>
                    </w:div>
                  </w:divsChild>
                </w:div>
                <w:div w:id="281309809">
                  <w:marLeft w:val="0"/>
                  <w:marRight w:val="0"/>
                  <w:marTop w:val="0"/>
                  <w:marBottom w:val="0"/>
                  <w:divBdr>
                    <w:top w:val="none" w:sz="0" w:space="0" w:color="auto"/>
                    <w:left w:val="none" w:sz="0" w:space="0" w:color="auto"/>
                    <w:bottom w:val="none" w:sz="0" w:space="0" w:color="auto"/>
                    <w:right w:val="none" w:sz="0" w:space="0" w:color="auto"/>
                  </w:divBdr>
                  <w:divsChild>
                    <w:div w:id="1038043845">
                      <w:marLeft w:val="0"/>
                      <w:marRight w:val="0"/>
                      <w:marTop w:val="0"/>
                      <w:marBottom w:val="0"/>
                      <w:divBdr>
                        <w:top w:val="none" w:sz="0" w:space="0" w:color="auto"/>
                        <w:left w:val="none" w:sz="0" w:space="0" w:color="auto"/>
                        <w:bottom w:val="none" w:sz="0" w:space="0" w:color="auto"/>
                        <w:right w:val="none" w:sz="0" w:space="0" w:color="auto"/>
                      </w:divBdr>
                    </w:div>
                  </w:divsChild>
                </w:div>
                <w:div w:id="283776834">
                  <w:marLeft w:val="0"/>
                  <w:marRight w:val="0"/>
                  <w:marTop w:val="0"/>
                  <w:marBottom w:val="0"/>
                  <w:divBdr>
                    <w:top w:val="none" w:sz="0" w:space="0" w:color="auto"/>
                    <w:left w:val="none" w:sz="0" w:space="0" w:color="auto"/>
                    <w:bottom w:val="none" w:sz="0" w:space="0" w:color="auto"/>
                    <w:right w:val="none" w:sz="0" w:space="0" w:color="auto"/>
                  </w:divBdr>
                  <w:divsChild>
                    <w:div w:id="784276636">
                      <w:marLeft w:val="0"/>
                      <w:marRight w:val="0"/>
                      <w:marTop w:val="0"/>
                      <w:marBottom w:val="0"/>
                      <w:divBdr>
                        <w:top w:val="none" w:sz="0" w:space="0" w:color="auto"/>
                        <w:left w:val="none" w:sz="0" w:space="0" w:color="auto"/>
                        <w:bottom w:val="none" w:sz="0" w:space="0" w:color="auto"/>
                        <w:right w:val="none" w:sz="0" w:space="0" w:color="auto"/>
                      </w:divBdr>
                    </w:div>
                  </w:divsChild>
                </w:div>
                <w:div w:id="284505626">
                  <w:marLeft w:val="0"/>
                  <w:marRight w:val="0"/>
                  <w:marTop w:val="0"/>
                  <w:marBottom w:val="0"/>
                  <w:divBdr>
                    <w:top w:val="none" w:sz="0" w:space="0" w:color="auto"/>
                    <w:left w:val="none" w:sz="0" w:space="0" w:color="auto"/>
                    <w:bottom w:val="none" w:sz="0" w:space="0" w:color="auto"/>
                    <w:right w:val="none" w:sz="0" w:space="0" w:color="auto"/>
                  </w:divBdr>
                  <w:divsChild>
                    <w:div w:id="1067146444">
                      <w:marLeft w:val="0"/>
                      <w:marRight w:val="0"/>
                      <w:marTop w:val="0"/>
                      <w:marBottom w:val="0"/>
                      <w:divBdr>
                        <w:top w:val="none" w:sz="0" w:space="0" w:color="auto"/>
                        <w:left w:val="none" w:sz="0" w:space="0" w:color="auto"/>
                        <w:bottom w:val="none" w:sz="0" w:space="0" w:color="auto"/>
                        <w:right w:val="none" w:sz="0" w:space="0" w:color="auto"/>
                      </w:divBdr>
                    </w:div>
                  </w:divsChild>
                </w:div>
                <w:div w:id="299262330">
                  <w:marLeft w:val="0"/>
                  <w:marRight w:val="0"/>
                  <w:marTop w:val="0"/>
                  <w:marBottom w:val="0"/>
                  <w:divBdr>
                    <w:top w:val="none" w:sz="0" w:space="0" w:color="auto"/>
                    <w:left w:val="none" w:sz="0" w:space="0" w:color="auto"/>
                    <w:bottom w:val="none" w:sz="0" w:space="0" w:color="auto"/>
                    <w:right w:val="none" w:sz="0" w:space="0" w:color="auto"/>
                  </w:divBdr>
                  <w:divsChild>
                    <w:div w:id="294221896">
                      <w:marLeft w:val="0"/>
                      <w:marRight w:val="0"/>
                      <w:marTop w:val="0"/>
                      <w:marBottom w:val="0"/>
                      <w:divBdr>
                        <w:top w:val="none" w:sz="0" w:space="0" w:color="auto"/>
                        <w:left w:val="none" w:sz="0" w:space="0" w:color="auto"/>
                        <w:bottom w:val="none" w:sz="0" w:space="0" w:color="auto"/>
                        <w:right w:val="none" w:sz="0" w:space="0" w:color="auto"/>
                      </w:divBdr>
                    </w:div>
                  </w:divsChild>
                </w:div>
                <w:div w:id="309604931">
                  <w:marLeft w:val="0"/>
                  <w:marRight w:val="0"/>
                  <w:marTop w:val="0"/>
                  <w:marBottom w:val="0"/>
                  <w:divBdr>
                    <w:top w:val="none" w:sz="0" w:space="0" w:color="auto"/>
                    <w:left w:val="none" w:sz="0" w:space="0" w:color="auto"/>
                    <w:bottom w:val="none" w:sz="0" w:space="0" w:color="auto"/>
                    <w:right w:val="none" w:sz="0" w:space="0" w:color="auto"/>
                  </w:divBdr>
                  <w:divsChild>
                    <w:div w:id="524635515">
                      <w:marLeft w:val="0"/>
                      <w:marRight w:val="0"/>
                      <w:marTop w:val="0"/>
                      <w:marBottom w:val="0"/>
                      <w:divBdr>
                        <w:top w:val="none" w:sz="0" w:space="0" w:color="auto"/>
                        <w:left w:val="none" w:sz="0" w:space="0" w:color="auto"/>
                        <w:bottom w:val="none" w:sz="0" w:space="0" w:color="auto"/>
                        <w:right w:val="none" w:sz="0" w:space="0" w:color="auto"/>
                      </w:divBdr>
                    </w:div>
                  </w:divsChild>
                </w:div>
                <w:div w:id="313678211">
                  <w:marLeft w:val="0"/>
                  <w:marRight w:val="0"/>
                  <w:marTop w:val="0"/>
                  <w:marBottom w:val="0"/>
                  <w:divBdr>
                    <w:top w:val="none" w:sz="0" w:space="0" w:color="auto"/>
                    <w:left w:val="none" w:sz="0" w:space="0" w:color="auto"/>
                    <w:bottom w:val="none" w:sz="0" w:space="0" w:color="auto"/>
                    <w:right w:val="none" w:sz="0" w:space="0" w:color="auto"/>
                  </w:divBdr>
                  <w:divsChild>
                    <w:div w:id="1176774145">
                      <w:marLeft w:val="0"/>
                      <w:marRight w:val="0"/>
                      <w:marTop w:val="0"/>
                      <w:marBottom w:val="0"/>
                      <w:divBdr>
                        <w:top w:val="none" w:sz="0" w:space="0" w:color="auto"/>
                        <w:left w:val="none" w:sz="0" w:space="0" w:color="auto"/>
                        <w:bottom w:val="none" w:sz="0" w:space="0" w:color="auto"/>
                        <w:right w:val="none" w:sz="0" w:space="0" w:color="auto"/>
                      </w:divBdr>
                    </w:div>
                  </w:divsChild>
                </w:div>
                <w:div w:id="318966437">
                  <w:marLeft w:val="0"/>
                  <w:marRight w:val="0"/>
                  <w:marTop w:val="0"/>
                  <w:marBottom w:val="0"/>
                  <w:divBdr>
                    <w:top w:val="none" w:sz="0" w:space="0" w:color="auto"/>
                    <w:left w:val="none" w:sz="0" w:space="0" w:color="auto"/>
                    <w:bottom w:val="none" w:sz="0" w:space="0" w:color="auto"/>
                    <w:right w:val="none" w:sz="0" w:space="0" w:color="auto"/>
                  </w:divBdr>
                  <w:divsChild>
                    <w:div w:id="403652379">
                      <w:marLeft w:val="0"/>
                      <w:marRight w:val="0"/>
                      <w:marTop w:val="0"/>
                      <w:marBottom w:val="0"/>
                      <w:divBdr>
                        <w:top w:val="none" w:sz="0" w:space="0" w:color="auto"/>
                        <w:left w:val="none" w:sz="0" w:space="0" w:color="auto"/>
                        <w:bottom w:val="none" w:sz="0" w:space="0" w:color="auto"/>
                        <w:right w:val="none" w:sz="0" w:space="0" w:color="auto"/>
                      </w:divBdr>
                    </w:div>
                  </w:divsChild>
                </w:div>
                <w:div w:id="319772823">
                  <w:marLeft w:val="0"/>
                  <w:marRight w:val="0"/>
                  <w:marTop w:val="0"/>
                  <w:marBottom w:val="0"/>
                  <w:divBdr>
                    <w:top w:val="none" w:sz="0" w:space="0" w:color="auto"/>
                    <w:left w:val="none" w:sz="0" w:space="0" w:color="auto"/>
                    <w:bottom w:val="none" w:sz="0" w:space="0" w:color="auto"/>
                    <w:right w:val="none" w:sz="0" w:space="0" w:color="auto"/>
                  </w:divBdr>
                  <w:divsChild>
                    <w:div w:id="99299922">
                      <w:marLeft w:val="0"/>
                      <w:marRight w:val="0"/>
                      <w:marTop w:val="0"/>
                      <w:marBottom w:val="0"/>
                      <w:divBdr>
                        <w:top w:val="none" w:sz="0" w:space="0" w:color="auto"/>
                        <w:left w:val="none" w:sz="0" w:space="0" w:color="auto"/>
                        <w:bottom w:val="none" w:sz="0" w:space="0" w:color="auto"/>
                        <w:right w:val="none" w:sz="0" w:space="0" w:color="auto"/>
                      </w:divBdr>
                    </w:div>
                  </w:divsChild>
                </w:div>
                <w:div w:id="320741587">
                  <w:marLeft w:val="0"/>
                  <w:marRight w:val="0"/>
                  <w:marTop w:val="0"/>
                  <w:marBottom w:val="0"/>
                  <w:divBdr>
                    <w:top w:val="none" w:sz="0" w:space="0" w:color="auto"/>
                    <w:left w:val="none" w:sz="0" w:space="0" w:color="auto"/>
                    <w:bottom w:val="none" w:sz="0" w:space="0" w:color="auto"/>
                    <w:right w:val="none" w:sz="0" w:space="0" w:color="auto"/>
                  </w:divBdr>
                  <w:divsChild>
                    <w:div w:id="1512911592">
                      <w:marLeft w:val="0"/>
                      <w:marRight w:val="0"/>
                      <w:marTop w:val="0"/>
                      <w:marBottom w:val="0"/>
                      <w:divBdr>
                        <w:top w:val="none" w:sz="0" w:space="0" w:color="auto"/>
                        <w:left w:val="none" w:sz="0" w:space="0" w:color="auto"/>
                        <w:bottom w:val="none" w:sz="0" w:space="0" w:color="auto"/>
                        <w:right w:val="none" w:sz="0" w:space="0" w:color="auto"/>
                      </w:divBdr>
                    </w:div>
                  </w:divsChild>
                </w:div>
                <w:div w:id="328943664">
                  <w:marLeft w:val="0"/>
                  <w:marRight w:val="0"/>
                  <w:marTop w:val="0"/>
                  <w:marBottom w:val="0"/>
                  <w:divBdr>
                    <w:top w:val="none" w:sz="0" w:space="0" w:color="auto"/>
                    <w:left w:val="none" w:sz="0" w:space="0" w:color="auto"/>
                    <w:bottom w:val="none" w:sz="0" w:space="0" w:color="auto"/>
                    <w:right w:val="none" w:sz="0" w:space="0" w:color="auto"/>
                  </w:divBdr>
                  <w:divsChild>
                    <w:div w:id="207255734">
                      <w:marLeft w:val="0"/>
                      <w:marRight w:val="0"/>
                      <w:marTop w:val="0"/>
                      <w:marBottom w:val="0"/>
                      <w:divBdr>
                        <w:top w:val="none" w:sz="0" w:space="0" w:color="auto"/>
                        <w:left w:val="none" w:sz="0" w:space="0" w:color="auto"/>
                        <w:bottom w:val="none" w:sz="0" w:space="0" w:color="auto"/>
                        <w:right w:val="none" w:sz="0" w:space="0" w:color="auto"/>
                      </w:divBdr>
                    </w:div>
                  </w:divsChild>
                </w:div>
                <w:div w:id="329911152">
                  <w:marLeft w:val="0"/>
                  <w:marRight w:val="0"/>
                  <w:marTop w:val="0"/>
                  <w:marBottom w:val="0"/>
                  <w:divBdr>
                    <w:top w:val="none" w:sz="0" w:space="0" w:color="auto"/>
                    <w:left w:val="none" w:sz="0" w:space="0" w:color="auto"/>
                    <w:bottom w:val="none" w:sz="0" w:space="0" w:color="auto"/>
                    <w:right w:val="none" w:sz="0" w:space="0" w:color="auto"/>
                  </w:divBdr>
                  <w:divsChild>
                    <w:div w:id="1323697613">
                      <w:marLeft w:val="0"/>
                      <w:marRight w:val="0"/>
                      <w:marTop w:val="0"/>
                      <w:marBottom w:val="0"/>
                      <w:divBdr>
                        <w:top w:val="none" w:sz="0" w:space="0" w:color="auto"/>
                        <w:left w:val="none" w:sz="0" w:space="0" w:color="auto"/>
                        <w:bottom w:val="none" w:sz="0" w:space="0" w:color="auto"/>
                        <w:right w:val="none" w:sz="0" w:space="0" w:color="auto"/>
                      </w:divBdr>
                    </w:div>
                  </w:divsChild>
                </w:div>
                <w:div w:id="330765573">
                  <w:marLeft w:val="0"/>
                  <w:marRight w:val="0"/>
                  <w:marTop w:val="0"/>
                  <w:marBottom w:val="0"/>
                  <w:divBdr>
                    <w:top w:val="none" w:sz="0" w:space="0" w:color="auto"/>
                    <w:left w:val="none" w:sz="0" w:space="0" w:color="auto"/>
                    <w:bottom w:val="none" w:sz="0" w:space="0" w:color="auto"/>
                    <w:right w:val="none" w:sz="0" w:space="0" w:color="auto"/>
                  </w:divBdr>
                  <w:divsChild>
                    <w:div w:id="1027095867">
                      <w:marLeft w:val="0"/>
                      <w:marRight w:val="0"/>
                      <w:marTop w:val="0"/>
                      <w:marBottom w:val="0"/>
                      <w:divBdr>
                        <w:top w:val="none" w:sz="0" w:space="0" w:color="auto"/>
                        <w:left w:val="none" w:sz="0" w:space="0" w:color="auto"/>
                        <w:bottom w:val="none" w:sz="0" w:space="0" w:color="auto"/>
                        <w:right w:val="none" w:sz="0" w:space="0" w:color="auto"/>
                      </w:divBdr>
                    </w:div>
                  </w:divsChild>
                </w:div>
                <w:div w:id="331878420">
                  <w:marLeft w:val="0"/>
                  <w:marRight w:val="0"/>
                  <w:marTop w:val="0"/>
                  <w:marBottom w:val="0"/>
                  <w:divBdr>
                    <w:top w:val="none" w:sz="0" w:space="0" w:color="auto"/>
                    <w:left w:val="none" w:sz="0" w:space="0" w:color="auto"/>
                    <w:bottom w:val="none" w:sz="0" w:space="0" w:color="auto"/>
                    <w:right w:val="none" w:sz="0" w:space="0" w:color="auto"/>
                  </w:divBdr>
                  <w:divsChild>
                    <w:div w:id="1132753975">
                      <w:marLeft w:val="0"/>
                      <w:marRight w:val="0"/>
                      <w:marTop w:val="0"/>
                      <w:marBottom w:val="0"/>
                      <w:divBdr>
                        <w:top w:val="none" w:sz="0" w:space="0" w:color="auto"/>
                        <w:left w:val="none" w:sz="0" w:space="0" w:color="auto"/>
                        <w:bottom w:val="none" w:sz="0" w:space="0" w:color="auto"/>
                        <w:right w:val="none" w:sz="0" w:space="0" w:color="auto"/>
                      </w:divBdr>
                    </w:div>
                  </w:divsChild>
                </w:div>
                <w:div w:id="337584949">
                  <w:marLeft w:val="0"/>
                  <w:marRight w:val="0"/>
                  <w:marTop w:val="0"/>
                  <w:marBottom w:val="0"/>
                  <w:divBdr>
                    <w:top w:val="none" w:sz="0" w:space="0" w:color="auto"/>
                    <w:left w:val="none" w:sz="0" w:space="0" w:color="auto"/>
                    <w:bottom w:val="none" w:sz="0" w:space="0" w:color="auto"/>
                    <w:right w:val="none" w:sz="0" w:space="0" w:color="auto"/>
                  </w:divBdr>
                  <w:divsChild>
                    <w:div w:id="352150642">
                      <w:marLeft w:val="0"/>
                      <w:marRight w:val="0"/>
                      <w:marTop w:val="0"/>
                      <w:marBottom w:val="0"/>
                      <w:divBdr>
                        <w:top w:val="none" w:sz="0" w:space="0" w:color="auto"/>
                        <w:left w:val="none" w:sz="0" w:space="0" w:color="auto"/>
                        <w:bottom w:val="none" w:sz="0" w:space="0" w:color="auto"/>
                        <w:right w:val="none" w:sz="0" w:space="0" w:color="auto"/>
                      </w:divBdr>
                    </w:div>
                  </w:divsChild>
                </w:div>
                <w:div w:id="339039857">
                  <w:marLeft w:val="0"/>
                  <w:marRight w:val="0"/>
                  <w:marTop w:val="0"/>
                  <w:marBottom w:val="0"/>
                  <w:divBdr>
                    <w:top w:val="none" w:sz="0" w:space="0" w:color="auto"/>
                    <w:left w:val="none" w:sz="0" w:space="0" w:color="auto"/>
                    <w:bottom w:val="none" w:sz="0" w:space="0" w:color="auto"/>
                    <w:right w:val="none" w:sz="0" w:space="0" w:color="auto"/>
                  </w:divBdr>
                  <w:divsChild>
                    <w:div w:id="1202212186">
                      <w:marLeft w:val="0"/>
                      <w:marRight w:val="0"/>
                      <w:marTop w:val="0"/>
                      <w:marBottom w:val="0"/>
                      <w:divBdr>
                        <w:top w:val="none" w:sz="0" w:space="0" w:color="auto"/>
                        <w:left w:val="none" w:sz="0" w:space="0" w:color="auto"/>
                        <w:bottom w:val="none" w:sz="0" w:space="0" w:color="auto"/>
                        <w:right w:val="none" w:sz="0" w:space="0" w:color="auto"/>
                      </w:divBdr>
                    </w:div>
                  </w:divsChild>
                </w:div>
                <w:div w:id="352263448">
                  <w:marLeft w:val="0"/>
                  <w:marRight w:val="0"/>
                  <w:marTop w:val="0"/>
                  <w:marBottom w:val="0"/>
                  <w:divBdr>
                    <w:top w:val="none" w:sz="0" w:space="0" w:color="auto"/>
                    <w:left w:val="none" w:sz="0" w:space="0" w:color="auto"/>
                    <w:bottom w:val="none" w:sz="0" w:space="0" w:color="auto"/>
                    <w:right w:val="none" w:sz="0" w:space="0" w:color="auto"/>
                  </w:divBdr>
                  <w:divsChild>
                    <w:div w:id="1625888613">
                      <w:marLeft w:val="0"/>
                      <w:marRight w:val="0"/>
                      <w:marTop w:val="0"/>
                      <w:marBottom w:val="0"/>
                      <w:divBdr>
                        <w:top w:val="none" w:sz="0" w:space="0" w:color="auto"/>
                        <w:left w:val="none" w:sz="0" w:space="0" w:color="auto"/>
                        <w:bottom w:val="none" w:sz="0" w:space="0" w:color="auto"/>
                        <w:right w:val="none" w:sz="0" w:space="0" w:color="auto"/>
                      </w:divBdr>
                    </w:div>
                  </w:divsChild>
                </w:div>
                <w:div w:id="378091900">
                  <w:marLeft w:val="0"/>
                  <w:marRight w:val="0"/>
                  <w:marTop w:val="0"/>
                  <w:marBottom w:val="0"/>
                  <w:divBdr>
                    <w:top w:val="none" w:sz="0" w:space="0" w:color="auto"/>
                    <w:left w:val="none" w:sz="0" w:space="0" w:color="auto"/>
                    <w:bottom w:val="none" w:sz="0" w:space="0" w:color="auto"/>
                    <w:right w:val="none" w:sz="0" w:space="0" w:color="auto"/>
                  </w:divBdr>
                  <w:divsChild>
                    <w:div w:id="1228034835">
                      <w:marLeft w:val="0"/>
                      <w:marRight w:val="0"/>
                      <w:marTop w:val="0"/>
                      <w:marBottom w:val="0"/>
                      <w:divBdr>
                        <w:top w:val="none" w:sz="0" w:space="0" w:color="auto"/>
                        <w:left w:val="none" w:sz="0" w:space="0" w:color="auto"/>
                        <w:bottom w:val="none" w:sz="0" w:space="0" w:color="auto"/>
                        <w:right w:val="none" w:sz="0" w:space="0" w:color="auto"/>
                      </w:divBdr>
                    </w:div>
                  </w:divsChild>
                </w:div>
                <w:div w:id="378364844">
                  <w:marLeft w:val="0"/>
                  <w:marRight w:val="0"/>
                  <w:marTop w:val="0"/>
                  <w:marBottom w:val="0"/>
                  <w:divBdr>
                    <w:top w:val="none" w:sz="0" w:space="0" w:color="auto"/>
                    <w:left w:val="none" w:sz="0" w:space="0" w:color="auto"/>
                    <w:bottom w:val="none" w:sz="0" w:space="0" w:color="auto"/>
                    <w:right w:val="none" w:sz="0" w:space="0" w:color="auto"/>
                  </w:divBdr>
                  <w:divsChild>
                    <w:div w:id="1441530924">
                      <w:marLeft w:val="0"/>
                      <w:marRight w:val="0"/>
                      <w:marTop w:val="0"/>
                      <w:marBottom w:val="0"/>
                      <w:divBdr>
                        <w:top w:val="none" w:sz="0" w:space="0" w:color="auto"/>
                        <w:left w:val="none" w:sz="0" w:space="0" w:color="auto"/>
                        <w:bottom w:val="none" w:sz="0" w:space="0" w:color="auto"/>
                        <w:right w:val="none" w:sz="0" w:space="0" w:color="auto"/>
                      </w:divBdr>
                    </w:div>
                  </w:divsChild>
                </w:div>
                <w:div w:id="405762323">
                  <w:marLeft w:val="0"/>
                  <w:marRight w:val="0"/>
                  <w:marTop w:val="0"/>
                  <w:marBottom w:val="0"/>
                  <w:divBdr>
                    <w:top w:val="none" w:sz="0" w:space="0" w:color="auto"/>
                    <w:left w:val="none" w:sz="0" w:space="0" w:color="auto"/>
                    <w:bottom w:val="none" w:sz="0" w:space="0" w:color="auto"/>
                    <w:right w:val="none" w:sz="0" w:space="0" w:color="auto"/>
                  </w:divBdr>
                  <w:divsChild>
                    <w:div w:id="930894718">
                      <w:marLeft w:val="0"/>
                      <w:marRight w:val="0"/>
                      <w:marTop w:val="0"/>
                      <w:marBottom w:val="0"/>
                      <w:divBdr>
                        <w:top w:val="none" w:sz="0" w:space="0" w:color="auto"/>
                        <w:left w:val="none" w:sz="0" w:space="0" w:color="auto"/>
                        <w:bottom w:val="none" w:sz="0" w:space="0" w:color="auto"/>
                        <w:right w:val="none" w:sz="0" w:space="0" w:color="auto"/>
                      </w:divBdr>
                    </w:div>
                  </w:divsChild>
                </w:div>
                <w:div w:id="408887769">
                  <w:marLeft w:val="0"/>
                  <w:marRight w:val="0"/>
                  <w:marTop w:val="0"/>
                  <w:marBottom w:val="0"/>
                  <w:divBdr>
                    <w:top w:val="none" w:sz="0" w:space="0" w:color="auto"/>
                    <w:left w:val="none" w:sz="0" w:space="0" w:color="auto"/>
                    <w:bottom w:val="none" w:sz="0" w:space="0" w:color="auto"/>
                    <w:right w:val="none" w:sz="0" w:space="0" w:color="auto"/>
                  </w:divBdr>
                  <w:divsChild>
                    <w:div w:id="1029992893">
                      <w:marLeft w:val="0"/>
                      <w:marRight w:val="0"/>
                      <w:marTop w:val="0"/>
                      <w:marBottom w:val="0"/>
                      <w:divBdr>
                        <w:top w:val="none" w:sz="0" w:space="0" w:color="auto"/>
                        <w:left w:val="none" w:sz="0" w:space="0" w:color="auto"/>
                        <w:bottom w:val="none" w:sz="0" w:space="0" w:color="auto"/>
                        <w:right w:val="none" w:sz="0" w:space="0" w:color="auto"/>
                      </w:divBdr>
                    </w:div>
                  </w:divsChild>
                </w:div>
                <w:div w:id="410276022">
                  <w:marLeft w:val="0"/>
                  <w:marRight w:val="0"/>
                  <w:marTop w:val="0"/>
                  <w:marBottom w:val="0"/>
                  <w:divBdr>
                    <w:top w:val="none" w:sz="0" w:space="0" w:color="auto"/>
                    <w:left w:val="none" w:sz="0" w:space="0" w:color="auto"/>
                    <w:bottom w:val="none" w:sz="0" w:space="0" w:color="auto"/>
                    <w:right w:val="none" w:sz="0" w:space="0" w:color="auto"/>
                  </w:divBdr>
                  <w:divsChild>
                    <w:div w:id="924922040">
                      <w:marLeft w:val="0"/>
                      <w:marRight w:val="0"/>
                      <w:marTop w:val="0"/>
                      <w:marBottom w:val="0"/>
                      <w:divBdr>
                        <w:top w:val="none" w:sz="0" w:space="0" w:color="auto"/>
                        <w:left w:val="none" w:sz="0" w:space="0" w:color="auto"/>
                        <w:bottom w:val="none" w:sz="0" w:space="0" w:color="auto"/>
                        <w:right w:val="none" w:sz="0" w:space="0" w:color="auto"/>
                      </w:divBdr>
                    </w:div>
                  </w:divsChild>
                </w:div>
                <w:div w:id="420032297">
                  <w:marLeft w:val="0"/>
                  <w:marRight w:val="0"/>
                  <w:marTop w:val="0"/>
                  <w:marBottom w:val="0"/>
                  <w:divBdr>
                    <w:top w:val="none" w:sz="0" w:space="0" w:color="auto"/>
                    <w:left w:val="none" w:sz="0" w:space="0" w:color="auto"/>
                    <w:bottom w:val="none" w:sz="0" w:space="0" w:color="auto"/>
                    <w:right w:val="none" w:sz="0" w:space="0" w:color="auto"/>
                  </w:divBdr>
                  <w:divsChild>
                    <w:div w:id="709377226">
                      <w:marLeft w:val="0"/>
                      <w:marRight w:val="0"/>
                      <w:marTop w:val="0"/>
                      <w:marBottom w:val="0"/>
                      <w:divBdr>
                        <w:top w:val="none" w:sz="0" w:space="0" w:color="auto"/>
                        <w:left w:val="none" w:sz="0" w:space="0" w:color="auto"/>
                        <w:bottom w:val="none" w:sz="0" w:space="0" w:color="auto"/>
                        <w:right w:val="none" w:sz="0" w:space="0" w:color="auto"/>
                      </w:divBdr>
                    </w:div>
                  </w:divsChild>
                </w:div>
                <w:div w:id="423917311">
                  <w:marLeft w:val="0"/>
                  <w:marRight w:val="0"/>
                  <w:marTop w:val="0"/>
                  <w:marBottom w:val="0"/>
                  <w:divBdr>
                    <w:top w:val="none" w:sz="0" w:space="0" w:color="auto"/>
                    <w:left w:val="none" w:sz="0" w:space="0" w:color="auto"/>
                    <w:bottom w:val="none" w:sz="0" w:space="0" w:color="auto"/>
                    <w:right w:val="none" w:sz="0" w:space="0" w:color="auto"/>
                  </w:divBdr>
                  <w:divsChild>
                    <w:div w:id="434445368">
                      <w:marLeft w:val="0"/>
                      <w:marRight w:val="0"/>
                      <w:marTop w:val="0"/>
                      <w:marBottom w:val="0"/>
                      <w:divBdr>
                        <w:top w:val="none" w:sz="0" w:space="0" w:color="auto"/>
                        <w:left w:val="none" w:sz="0" w:space="0" w:color="auto"/>
                        <w:bottom w:val="none" w:sz="0" w:space="0" w:color="auto"/>
                        <w:right w:val="none" w:sz="0" w:space="0" w:color="auto"/>
                      </w:divBdr>
                    </w:div>
                  </w:divsChild>
                </w:div>
                <w:div w:id="427847174">
                  <w:marLeft w:val="0"/>
                  <w:marRight w:val="0"/>
                  <w:marTop w:val="0"/>
                  <w:marBottom w:val="0"/>
                  <w:divBdr>
                    <w:top w:val="none" w:sz="0" w:space="0" w:color="auto"/>
                    <w:left w:val="none" w:sz="0" w:space="0" w:color="auto"/>
                    <w:bottom w:val="none" w:sz="0" w:space="0" w:color="auto"/>
                    <w:right w:val="none" w:sz="0" w:space="0" w:color="auto"/>
                  </w:divBdr>
                  <w:divsChild>
                    <w:div w:id="1709181052">
                      <w:marLeft w:val="0"/>
                      <w:marRight w:val="0"/>
                      <w:marTop w:val="0"/>
                      <w:marBottom w:val="0"/>
                      <w:divBdr>
                        <w:top w:val="none" w:sz="0" w:space="0" w:color="auto"/>
                        <w:left w:val="none" w:sz="0" w:space="0" w:color="auto"/>
                        <w:bottom w:val="none" w:sz="0" w:space="0" w:color="auto"/>
                        <w:right w:val="none" w:sz="0" w:space="0" w:color="auto"/>
                      </w:divBdr>
                    </w:div>
                  </w:divsChild>
                </w:div>
                <w:div w:id="428550596">
                  <w:marLeft w:val="0"/>
                  <w:marRight w:val="0"/>
                  <w:marTop w:val="0"/>
                  <w:marBottom w:val="0"/>
                  <w:divBdr>
                    <w:top w:val="none" w:sz="0" w:space="0" w:color="auto"/>
                    <w:left w:val="none" w:sz="0" w:space="0" w:color="auto"/>
                    <w:bottom w:val="none" w:sz="0" w:space="0" w:color="auto"/>
                    <w:right w:val="none" w:sz="0" w:space="0" w:color="auto"/>
                  </w:divBdr>
                  <w:divsChild>
                    <w:div w:id="1875800449">
                      <w:marLeft w:val="0"/>
                      <w:marRight w:val="0"/>
                      <w:marTop w:val="0"/>
                      <w:marBottom w:val="0"/>
                      <w:divBdr>
                        <w:top w:val="none" w:sz="0" w:space="0" w:color="auto"/>
                        <w:left w:val="none" w:sz="0" w:space="0" w:color="auto"/>
                        <w:bottom w:val="none" w:sz="0" w:space="0" w:color="auto"/>
                        <w:right w:val="none" w:sz="0" w:space="0" w:color="auto"/>
                      </w:divBdr>
                    </w:div>
                  </w:divsChild>
                </w:div>
                <w:div w:id="439571226">
                  <w:marLeft w:val="0"/>
                  <w:marRight w:val="0"/>
                  <w:marTop w:val="0"/>
                  <w:marBottom w:val="0"/>
                  <w:divBdr>
                    <w:top w:val="none" w:sz="0" w:space="0" w:color="auto"/>
                    <w:left w:val="none" w:sz="0" w:space="0" w:color="auto"/>
                    <w:bottom w:val="none" w:sz="0" w:space="0" w:color="auto"/>
                    <w:right w:val="none" w:sz="0" w:space="0" w:color="auto"/>
                  </w:divBdr>
                  <w:divsChild>
                    <w:div w:id="2074424334">
                      <w:marLeft w:val="0"/>
                      <w:marRight w:val="0"/>
                      <w:marTop w:val="0"/>
                      <w:marBottom w:val="0"/>
                      <w:divBdr>
                        <w:top w:val="none" w:sz="0" w:space="0" w:color="auto"/>
                        <w:left w:val="none" w:sz="0" w:space="0" w:color="auto"/>
                        <w:bottom w:val="none" w:sz="0" w:space="0" w:color="auto"/>
                        <w:right w:val="none" w:sz="0" w:space="0" w:color="auto"/>
                      </w:divBdr>
                    </w:div>
                  </w:divsChild>
                </w:div>
                <w:div w:id="441848455">
                  <w:marLeft w:val="0"/>
                  <w:marRight w:val="0"/>
                  <w:marTop w:val="0"/>
                  <w:marBottom w:val="0"/>
                  <w:divBdr>
                    <w:top w:val="none" w:sz="0" w:space="0" w:color="auto"/>
                    <w:left w:val="none" w:sz="0" w:space="0" w:color="auto"/>
                    <w:bottom w:val="none" w:sz="0" w:space="0" w:color="auto"/>
                    <w:right w:val="none" w:sz="0" w:space="0" w:color="auto"/>
                  </w:divBdr>
                  <w:divsChild>
                    <w:div w:id="1878931507">
                      <w:marLeft w:val="0"/>
                      <w:marRight w:val="0"/>
                      <w:marTop w:val="0"/>
                      <w:marBottom w:val="0"/>
                      <w:divBdr>
                        <w:top w:val="none" w:sz="0" w:space="0" w:color="auto"/>
                        <w:left w:val="none" w:sz="0" w:space="0" w:color="auto"/>
                        <w:bottom w:val="none" w:sz="0" w:space="0" w:color="auto"/>
                        <w:right w:val="none" w:sz="0" w:space="0" w:color="auto"/>
                      </w:divBdr>
                    </w:div>
                  </w:divsChild>
                </w:div>
                <w:div w:id="444613857">
                  <w:marLeft w:val="0"/>
                  <w:marRight w:val="0"/>
                  <w:marTop w:val="0"/>
                  <w:marBottom w:val="0"/>
                  <w:divBdr>
                    <w:top w:val="none" w:sz="0" w:space="0" w:color="auto"/>
                    <w:left w:val="none" w:sz="0" w:space="0" w:color="auto"/>
                    <w:bottom w:val="none" w:sz="0" w:space="0" w:color="auto"/>
                    <w:right w:val="none" w:sz="0" w:space="0" w:color="auto"/>
                  </w:divBdr>
                  <w:divsChild>
                    <w:div w:id="472139385">
                      <w:marLeft w:val="0"/>
                      <w:marRight w:val="0"/>
                      <w:marTop w:val="0"/>
                      <w:marBottom w:val="0"/>
                      <w:divBdr>
                        <w:top w:val="none" w:sz="0" w:space="0" w:color="auto"/>
                        <w:left w:val="none" w:sz="0" w:space="0" w:color="auto"/>
                        <w:bottom w:val="none" w:sz="0" w:space="0" w:color="auto"/>
                        <w:right w:val="none" w:sz="0" w:space="0" w:color="auto"/>
                      </w:divBdr>
                    </w:div>
                  </w:divsChild>
                </w:div>
                <w:div w:id="448622712">
                  <w:marLeft w:val="0"/>
                  <w:marRight w:val="0"/>
                  <w:marTop w:val="0"/>
                  <w:marBottom w:val="0"/>
                  <w:divBdr>
                    <w:top w:val="none" w:sz="0" w:space="0" w:color="auto"/>
                    <w:left w:val="none" w:sz="0" w:space="0" w:color="auto"/>
                    <w:bottom w:val="none" w:sz="0" w:space="0" w:color="auto"/>
                    <w:right w:val="none" w:sz="0" w:space="0" w:color="auto"/>
                  </w:divBdr>
                  <w:divsChild>
                    <w:div w:id="810094480">
                      <w:marLeft w:val="0"/>
                      <w:marRight w:val="0"/>
                      <w:marTop w:val="0"/>
                      <w:marBottom w:val="0"/>
                      <w:divBdr>
                        <w:top w:val="none" w:sz="0" w:space="0" w:color="auto"/>
                        <w:left w:val="none" w:sz="0" w:space="0" w:color="auto"/>
                        <w:bottom w:val="none" w:sz="0" w:space="0" w:color="auto"/>
                        <w:right w:val="none" w:sz="0" w:space="0" w:color="auto"/>
                      </w:divBdr>
                    </w:div>
                  </w:divsChild>
                </w:div>
                <w:div w:id="455955116">
                  <w:marLeft w:val="0"/>
                  <w:marRight w:val="0"/>
                  <w:marTop w:val="0"/>
                  <w:marBottom w:val="0"/>
                  <w:divBdr>
                    <w:top w:val="none" w:sz="0" w:space="0" w:color="auto"/>
                    <w:left w:val="none" w:sz="0" w:space="0" w:color="auto"/>
                    <w:bottom w:val="none" w:sz="0" w:space="0" w:color="auto"/>
                    <w:right w:val="none" w:sz="0" w:space="0" w:color="auto"/>
                  </w:divBdr>
                  <w:divsChild>
                    <w:div w:id="545872316">
                      <w:marLeft w:val="0"/>
                      <w:marRight w:val="0"/>
                      <w:marTop w:val="0"/>
                      <w:marBottom w:val="0"/>
                      <w:divBdr>
                        <w:top w:val="none" w:sz="0" w:space="0" w:color="auto"/>
                        <w:left w:val="none" w:sz="0" w:space="0" w:color="auto"/>
                        <w:bottom w:val="none" w:sz="0" w:space="0" w:color="auto"/>
                        <w:right w:val="none" w:sz="0" w:space="0" w:color="auto"/>
                      </w:divBdr>
                    </w:div>
                  </w:divsChild>
                </w:div>
                <w:div w:id="473109298">
                  <w:marLeft w:val="0"/>
                  <w:marRight w:val="0"/>
                  <w:marTop w:val="0"/>
                  <w:marBottom w:val="0"/>
                  <w:divBdr>
                    <w:top w:val="none" w:sz="0" w:space="0" w:color="auto"/>
                    <w:left w:val="none" w:sz="0" w:space="0" w:color="auto"/>
                    <w:bottom w:val="none" w:sz="0" w:space="0" w:color="auto"/>
                    <w:right w:val="none" w:sz="0" w:space="0" w:color="auto"/>
                  </w:divBdr>
                  <w:divsChild>
                    <w:div w:id="1674607595">
                      <w:marLeft w:val="0"/>
                      <w:marRight w:val="0"/>
                      <w:marTop w:val="0"/>
                      <w:marBottom w:val="0"/>
                      <w:divBdr>
                        <w:top w:val="none" w:sz="0" w:space="0" w:color="auto"/>
                        <w:left w:val="none" w:sz="0" w:space="0" w:color="auto"/>
                        <w:bottom w:val="none" w:sz="0" w:space="0" w:color="auto"/>
                        <w:right w:val="none" w:sz="0" w:space="0" w:color="auto"/>
                      </w:divBdr>
                    </w:div>
                  </w:divsChild>
                </w:div>
                <w:div w:id="486674863">
                  <w:marLeft w:val="0"/>
                  <w:marRight w:val="0"/>
                  <w:marTop w:val="0"/>
                  <w:marBottom w:val="0"/>
                  <w:divBdr>
                    <w:top w:val="none" w:sz="0" w:space="0" w:color="auto"/>
                    <w:left w:val="none" w:sz="0" w:space="0" w:color="auto"/>
                    <w:bottom w:val="none" w:sz="0" w:space="0" w:color="auto"/>
                    <w:right w:val="none" w:sz="0" w:space="0" w:color="auto"/>
                  </w:divBdr>
                  <w:divsChild>
                    <w:div w:id="1843428758">
                      <w:marLeft w:val="0"/>
                      <w:marRight w:val="0"/>
                      <w:marTop w:val="0"/>
                      <w:marBottom w:val="0"/>
                      <w:divBdr>
                        <w:top w:val="none" w:sz="0" w:space="0" w:color="auto"/>
                        <w:left w:val="none" w:sz="0" w:space="0" w:color="auto"/>
                        <w:bottom w:val="none" w:sz="0" w:space="0" w:color="auto"/>
                        <w:right w:val="none" w:sz="0" w:space="0" w:color="auto"/>
                      </w:divBdr>
                    </w:div>
                  </w:divsChild>
                </w:div>
                <w:div w:id="491604900">
                  <w:marLeft w:val="0"/>
                  <w:marRight w:val="0"/>
                  <w:marTop w:val="0"/>
                  <w:marBottom w:val="0"/>
                  <w:divBdr>
                    <w:top w:val="none" w:sz="0" w:space="0" w:color="auto"/>
                    <w:left w:val="none" w:sz="0" w:space="0" w:color="auto"/>
                    <w:bottom w:val="none" w:sz="0" w:space="0" w:color="auto"/>
                    <w:right w:val="none" w:sz="0" w:space="0" w:color="auto"/>
                  </w:divBdr>
                  <w:divsChild>
                    <w:div w:id="169223421">
                      <w:marLeft w:val="0"/>
                      <w:marRight w:val="0"/>
                      <w:marTop w:val="0"/>
                      <w:marBottom w:val="0"/>
                      <w:divBdr>
                        <w:top w:val="none" w:sz="0" w:space="0" w:color="auto"/>
                        <w:left w:val="none" w:sz="0" w:space="0" w:color="auto"/>
                        <w:bottom w:val="none" w:sz="0" w:space="0" w:color="auto"/>
                        <w:right w:val="none" w:sz="0" w:space="0" w:color="auto"/>
                      </w:divBdr>
                    </w:div>
                  </w:divsChild>
                </w:div>
                <w:div w:id="492574892">
                  <w:marLeft w:val="0"/>
                  <w:marRight w:val="0"/>
                  <w:marTop w:val="0"/>
                  <w:marBottom w:val="0"/>
                  <w:divBdr>
                    <w:top w:val="none" w:sz="0" w:space="0" w:color="auto"/>
                    <w:left w:val="none" w:sz="0" w:space="0" w:color="auto"/>
                    <w:bottom w:val="none" w:sz="0" w:space="0" w:color="auto"/>
                    <w:right w:val="none" w:sz="0" w:space="0" w:color="auto"/>
                  </w:divBdr>
                  <w:divsChild>
                    <w:div w:id="1658681256">
                      <w:marLeft w:val="0"/>
                      <w:marRight w:val="0"/>
                      <w:marTop w:val="0"/>
                      <w:marBottom w:val="0"/>
                      <w:divBdr>
                        <w:top w:val="none" w:sz="0" w:space="0" w:color="auto"/>
                        <w:left w:val="none" w:sz="0" w:space="0" w:color="auto"/>
                        <w:bottom w:val="none" w:sz="0" w:space="0" w:color="auto"/>
                        <w:right w:val="none" w:sz="0" w:space="0" w:color="auto"/>
                      </w:divBdr>
                    </w:div>
                  </w:divsChild>
                </w:div>
                <w:div w:id="493037035">
                  <w:marLeft w:val="0"/>
                  <w:marRight w:val="0"/>
                  <w:marTop w:val="0"/>
                  <w:marBottom w:val="0"/>
                  <w:divBdr>
                    <w:top w:val="none" w:sz="0" w:space="0" w:color="auto"/>
                    <w:left w:val="none" w:sz="0" w:space="0" w:color="auto"/>
                    <w:bottom w:val="none" w:sz="0" w:space="0" w:color="auto"/>
                    <w:right w:val="none" w:sz="0" w:space="0" w:color="auto"/>
                  </w:divBdr>
                  <w:divsChild>
                    <w:div w:id="1288701776">
                      <w:marLeft w:val="0"/>
                      <w:marRight w:val="0"/>
                      <w:marTop w:val="0"/>
                      <w:marBottom w:val="0"/>
                      <w:divBdr>
                        <w:top w:val="none" w:sz="0" w:space="0" w:color="auto"/>
                        <w:left w:val="none" w:sz="0" w:space="0" w:color="auto"/>
                        <w:bottom w:val="none" w:sz="0" w:space="0" w:color="auto"/>
                        <w:right w:val="none" w:sz="0" w:space="0" w:color="auto"/>
                      </w:divBdr>
                    </w:div>
                  </w:divsChild>
                </w:div>
                <w:div w:id="499780183">
                  <w:marLeft w:val="0"/>
                  <w:marRight w:val="0"/>
                  <w:marTop w:val="0"/>
                  <w:marBottom w:val="0"/>
                  <w:divBdr>
                    <w:top w:val="none" w:sz="0" w:space="0" w:color="auto"/>
                    <w:left w:val="none" w:sz="0" w:space="0" w:color="auto"/>
                    <w:bottom w:val="none" w:sz="0" w:space="0" w:color="auto"/>
                    <w:right w:val="none" w:sz="0" w:space="0" w:color="auto"/>
                  </w:divBdr>
                  <w:divsChild>
                    <w:div w:id="2008895030">
                      <w:marLeft w:val="0"/>
                      <w:marRight w:val="0"/>
                      <w:marTop w:val="0"/>
                      <w:marBottom w:val="0"/>
                      <w:divBdr>
                        <w:top w:val="none" w:sz="0" w:space="0" w:color="auto"/>
                        <w:left w:val="none" w:sz="0" w:space="0" w:color="auto"/>
                        <w:bottom w:val="none" w:sz="0" w:space="0" w:color="auto"/>
                        <w:right w:val="none" w:sz="0" w:space="0" w:color="auto"/>
                      </w:divBdr>
                    </w:div>
                  </w:divsChild>
                </w:div>
                <w:div w:id="503588215">
                  <w:marLeft w:val="0"/>
                  <w:marRight w:val="0"/>
                  <w:marTop w:val="0"/>
                  <w:marBottom w:val="0"/>
                  <w:divBdr>
                    <w:top w:val="none" w:sz="0" w:space="0" w:color="auto"/>
                    <w:left w:val="none" w:sz="0" w:space="0" w:color="auto"/>
                    <w:bottom w:val="none" w:sz="0" w:space="0" w:color="auto"/>
                    <w:right w:val="none" w:sz="0" w:space="0" w:color="auto"/>
                  </w:divBdr>
                  <w:divsChild>
                    <w:div w:id="472328529">
                      <w:marLeft w:val="0"/>
                      <w:marRight w:val="0"/>
                      <w:marTop w:val="0"/>
                      <w:marBottom w:val="0"/>
                      <w:divBdr>
                        <w:top w:val="none" w:sz="0" w:space="0" w:color="auto"/>
                        <w:left w:val="none" w:sz="0" w:space="0" w:color="auto"/>
                        <w:bottom w:val="none" w:sz="0" w:space="0" w:color="auto"/>
                        <w:right w:val="none" w:sz="0" w:space="0" w:color="auto"/>
                      </w:divBdr>
                    </w:div>
                  </w:divsChild>
                </w:div>
                <w:div w:id="503976317">
                  <w:marLeft w:val="0"/>
                  <w:marRight w:val="0"/>
                  <w:marTop w:val="0"/>
                  <w:marBottom w:val="0"/>
                  <w:divBdr>
                    <w:top w:val="none" w:sz="0" w:space="0" w:color="auto"/>
                    <w:left w:val="none" w:sz="0" w:space="0" w:color="auto"/>
                    <w:bottom w:val="none" w:sz="0" w:space="0" w:color="auto"/>
                    <w:right w:val="none" w:sz="0" w:space="0" w:color="auto"/>
                  </w:divBdr>
                  <w:divsChild>
                    <w:div w:id="1094590627">
                      <w:marLeft w:val="0"/>
                      <w:marRight w:val="0"/>
                      <w:marTop w:val="0"/>
                      <w:marBottom w:val="0"/>
                      <w:divBdr>
                        <w:top w:val="none" w:sz="0" w:space="0" w:color="auto"/>
                        <w:left w:val="none" w:sz="0" w:space="0" w:color="auto"/>
                        <w:bottom w:val="none" w:sz="0" w:space="0" w:color="auto"/>
                        <w:right w:val="none" w:sz="0" w:space="0" w:color="auto"/>
                      </w:divBdr>
                    </w:div>
                  </w:divsChild>
                </w:div>
                <w:div w:id="508372745">
                  <w:marLeft w:val="0"/>
                  <w:marRight w:val="0"/>
                  <w:marTop w:val="0"/>
                  <w:marBottom w:val="0"/>
                  <w:divBdr>
                    <w:top w:val="none" w:sz="0" w:space="0" w:color="auto"/>
                    <w:left w:val="none" w:sz="0" w:space="0" w:color="auto"/>
                    <w:bottom w:val="none" w:sz="0" w:space="0" w:color="auto"/>
                    <w:right w:val="none" w:sz="0" w:space="0" w:color="auto"/>
                  </w:divBdr>
                  <w:divsChild>
                    <w:div w:id="2094350535">
                      <w:marLeft w:val="0"/>
                      <w:marRight w:val="0"/>
                      <w:marTop w:val="0"/>
                      <w:marBottom w:val="0"/>
                      <w:divBdr>
                        <w:top w:val="none" w:sz="0" w:space="0" w:color="auto"/>
                        <w:left w:val="none" w:sz="0" w:space="0" w:color="auto"/>
                        <w:bottom w:val="none" w:sz="0" w:space="0" w:color="auto"/>
                        <w:right w:val="none" w:sz="0" w:space="0" w:color="auto"/>
                      </w:divBdr>
                    </w:div>
                  </w:divsChild>
                </w:div>
                <w:div w:id="511801025">
                  <w:marLeft w:val="0"/>
                  <w:marRight w:val="0"/>
                  <w:marTop w:val="0"/>
                  <w:marBottom w:val="0"/>
                  <w:divBdr>
                    <w:top w:val="none" w:sz="0" w:space="0" w:color="auto"/>
                    <w:left w:val="none" w:sz="0" w:space="0" w:color="auto"/>
                    <w:bottom w:val="none" w:sz="0" w:space="0" w:color="auto"/>
                    <w:right w:val="none" w:sz="0" w:space="0" w:color="auto"/>
                  </w:divBdr>
                  <w:divsChild>
                    <w:div w:id="90517555">
                      <w:marLeft w:val="0"/>
                      <w:marRight w:val="0"/>
                      <w:marTop w:val="0"/>
                      <w:marBottom w:val="0"/>
                      <w:divBdr>
                        <w:top w:val="none" w:sz="0" w:space="0" w:color="auto"/>
                        <w:left w:val="none" w:sz="0" w:space="0" w:color="auto"/>
                        <w:bottom w:val="none" w:sz="0" w:space="0" w:color="auto"/>
                        <w:right w:val="none" w:sz="0" w:space="0" w:color="auto"/>
                      </w:divBdr>
                    </w:div>
                  </w:divsChild>
                </w:div>
                <w:div w:id="513305697">
                  <w:marLeft w:val="0"/>
                  <w:marRight w:val="0"/>
                  <w:marTop w:val="0"/>
                  <w:marBottom w:val="0"/>
                  <w:divBdr>
                    <w:top w:val="none" w:sz="0" w:space="0" w:color="auto"/>
                    <w:left w:val="none" w:sz="0" w:space="0" w:color="auto"/>
                    <w:bottom w:val="none" w:sz="0" w:space="0" w:color="auto"/>
                    <w:right w:val="none" w:sz="0" w:space="0" w:color="auto"/>
                  </w:divBdr>
                  <w:divsChild>
                    <w:div w:id="1502040878">
                      <w:marLeft w:val="0"/>
                      <w:marRight w:val="0"/>
                      <w:marTop w:val="0"/>
                      <w:marBottom w:val="0"/>
                      <w:divBdr>
                        <w:top w:val="none" w:sz="0" w:space="0" w:color="auto"/>
                        <w:left w:val="none" w:sz="0" w:space="0" w:color="auto"/>
                        <w:bottom w:val="none" w:sz="0" w:space="0" w:color="auto"/>
                        <w:right w:val="none" w:sz="0" w:space="0" w:color="auto"/>
                      </w:divBdr>
                    </w:div>
                  </w:divsChild>
                </w:div>
                <w:div w:id="514659288">
                  <w:marLeft w:val="0"/>
                  <w:marRight w:val="0"/>
                  <w:marTop w:val="0"/>
                  <w:marBottom w:val="0"/>
                  <w:divBdr>
                    <w:top w:val="none" w:sz="0" w:space="0" w:color="auto"/>
                    <w:left w:val="none" w:sz="0" w:space="0" w:color="auto"/>
                    <w:bottom w:val="none" w:sz="0" w:space="0" w:color="auto"/>
                    <w:right w:val="none" w:sz="0" w:space="0" w:color="auto"/>
                  </w:divBdr>
                  <w:divsChild>
                    <w:div w:id="1173908702">
                      <w:marLeft w:val="0"/>
                      <w:marRight w:val="0"/>
                      <w:marTop w:val="0"/>
                      <w:marBottom w:val="0"/>
                      <w:divBdr>
                        <w:top w:val="none" w:sz="0" w:space="0" w:color="auto"/>
                        <w:left w:val="none" w:sz="0" w:space="0" w:color="auto"/>
                        <w:bottom w:val="none" w:sz="0" w:space="0" w:color="auto"/>
                        <w:right w:val="none" w:sz="0" w:space="0" w:color="auto"/>
                      </w:divBdr>
                    </w:div>
                  </w:divsChild>
                </w:div>
                <w:div w:id="519245794">
                  <w:marLeft w:val="0"/>
                  <w:marRight w:val="0"/>
                  <w:marTop w:val="0"/>
                  <w:marBottom w:val="0"/>
                  <w:divBdr>
                    <w:top w:val="none" w:sz="0" w:space="0" w:color="auto"/>
                    <w:left w:val="none" w:sz="0" w:space="0" w:color="auto"/>
                    <w:bottom w:val="none" w:sz="0" w:space="0" w:color="auto"/>
                    <w:right w:val="none" w:sz="0" w:space="0" w:color="auto"/>
                  </w:divBdr>
                  <w:divsChild>
                    <w:div w:id="574322867">
                      <w:marLeft w:val="0"/>
                      <w:marRight w:val="0"/>
                      <w:marTop w:val="0"/>
                      <w:marBottom w:val="0"/>
                      <w:divBdr>
                        <w:top w:val="none" w:sz="0" w:space="0" w:color="auto"/>
                        <w:left w:val="none" w:sz="0" w:space="0" w:color="auto"/>
                        <w:bottom w:val="none" w:sz="0" w:space="0" w:color="auto"/>
                        <w:right w:val="none" w:sz="0" w:space="0" w:color="auto"/>
                      </w:divBdr>
                    </w:div>
                  </w:divsChild>
                </w:div>
                <w:div w:id="524292372">
                  <w:marLeft w:val="0"/>
                  <w:marRight w:val="0"/>
                  <w:marTop w:val="0"/>
                  <w:marBottom w:val="0"/>
                  <w:divBdr>
                    <w:top w:val="none" w:sz="0" w:space="0" w:color="auto"/>
                    <w:left w:val="none" w:sz="0" w:space="0" w:color="auto"/>
                    <w:bottom w:val="none" w:sz="0" w:space="0" w:color="auto"/>
                    <w:right w:val="none" w:sz="0" w:space="0" w:color="auto"/>
                  </w:divBdr>
                  <w:divsChild>
                    <w:div w:id="2143955802">
                      <w:marLeft w:val="0"/>
                      <w:marRight w:val="0"/>
                      <w:marTop w:val="0"/>
                      <w:marBottom w:val="0"/>
                      <w:divBdr>
                        <w:top w:val="none" w:sz="0" w:space="0" w:color="auto"/>
                        <w:left w:val="none" w:sz="0" w:space="0" w:color="auto"/>
                        <w:bottom w:val="none" w:sz="0" w:space="0" w:color="auto"/>
                        <w:right w:val="none" w:sz="0" w:space="0" w:color="auto"/>
                      </w:divBdr>
                    </w:div>
                  </w:divsChild>
                </w:div>
                <w:div w:id="526215133">
                  <w:marLeft w:val="0"/>
                  <w:marRight w:val="0"/>
                  <w:marTop w:val="0"/>
                  <w:marBottom w:val="0"/>
                  <w:divBdr>
                    <w:top w:val="none" w:sz="0" w:space="0" w:color="auto"/>
                    <w:left w:val="none" w:sz="0" w:space="0" w:color="auto"/>
                    <w:bottom w:val="none" w:sz="0" w:space="0" w:color="auto"/>
                    <w:right w:val="none" w:sz="0" w:space="0" w:color="auto"/>
                  </w:divBdr>
                  <w:divsChild>
                    <w:div w:id="39256592">
                      <w:marLeft w:val="0"/>
                      <w:marRight w:val="0"/>
                      <w:marTop w:val="0"/>
                      <w:marBottom w:val="0"/>
                      <w:divBdr>
                        <w:top w:val="none" w:sz="0" w:space="0" w:color="auto"/>
                        <w:left w:val="none" w:sz="0" w:space="0" w:color="auto"/>
                        <w:bottom w:val="none" w:sz="0" w:space="0" w:color="auto"/>
                        <w:right w:val="none" w:sz="0" w:space="0" w:color="auto"/>
                      </w:divBdr>
                    </w:div>
                  </w:divsChild>
                </w:div>
                <w:div w:id="527448161">
                  <w:marLeft w:val="0"/>
                  <w:marRight w:val="0"/>
                  <w:marTop w:val="0"/>
                  <w:marBottom w:val="0"/>
                  <w:divBdr>
                    <w:top w:val="none" w:sz="0" w:space="0" w:color="auto"/>
                    <w:left w:val="none" w:sz="0" w:space="0" w:color="auto"/>
                    <w:bottom w:val="none" w:sz="0" w:space="0" w:color="auto"/>
                    <w:right w:val="none" w:sz="0" w:space="0" w:color="auto"/>
                  </w:divBdr>
                  <w:divsChild>
                    <w:div w:id="190456338">
                      <w:marLeft w:val="0"/>
                      <w:marRight w:val="0"/>
                      <w:marTop w:val="0"/>
                      <w:marBottom w:val="0"/>
                      <w:divBdr>
                        <w:top w:val="none" w:sz="0" w:space="0" w:color="auto"/>
                        <w:left w:val="none" w:sz="0" w:space="0" w:color="auto"/>
                        <w:bottom w:val="none" w:sz="0" w:space="0" w:color="auto"/>
                        <w:right w:val="none" w:sz="0" w:space="0" w:color="auto"/>
                      </w:divBdr>
                    </w:div>
                  </w:divsChild>
                </w:div>
                <w:div w:id="541408513">
                  <w:marLeft w:val="0"/>
                  <w:marRight w:val="0"/>
                  <w:marTop w:val="0"/>
                  <w:marBottom w:val="0"/>
                  <w:divBdr>
                    <w:top w:val="none" w:sz="0" w:space="0" w:color="auto"/>
                    <w:left w:val="none" w:sz="0" w:space="0" w:color="auto"/>
                    <w:bottom w:val="none" w:sz="0" w:space="0" w:color="auto"/>
                    <w:right w:val="none" w:sz="0" w:space="0" w:color="auto"/>
                  </w:divBdr>
                  <w:divsChild>
                    <w:div w:id="1889291971">
                      <w:marLeft w:val="0"/>
                      <w:marRight w:val="0"/>
                      <w:marTop w:val="0"/>
                      <w:marBottom w:val="0"/>
                      <w:divBdr>
                        <w:top w:val="none" w:sz="0" w:space="0" w:color="auto"/>
                        <w:left w:val="none" w:sz="0" w:space="0" w:color="auto"/>
                        <w:bottom w:val="none" w:sz="0" w:space="0" w:color="auto"/>
                        <w:right w:val="none" w:sz="0" w:space="0" w:color="auto"/>
                      </w:divBdr>
                    </w:div>
                  </w:divsChild>
                </w:div>
                <w:div w:id="546375914">
                  <w:marLeft w:val="0"/>
                  <w:marRight w:val="0"/>
                  <w:marTop w:val="0"/>
                  <w:marBottom w:val="0"/>
                  <w:divBdr>
                    <w:top w:val="none" w:sz="0" w:space="0" w:color="auto"/>
                    <w:left w:val="none" w:sz="0" w:space="0" w:color="auto"/>
                    <w:bottom w:val="none" w:sz="0" w:space="0" w:color="auto"/>
                    <w:right w:val="none" w:sz="0" w:space="0" w:color="auto"/>
                  </w:divBdr>
                  <w:divsChild>
                    <w:div w:id="1816995373">
                      <w:marLeft w:val="0"/>
                      <w:marRight w:val="0"/>
                      <w:marTop w:val="0"/>
                      <w:marBottom w:val="0"/>
                      <w:divBdr>
                        <w:top w:val="none" w:sz="0" w:space="0" w:color="auto"/>
                        <w:left w:val="none" w:sz="0" w:space="0" w:color="auto"/>
                        <w:bottom w:val="none" w:sz="0" w:space="0" w:color="auto"/>
                        <w:right w:val="none" w:sz="0" w:space="0" w:color="auto"/>
                      </w:divBdr>
                    </w:div>
                  </w:divsChild>
                </w:div>
                <w:div w:id="547188498">
                  <w:marLeft w:val="0"/>
                  <w:marRight w:val="0"/>
                  <w:marTop w:val="0"/>
                  <w:marBottom w:val="0"/>
                  <w:divBdr>
                    <w:top w:val="none" w:sz="0" w:space="0" w:color="auto"/>
                    <w:left w:val="none" w:sz="0" w:space="0" w:color="auto"/>
                    <w:bottom w:val="none" w:sz="0" w:space="0" w:color="auto"/>
                    <w:right w:val="none" w:sz="0" w:space="0" w:color="auto"/>
                  </w:divBdr>
                  <w:divsChild>
                    <w:div w:id="1593664977">
                      <w:marLeft w:val="0"/>
                      <w:marRight w:val="0"/>
                      <w:marTop w:val="0"/>
                      <w:marBottom w:val="0"/>
                      <w:divBdr>
                        <w:top w:val="none" w:sz="0" w:space="0" w:color="auto"/>
                        <w:left w:val="none" w:sz="0" w:space="0" w:color="auto"/>
                        <w:bottom w:val="none" w:sz="0" w:space="0" w:color="auto"/>
                        <w:right w:val="none" w:sz="0" w:space="0" w:color="auto"/>
                      </w:divBdr>
                    </w:div>
                  </w:divsChild>
                </w:div>
                <w:div w:id="549027796">
                  <w:marLeft w:val="0"/>
                  <w:marRight w:val="0"/>
                  <w:marTop w:val="0"/>
                  <w:marBottom w:val="0"/>
                  <w:divBdr>
                    <w:top w:val="none" w:sz="0" w:space="0" w:color="auto"/>
                    <w:left w:val="none" w:sz="0" w:space="0" w:color="auto"/>
                    <w:bottom w:val="none" w:sz="0" w:space="0" w:color="auto"/>
                    <w:right w:val="none" w:sz="0" w:space="0" w:color="auto"/>
                  </w:divBdr>
                  <w:divsChild>
                    <w:div w:id="1299725187">
                      <w:marLeft w:val="0"/>
                      <w:marRight w:val="0"/>
                      <w:marTop w:val="0"/>
                      <w:marBottom w:val="0"/>
                      <w:divBdr>
                        <w:top w:val="none" w:sz="0" w:space="0" w:color="auto"/>
                        <w:left w:val="none" w:sz="0" w:space="0" w:color="auto"/>
                        <w:bottom w:val="none" w:sz="0" w:space="0" w:color="auto"/>
                        <w:right w:val="none" w:sz="0" w:space="0" w:color="auto"/>
                      </w:divBdr>
                    </w:div>
                  </w:divsChild>
                </w:div>
                <w:div w:id="562373290">
                  <w:marLeft w:val="0"/>
                  <w:marRight w:val="0"/>
                  <w:marTop w:val="0"/>
                  <w:marBottom w:val="0"/>
                  <w:divBdr>
                    <w:top w:val="none" w:sz="0" w:space="0" w:color="auto"/>
                    <w:left w:val="none" w:sz="0" w:space="0" w:color="auto"/>
                    <w:bottom w:val="none" w:sz="0" w:space="0" w:color="auto"/>
                    <w:right w:val="none" w:sz="0" w:space="0" w:color="auto"/>
                  </w:divBdr>
                  <w:divsChild>
                    <w:div w:id="150953921">
                      <w:marLeft w:val="0"/>
                      <w:marRight w:val="0"/>
                      <w:marTop w:val="0"/>
                      <w:marBottom w:val="0"/>
                      <w:divBdr>
                        <w:top w:val="none" w:sz="0" w:space="0" w:color="auto"/>
                        <w:left w:val="none" w:sz="0" w:space="0" w:color="auto"/>
                        <w:bottom w:val="none" w:sz="0" w:space="0" w:color="auto"/>
                        <w:right w:val="none" w:sz="0" w:space="0" w:color="auto"/>
                      </w:divBdr>
                    </w:div>
                  </w:divsChild>
                </w:div>
                <w:div w:id="564297134">
                  <w:marLeft w:val="0"/>
                  <w:marRight w:val="0"/>
                  <w:marTop w:val="0"/>
                  <w:marBottom w:val="0"/>
                  <w:divBdr>
                    <w:top w:val="none" w:sz="0" w:space="0" w:color="auto"/>
                    <w:left w:val="none" w:sz="0" w:space="0" w:color="auto"/>
                    <w:bottom w:val="none" w:sz="0" w:space="0" w:color="auto"/>
                    <w:right w:val="none" w:sz="0" w:space="0" w:color="auto"/>
                  </w:divBdr>
                  <w:divsChild>
                    <w:div w:id="248317800">
                      <w:marLeft w:val="0"/>
                      <w:marRight w:val="0"/>
                      <w:marTop w:val="0"/>
                      <w:marBottom w:val="0"/>
                      <w:divBdr>
                        <w:top w:val="none" w:sz="0" w:space="0" w:color="auto"/>
                        <w:left w:val="none" w:sz="0" w:space="0" w:color="auto"/>
                        <w:bottom w:val="none" w:sz="0" w:space="0" w:color="auto"/>
                        <w:right w:val="none" w:sz="0" w:space="0" w:color="auto"/>
                      </w:divBdr>
                    </w:div>
                  </w:divsChild>
                </w:div>
                <w:div w:id="565798501">
                  <w:marLeft w:val="0"/>
                  <w:marRight w:val="0"/>
                  <w:marTop w:val="0"/>
                  <w:marBottom w:val="0"/>
                  <w:divBdr>
                    <w:top w:val="none" w:sz="0" w:space="0" w:color="auto"/>
                    <w:left w:val="none" w:sz="0" w:space="0" w:color="auto"/>
                    <w:bottom w:val="none" w:sz="0" w:space="0" w:color="auto"/>
                    <w:right w:val="none" w:sz="0" w:space="0" w:color="auto"/>
                  </w:divBdr>
                  <w:divsChild>
                    <w:div w:id="240599125">
                      <w:marLeft w:val="0"/>
                      <w:marRight w:val="0"/>
                      <w:marTop w:val="0"/>
                      <w:marBottom w:val="0"/>
                      <w:divBdr>
                        <w:top w:val="none" w:sz="0" w:space="0" w:color="auto"/>
                        <w:left w:val="none" w:sz="0" w:space="0" w:color="auto"/>
                        <w:bottom w:val="none" w:sz="0" w:space="0" w:color="auto"/>
                        <w:right w:val="none" w:sz="0" w:space="0" w:color="auto"/>
                      </w:divBdr>
                    </w:div>
                  </w:divsChild>
                </w:div>
                <w:div w:id="575015939">
                  <w:marLeft w:val="0"/>
                  <w:marRight w:val="0"/>
                  <w:marTop w:val="0"/>
                  <w:marBottom w:val="0"/>
                  <w:divBdr>
                    <w:top w:val="none" w:sz="0" w:space="0" w:color="auto"/>
                    <w:left w:val="none" w:sz="0" w:space="0" w:color="auto"/>
                    <w:bottom w:val="none" w:sz="0" w:space="0" w:color="auto"/>
                    <w:right w:val="none" w:sz="0" w:space="0" w:color="auto"/>
                  </w:divBdr>
                  <w:divsChild>
                    <w:div w:id="1480614002">
                      <w:marLeft w:val="0"/>
                      <w:marRight w:val="0"/>
                      <w:marTop w:val="0"/>
                      <w:marBottom w:val="0"/>
                      <w:divBdr>
                        <w:top w:val="none" w:sz="0" w:space="0" w:color="auto"/>
                        <w:left w:val="none" w:sz="0" w:space="0" w:color="auto"/>
                        <w:bottom w:val="none" w:sz="0" w:space="0" w:color="auto"/>
                        <w:right w:val="none" w:sz="0" w:space="0" w:color="auto"/>
                      </w:divBdr>
                    </w:div>
                  </w:divsChild>
                </w:div>
                <w:div w:id="586964895">
                  <w:marLeft w:val="0"/>
                  <w:marRight w:val="0"/>
                  <w:marTop w:val="0"/>
                  <w:marBottom w:val="0"/>
                  <w:divBdr>
                    <w:top w:val="none" w:sz="0" w:space="0" w:color="auto"/>
                    <w:left w:val="none" w:sz="0" w:space="0" w:color="auto"/>
                    <w:bottom w:val="none" w:sz="0" w:space="0" w:color="auto"/>
                    <w:right w:val="none" w:sz="0" w:space="0" w:color="auto"/>
                  </w:divBdr>
                  <w:divsChild>
                    <w:div w:id="577131790">
                      <w:marLeft w:val="0"/>
                      <w:marRight w:val="0"/>
                      <w:marTop w:val="0"/>
                      <w:marBottom w:val="0"/>
                      <w:divBdr>
                        <w:top w:val="none" w:sz="0" w:space="0" w:color="auto"/>
                        <w:left w:val="none" w:sz="0" w:space="0" w:color="auto"/>
                        <w:bottom w:val="none" w:sz="0" w:space="0" w:color="auto"/>
                        <w:right w:val="none" w:sz="0" w:space="0" w:color="auto"/>
                      </w:divBdr>
                    </w:div>
                  </w:divsChild>
                </w:div>
                <w:div w:id="594048586">
                  <w:marLeft w:val="0"/>
                  <w:marRight w:val="0"/>
                  <w:marTop w:val="0"/>
                  <w:marBottom w:val="0"/>
                  <w:divBdr>
                    <w:top w:val="none" w:sz="0" w:space="0" w:color="auto"/>
                    <w:left w:val="none" w:sz="0" w:space="0" w:color="auto"/>
                    <w:bottom w:val="none" w:sz="0" w:space="0" w:color="auto"/>
                    <w:right w:val="none" w:sz="0" w:space="0" w:color="auto"/>
                  </w:divBdr>
                  <w:divsChild>
                    <w:div w:id="1199464349">
                      <w:marLeft w:val="0"/>
                      <w:marRight w:val="0"/>
                      <w:marTop w:val="0"/>
                      <w:marBottom w:val="0"/>
                      <w:divBdr>
                        <w:top w:val="none" w:sz="0" w:space="0" w:color="auto"/>
                        <w:left w:val="none" w:sz="0" w:space="0" w:color="auto"/>
                        <w:bottom w:val="none" w:sz="0" w:space="0" w:color="auto"/>
                        <w:right w:val="none" w:sz="0" w:space="0" w:color="auto"/>
                      </w:divBdr>
                    </w:div>
                  </w:divsChild>
                </w:div>
                <w:div w:id="594750376">
                  <w:marLeft w:val="0"/>
                  <w:marRight w:val="0"/>
                  <w:marTop w:val="0"/>
                  <w:marBottom w:val="0"/>
                  <w:divBdr>
                    <w:top w:val="none" w:sz="0" w:space="0" w:color="auto"/>
                    <w:left w:val="none" w:sz="0" w:space="0" w:color="auto"/>
                    <w:bottom w:val="none" w:sz="0" w:space="0" w:color="auto"/>
                    <w:right w:val="none" w:sz="0" w:space="0" w:color="auto"/>
                  </w:divBdr>
                  <w:divsChild>
                    <w:div w:id="74783320">
                      <w:marLeft w:val="0"/>
                      <w:marRight w:val="0"/>
                      <w:marTop w:val="0"/>
                      <w:marBottom w:val="0"/>
                      <w:divBdr>
                        <w:top w:val="none" w:sz="0" w:space="0" w:color="auto"/>
                        <w:left w:val="none" w:sz="0" w:space="0" w:color="auto"/>
                        <w:bottom w:val="none" w:sz="0" w:space="0" w:color="auto"/>
                        <w:right w:val="none" w:sz="0" w:space="0" w:color="auto"/>
                      </w:divBdr>
                    </w:div>
                  </w:divsChild>
                </w:div>
                <w:div w:id="598955520">
                  <w:marLeft w:val="0"/>
                  <w:marRight w:val="0"/>
                  <w:marTop w:val="0"/>
                  <w:marBottom w:val="0"/>
                  <w:divBdr>
                    <w:top w:val="none" w:sz="0" w:space="0" w:color="auto"/>
                    <w:left w:val="none" w:sz="0" w:space="0" w:color="auto"/>
                    <w:bottom w:val="none" w:sz="0" w:space="0" w:color="auto"/>
                    <w:right w:val="none" w:sz="0" w:space="0" w:color="auto"/>
                  </w:divBdr>
                  <w:divsChild>
                    <w:div w:id="1554004226">
                      <w:marLeft w:val="0"/>
                      <w:marRight w:val="0"/>
                      <w:marTop w:val="0"/>
                      <w:marBottom w:val="0"/>
                      <w:divBdr>
                        <w:top w:val="none" w:sz="0" w:space="0" w:color="auto"/>
                        <w:left w:val="none" w:sz="0" w:space="0" w:color="auto"/>
                        <w:bottom w:val="none" w:sz="0" w:space="0" w:color="auto"/>
                        <w:right w:val="none" w:sz="0" w:space="0" w:color="auto"/>
                      </w:divBdr>
                    </w:div>
                  </w:divsChild>
                </w:div>
                <w:div w:id="600797436">
                  <w:marLeft w:val="0"/>
                  <w:marRight w:val="0"/>
                  <w:marTop w:val="0"/>
                  <w:marBottom w:val="0"/>
                  <w:divBdr>
                    <w:top w:val="none" w:sz="0" w:space="0" w:color="auto"/>
                    <w:left w:val="none" w:sz="0" w:space="0" w:color="auto"/>
                    <w:bottom w:val="none" w:sz="0" w:space="0" w:color="auto"/>
                    <w:right w:val="none" w:sz="0" w:space="0" w:color="auto"/>
                  </w:divBdr>
                  <w:divsChild>
                    <w:div w:id="791479881">
                      <w:marLeft w:val="0"/>
                      <w:marRight w:val="0"/>
                      <w:marTop w:val="0"/>
                      <w:marBottom w:val="0"/>
                      <w:divBdr>
                        <w:top w:val="none" w:sz="0" w:space="0" w:color="auto"/>
                        <w:left w:val="none" w:sz="0" w:space="0" w:color="auto"/>
                        <w:bottom w:val="none" w:sz="0" w:space="0" w:color="auto"/>
                        <w:right w:val="none" w:sz="0" w:space="0" w:color="auto"/>
                      </w:divBdr>
                    </w:div>
                  </w:divsChild>
                </w:div>
                <w:div w:id="602422138">
                  <w:marLeft w:val="0"/>
                  <w:marRight w:val="0"/>
                  <w:marTop w:val="0"/>
                  <w:marBottom w:val="0"/>
                  <w:divBdr>
                    <w:top w:val="none" w:sz="0" w:space="0" w:color="auto"/>
                    <w:left w:val="none" w:sz="0" w:space="0" w:color="auto"/>
                    <w:bottom w:val="none" w:sz="0" w:space="0" w:color="auto"/>
                    <w:right w:val="none" w:sz="0" w:space="0" w:color="auto"/>
                  </w:divBdr>
                  <w:divsChild>
                    <w:div w:id="765805927">
                      <w:marLeft w:val="0"/>
                      <w:marRight w:val="0"/>
                      <w:marTop w:val="0"/>
                      <w:marBottom w:val="0"/>
                      <w:divBdr>
                        <w:top w:val="none" w:sz="0" w:space="0" w:color="auto"/>
                        <w:left w:val="none" w:sz="0" w:space="0" w:color="auto"/>
                        <w:bottom w:val="none" w:sz="0" w:space="0" w:color="auto"/>
                        <w:right w:val="none" w:sz="0" w:space="0" w:color="auto"/>
                      </w:divBdr>
                    </w:div>
                  </w:divsChild>
                </w:div>
                <w:div w:id="624234422">
                  <w:marLeft w:val="0"/>
                  <w:marRight w:val="0"/>
                  <w:marTop w:val="0"/>
                  <w:marBottom w:val="0"/>
                  <w:divBdr>
                    <w:top w:val="none" w:sz="0" w:space="0" w:color="auto"/>
                    <w:left w:val="none" w:sz="0" w:space="0" w:color="auto"/>
                    <w:bottom w:val="none" w:sz="0" w:space="0" w:color="auto"/>
                    <w:right w:val="none" w:sz="0" w:space="0" w:color="auto"/>
                  </w:divBdr>
                  <w:divsChild>
                    <w:div w:id="1441143387">
                      <w:marLeft w:val="0"/>
                      <w:marRight w:val="0"/>
                      <w:marTop w:val="0"/>
                      <w:marBottom w:val="0"/>
                      <w:divBdr>
                        <w:top w:val="none" w:sz="0" w:space="0" w:color="auto"/>
                        <w:left w:val="none" w:sz="0" w:space="0" w:color="auto"/>
                        <w:bottom w:val="none" w:sz="0" w:space="0" w:color="auto"/>
                        <w:right w:val="none" w:sz="0" w:space="0" w:color="auto"/>
                      </w:divBdr>
                    </w:div>
                  </w:divsChild>
                </w:div>
                <w:div w:id="640236488">
                  <w:marLeft w:val="0"/>
                  <w:marRight w:val="0"/>
                  <w:marTop w:val="0"/>
                  <w:marBottom w:val="0"/>
                  <w:divBdr>
                    <w:top w:val="none" w:sz="0" w:space="0" w:color="auto"/>
                    <w:left w:val="none" w:sz="0" w:space="0" w:color="auto"/>
                    <w:bottom w:val="none" w:sz="0" w:space="0" w:color="auto"/>
                    <w:right w:val="none" w:sz="0" w:space="0" w:color="auto"/>
                  </w:divBdr>
                  <w:divsChild>
                    <w:div w:id="1527330901">
                      <w:marLeft w:val="0"/>
                      <w:marRight w:val="0"/>
                      <w:marTop w:val="0"/>
                      <w:marBottom w:val="0"/>
                      <w:divBdr>
                        <w:top w:val="none" w:sz="0" w:space="0" w:color="auto"/>
                        <w:left w:val="none" w:sz="0" w:space="0" w:color="auto"/>
                        <w:bottom w:val="none" w:sz="0" w:space="0" w:color="auto"/>
                        <w:right w:val="none" w:sz="0" w:space="0" w:color="auto"/>
                      </w:divBdr>
                    </w:div>
                  </w:divsChild>
                </w:div>
                <w:div w:id="655845501">
                  <w:marLeft w:val="0"/>
                  <w:marRight w:val="0"/>
                  <w:marTop w:val="0"/>
                  <w:marBottom w:val="0"/>
                  <w:divBdr>
                    <w:top w:val="none" w:sz="0" w:space="0" w:color="auto"/>
                    <w:left w:val="none" w:sz="0" w:space="0" w:color="auto"/>
                    <w:bottom w:val="none" w:sz="0" w:space="0" w:color="auto"/>
                    <w:right w:val="none" w:sz="0" w:space="0" w:color="auto"/>
                  </w:divBdr>
                  <w:divsChild>
                    <w:div w:id="712464194">
                      <w:marLeft w:val="0"/>
                      <w:marRight w:val="0"/>
                      <w:marTop w:val="0"/>
                      <w:marBottom w:val="0"/>
                      <w:divBdr>
                        <w:top w:val="none" w:sz="0" w:space="0" w:color="auto"/>
                        <w:left w:val="none" w:sz="0" w:space="0" w:color="auto"/>
                        <w:bottom w:val="none" w:sz="0" w:space="0" w:color="auto"/>
                        <w:right w:val="none" w:sz="0" w:space="0" w:color="auto"/>
                      </w:divBdr>
                    </w:div>
                  </w:divsChild>
                </w:div>
                <w:div w:id="659891354">
                  <w:marLeft w:val="0"/>
                  <w:marRight w:val="0"/>
                  <w:marTop w:val="0"/>
                  <w:marBottom w:val="0"/>
                  <w:divBdr>
                    <w:top w:val="none" w:sz="0" w:space="0" w:color="auto"/>
                    <w:left w:val="none" w:sz="0" w:space="0" w:color="auto"/>
                    <w:bottom w:val="none" w:sz="0" w:space="0" w:color="auto"/>
                    <w:right w:val="none" w:sz="0" w:space="0" w:color="auto"/>
                  </w:divBdr>
                  <w:divsChild>
                    <w:div w:id="827745955">
                      <w:marLeft w:val="0"/>
                      <w:marRight w:val="0"/>
                      <w:marTop w:val="0"/>
                      <w:marBottom w:val="0"/>
                      <w:divBdr>
                        <w:top w:val="none" w:sz="0" w:space="0" w:color="auto"/>
                        <w:left w:val="none" w:sz="0" w:space="0" w:color="auto"/>
                        <w:bottom w:val="none" w:sz="0" w:space="0" w:color="auto"/>
                        <w:right w:val="none" w:sz="0" w:space="0" w:color="auto"/>
                      </w:divBdr>
                    </w:div>
                  </w:divsChild>
                </w:div>
                <w:div w:id="663435972">
                  <w:marLeft w:val="0"/>
                  <w:marRight w:val="0"/>
                  <w:marTop w:val="0"/>
                  <w:marBottom w:val="0"/>
                  <w:divBdr>
                    <w:top w:val="none" w:sz="0" w:space="0" w:color="auto"/>
                    <w:left w:val="none" w:sz="0" w:space="0" w:color="auto"/>
                    <w:bottom w:val="none" w:sz="0" w:space="0" w:color="auto"/>
                    <w:right w:val="none" w:sz="0" w:space="0" w:color="auto"/>
                  </w:divBdr>
                  <w:divsChild>
                    <w:div w:id="1544901215">
                      <w:marLeft w:val="0"/>
                      <w:marRight w:val="0"/>
                      <w:marTop w:val="0"/>
                      <w:marBottom w:val="0"/>
                      <w:divBdr>
                        <w:top w:val="none" w:sz="0" w:space="0" w:color="auto"/>
                        <w:left w:val="none" w:sz="0" w:space="0" w:color="auto"/>
                        <w:bottom w:val="none" w:sz="0" w:space="0" w:color="auto"/>
                        <w:right w:val="none" w:sz="0" w:space="0" w:color="auto"/>
                      </w:divBdr>
                    </w:div>
                  </w:divsChild>
                </w:div>
                <w:div w:id="664939957">
                  <w:marLeft w:val="0"/>
                  <w:marRight w:val="0"/>
                  <w:marTop w:val="0"/>
                  <w:marBottom w:val="0"/>
                  <w:divBdr>
                    <w:top w:val="none" w:sz="0" w:space="0" w:color="auto"/>
                    <w:left w:val="none" w:sz="0" w:space="0" w:color="auto"/>
                    <w:bottom w:val="none" w:sz="0" w:space="0" w:color="auto"/>
                    <w:right w:val="none" w:sz="0" w:space="0" w:color="auto"/>
                  </w:divBdr>
                  <w:divsChild>
                    <w:div w:id="440730702">
                      <w:marLeft w:val="0"/>
                      <w:marRight w:val="0"/>
                      <w:marTop w:val="0"/>
                      <w:marBottom w:val="0"/>
                      <w:divBdr>
                        <w:top w:val="none" w:sz="0" w:space="0" w:color="auto"/>
                        <w:left w:val="none" w:sz="0" w:space="0" w:color="auto"/>
                        <w:bottom w:val="none" w:sz="0" w:space="0" w:color="auto"/>
                        <w:right w:val="none" w:sz="0" w:space="0" w:color="auto"/>
                      </w:divBdr>
                    </w:div>
                  </w:divsChild>
                </w:div>
                <w:div w:id="671756119">
                  <w:marLeft w:val="0"/>
                  <w:marRight w:val="0"/>
                  <w:marTop w:val="0"/>
                  <w:marBottom w:val="0"/>
                  <w:divBdr>
                    <w:top w:val="none" w:sz="0" w:space="0" w:color="auto"/>
                    <w:left w:val="none" w:sz="0" w:space="0" w:color="auto"/>
                    <w:bottom w:val="none" w:sz="0" w:space="0" w:color="auto"/>
                    <w:right w:val="none" w:sz="0" w:space="0" w:color="auto"/>
                  </w:divBdr>
                  <w:divsChild>
                    <w:div w:id="2131624527">
                      <w:marLeft w:val="0"/>
                      <w:marRight w:val="0"/>
                      <w:marTop w:val="0"/>
                      <w:marBottom w:val="0"/>
                      <w:divBdr>
                        <w:top w:val="none" w:sz="0" w:space="0" w:color="auto"/>
                        <w:left w:val="none" w:sz="0" w:space="0" w:color="auto"/>
                        <w:bottom w:val="none" w:sz="0" w:space="0" w:color="auto"/>
                        <w:right w:val="none" w:sz="0" w:space="0" w:color="auto"/>
                      </w:divBdr>
                    </w:div>
                  </w:divsChild>
                </w:div>
                <w:div w:id="682633105">
                  <w:marLeft w:val="0"/>
                  <w:marRight w:val="0"/>
                  <w:marTop w:val="0"/>
                  <w:marBottom w:val="0"/>
                  <w:divBdr>
                    <w:top w:val="none" w:sz="0" w:space="0" w:color="auto"/>
                    <w:left w:val="none" w:sz="0" w:space="0" w:color="auto"/>
                    <w:bottom w:val="none" w:sz="0" w:space="0" w:color="auto"/>
                    <w:right w:val="none" w:sz="0" w:space="0" w:color="auto"/>
                  </w:divBdr>
                  <w:divsChild>
                    <w:div w:id="112016509">
                      <w:marLeft w:val="0"/>
                      <w:marRight w:val="0"/>
                      <w:marTop w:val="0"/>
                      <w:marBottom w:val="0"/>
                      <w:divBdr>
                        <w:top w:val="none" w:sz="0" w:space="0" w:color="auto"/>
                        <w:left w:val="none" w:sz="0" w:space="0" w:color="auto"/>
                        <w:bottom w:val="none" w:sz="0" w:space="0" w:color="auto"/>
                        <w:right w:val="none" w:sz="0" w:space="0" w:color="auto"/>
                      </w:divBdr>
                    </w:div>
                  </w:divsChild>
                </w:div>
                <w:div w:id="688336430">
                  <w:marLeft w:val="0"/>
                  <w:marRight w:val="0"/>
                  <w:marTop w:val="0"/>
                  <w:marBottom w:val="0"/>
                  <w:divBdr>
                    <w:top w:val="none" w:sz="0" w:space="0" w:color="auto"/>
                    <w:left w:val="none" w:sz="0" w:space="0" w:color="auto"/>
                    <w:bottom w:val="none" w:sz="0" w:space="0" w:color="auto"/>
                    <w:right w:val="none" w:sz="0" w:space="0" w:color="auto"/>
                  </w:divBdr>
                  <w:divsChild>
                    <w:div w:id="1892884513">
                      <w:marLeft w:val="0"/>
                      <w:marRight w:val="0"/>
                      <w:marTop w:val="0"/>
                      <w:marBottom w:val="0"/>
                      <w:divBdr>
                        <w:top w:val="none" w:sz="0" w:space="0" w:color="auto"/>
                        <w:left w:val="none" w:sz="0" w:space="0" w:color="auto"/>
                        <w:bottom w:val="none" w:sz="0" w:space="0" w:color="auto"/>
                        <w:right w:val="none" w:sz="0" w:space="0" w:color="auto"/>
                      </w:divBdr>
                    </w:div>
                  </w:divsChild>
                </w:div>
                <w:div w:id="697004544">
                  <w:marLeft w:val="0"/>
                  <w:marRight w:val="0"/>
                  <w:marTop w:val="0"/>
                  <w:marBottom w:val="0"/>
                  <w:divBdr>
                    <w:top w:val="none" w:sz="0" w:space="0" w:color="auto"/>
                    <w:left w:val="none" w:sz="0" w:space="0" w:color="auto"/>
                    <w:bottom w:val="none" w:sz="0" w:space="0" w:color="auto"/>
                    <w:right w:val="none" w:sz="0" w:space="0" w:color="auto"/>
                  </w:divBdr>
                  <w:divsChild>
                    <w:div w:id="1438132775">
                      <w:marLeft w:val="0"/>
                      <w:marRight w:val="0"/>
                      <w:marTop w:val="0"/>
                      <w:marBottom w:val="0"/>
                      <w:divBdr>
                        <w:top w:val="none" w:sz="0" w:space="0" w:color="auto"/>
                        <w:left w:val="none" w:sz="0" w:space="0" w:color="auto"/>
                        <w:bottom w:val="none" w:sz="0" w:space="0" w:color="auto"/>
                        <w:right w:val="none" w:sz="0" w:space="0" w:color="auto"/>
                      </w:divBdr>
                    </w:div>
                  </w:divsChild>
                </w:div>
                <w:div w:id="706417963">
                  <w:marLeft w:val="0"/>
                  <w:marRight w:val="0"/>
                  <w:marTop w:val="0"/>
                  <w:marBottom w:val="0"/>
                  <w:divBdr>
                    <w:top w:val="none" w:sz="0" w:space="0" w:color="auto"/>
                    <w:left w:val="none" w:sz="0" w:space="0" w:color="auto"/>
                    <w:bottom w:val="none" w:sz="0" w:space="0" w:color="auto"/>
                    <w:right w:val="none" w:sz="0" w:space="0" w:color="auto"/>
                  </w:divBdr>
                  <w:divsChild>
                    <w:div w:id="736245078">
                      <w:marLeft w:val="0"/>
                      <w:marRight w:val="0"/>
                      <w:marTop w:val="0"/>
                      <w:marBottom w:val="0"/>
                      <w:divBdr>
                        <w:top w:val="none" w:sz="0" w:space="0" w:color="auto"/>
                        <w:left w:val="none" w:sz="0" w:space="0" w:color="auto"/>
                        <w:bottom w:val="none" w:sz="0" w:space="0" w:color="auto"/>
                        <w:right w:val="none" w:sz="0" w:space="0" w:color="auto"/>
                      </w:divBdr>
                    </w:div>
                  </w:divsChild>
                </w:div>
                <w:div w:id="708186190">
                  <w:marLeft w:val="0"/>
                  <w:marRight w:val="0"/>
                  <w:marTop w:val="0"/>
                  <w:marBottom w:val="0"/>
                  <w:divBdr>
                    <w:top w:val="none" w:sz="0" w:space="0" w:color="auto"/>
                    <w:left w:val="none" w:sz="0" w:space="0" w:color="auto"/>
                    <w:bottom w:val="none" w:sz="0" w:space="0" w:color="auto"/>
                    <w:right w:val="none" w:sz="0" w:space="0" w:color="auto"/>
                  </w:divBdr>
                  <w:divsChild>
                    <w:div w:id="326981609">
                      <w:marLeft w:val="0"/>
                      <w:marRight w:val="0"/>
                      <w:marTop w:val="0"/>
                      <w:marBottom w:val="0"/>
                      <w:divBdr>
                        <w:top w:val="none" w:sz="0" w:space="0" w:color="auto"/>
                        <w:left w:val="none" w:sz="0" w:space="0" w:color="auto"/>
                        <w:bottom w:val="none" w:sz="0" w:space="0" w:color="auto"/>
                        <w:right w:val="none" w:sz="0" w:space="0" w:color="auto"/>
                      </w:divBdr>
                    </w:div>
                  </w:divsChild>
                </w:div>
                <w:div w:id="711001814">
                  <w:marLeft w:val="0"/>
                  <w:marRight w:val="0"/>
                  <w:marTop w:val="0"/>
                  <w:marBottom w:val="0"/>
                  <w:divBdr>
                    <w:top w:val="none" w:sz="0" w:space="0" w:color="auto"/>
                    <w:left w:val="none" w:sz="0" w:space="0" w:color="auto"/>
                    <w:bottom w:val="none" w:sz="0" w:space="0" w:color="auto"/>
                    <w:right w:val="none" w:sz="0" w:space="0" w:color="auto"/>
                  </w:divBdr>
                  <w:divsChild>
                    <w:div w:id="1931423041">
                      <w:marLeft w:val="0"/>
                      <w:marRight w:val="0"/>
                      <w:marTop w:val="0"/>
                      <w:marBottom w:val="0"/>
                      <w:divBdr>
                        <w:top w:val="none" w:sz="0" w:space="0" w:color="auto"/>
                        <w:left w:val="none" w:sz="0" w:space="0" w:color="auto"/>
                        <w:bottom w:val="none" w:sz="0" w:space="0" w:color="auto"/>
                        <w:right w:val="none" w:sz="0" w:space="0" w:color="auto"/>
                      </w:divBdr>
                    </w:div>
                  </w:divsChild>
                </w:div>
                <w:div w:id="713624999">
                  <w:marLeft w:val="0"/>
                  <w:marRight w:val="0"/>
                  <w:marTop w:val="0"/>
                  <w:marBottom w:val="0"/>
                  <w:divBdr>
                    <w:top w:val="none" w:sz="0" w:space="0" w:color="auto"/>
                    <w:left w:val="none" w:sz="0" w:space="0" w:color="auto"/>
                    <w:bottom w:val="none" w:sz="0" w:space="0" w:color="auto"/>
                    <w:right w:val="none" w:sz="0" w:space="0" w:color="auto"/>
                  </w:divBdr>
                  <w:divsChild>
                    <w:div w:id="1213420714">
                      <w:marLeft w:val="0"/>
                      <w:marRight w:val="0"/>
                      <w:marTop w:val="0"/>
                      <w:marBottom w:val="0"/>
                      <w:divBdr>
                        <w:top w:val="none" w:sz="0" w:space="0" w:color="auto"/>
                        <w:left w:val="none" w:sz="0" w:space="0" w:color="auto"/>
                        <w:bottom w:val="none" w:sz="0" w:space="0" w:color="auto"/>
                        <w:right w:val="none" w:sz="0" w:space="0" w:color="auto"/>
                      </w:divBdr>
                    </w:div>
                  </w:divsChild>
                </w:div>
                <w:div w:id="715004802">
                  <w:marLeft w:val="0"/>
                  <w:marRight w:val="0"/>
                  <w:marTop w:val="0"/>
                  <w:marBottom w:val="0"/>
                  <w:divBdr>
                    <w:top w:val="none" w:sz="0" w:space="0" w:color="auto"/>
                    <w:left w:val="none" w:sz="0" w:space="0" w:color="auto"/>
                    <w:bottom w:val="none" w:sz="0" w:space="0" w:color="auto"/>
                    <w:right w:val="none" w:sz="0" w:space="0" w:color="auto"/>
                  </w:divBdr>
                  <w:divsChild>
                    <w:div w:id="80881818">
                      <w:marLeft w:val="0"/>
                      <w:marRight w:val="0"/>
                      <w:marTop w:val="0"/>
                      <w:marBottom w:val="0"/>
                      <w:divBdr>
                        <w:top w:val="none" w:sz="0" w:space="0" w:color="auto"/>
                        <w:left w:val="none" w:sz="0" w:space="0" w:color="auto"/>
                        <w:bottom w:val="none" w:sz="0" w:space="0" w:color="auto"/>
                        <w:right w:val="none" w:sz="0" w:space="0" w:color="auto"/>
                      </w:divBdr>
                    </w:div>
                  </w:divsChild>
                </w:div>
                <w:div w:id="715936168">
                  <w:marLeft w:val="0"/>
                  <w:marRight w:val="0"/>
                  <w:marTop w:val="0"/>
                  <w:marBottom w:val="0"/>
                  <w:divBdr>
                    <w:top w:val="none" w:sz="0" w:space="0" w:color="auto"/>
                    <w:left w:val="none" w:sz="0" w:space="0" w:color="auto"/>
                    <w:bottom w:val="none" w:sz="0" w:space="0" w:color="auto"/>
                    <w:right w:val="none" w:sz="0" w:space="0" w:color="auto"/>
                  </w:divBdr>
                  <w:divsChild>
                    <w:div w:id="951519967">
                      <w:marLeft w:val="0"/>
                      <w:marRight w:val="0"/>
                      <w:marTop w:val="0"/>
                      <w:marBottom w:val="0"/>
                      <w:divBdr>
                        <w:top w:val="none" w:sz="0" w:space="0" w:color="auto"/>
                        <w:left w:val="none" w:sz="0" w:space="0" w:color="auto"/>
                        <w:bottom w:val="none" w:sz="0" w:space="0" w:color="auto"/>
                        <w:right w:val="none" w:sz="0" w:space="0" w:color="auto"/>
                      </w:divBdr>
                    </w:div>
                  </w:divsChild>
                </w:div>
                <w:div w:id="716903732">
                  <w:marLeft w:val="0"/>
                  <w:marRight w:val="0"/>
                  <w:marTop w:val="0"/>
                  <w:marBottom w:val="0"/>
                  <w:divBdr>
                    <w:top w:val="none" w:sz="0" w:space="0" w:color="auto"/>
                    <w:left w:val="none" w:sz="0" w:space="0" w:color="auto"/>
                    <w:bottom w:val="none" w:sz="0" w:space="0" w:color="auto"/>
                    <w:right w:val="none" w:sz="0" w:space="0" w:color="auto"/>
                  </w:divBdr>
                  <w:divsChild>
                    <w:div w:id="914827428">
                      <w:marLeft w:val="0"/>
                      <w:marRight w:val="0"/>
                      <w:marTop w:val="0"/>
                      <w:marBottom w:val="0"/>
                      <w:divBdr>
                        <w:top w:val="none" w:sz="0" w:space="0" w:color="auto"/>
                        <w:left w:val="none" w:sz="0" w:space="0" w:color="auto"/>
                        <w:bottom w:val="none" w:sz="0" w:space="0" w:color="auto"/>
                        <w:right w:val="none" w:sz="0" w:space="0" w:color="auto"/>
                      </w:divBdr>
                    </w:div>
                  </w:divsChild>
                </w:div>
                <w:div w:id="719129830">
                  <w:marLeft w:val="0"/>
                  <w:marRight w:val="0"/>
                  <w:marTop w:val="0"/>
                  <w:marBottom w:val="0"/>
                  <w:divBdr>
                    <w:top w:val="none" w:sz="0" w:space="0" w:color="auto"/>
                    <w:left w:val="none" w:sz="0" w:space="0" w:color="auto"/>
                    <w:bottom w:val="none" w:sz="0" w:space="0" w:color="auto"/>
                    <w:right w:val="none" w:sz="0" w:space="0" w:color="auto"/>
                  </w:divBdr>
                  <w:divsChild>
                    <w:div w:id="1790466489">
                      <w:marLeft w:val="0"/>
                      <w:marRight w:val="0"/>
                      <w:marTop w:val="0"/>
                      <w:marBottom w:val="0"/>
                      <w:divBdr>
                        <w:top w:val="none" w:sz="0" w:space="0" w:color="auto"/>
                        <w:left w:val="none" w:sz="0" w:space="0" w:color="auto"/>
                        <w:bottom w:val="none" w:sz="0" w:space="0" w:color="auto"/>
                        <w:right w:val="none" w:sz="0" w:space="0" w:color="auto"/>
                      </w:divBdr>
                    </w:div>
                  </w:divsChild>
                </w:div>
                <w:div w:id="723913132">
                  <w:marLeft w:val="0"/>
                  <w:marRight w:val="0"/>
                  <w:marTop w:val="0"/>
                  <w:marBottom w:val="0"/>
                  <w:divBdr>
                    <w:top w:val="none" w:sz="0" w:space="0" w:color="auto"/>
                    <w:left w:val="none" w:sz="0" w:space="0" w:color="auto"/>
                    <w:bottom w:val="none" w:sz="0" w:space="0" w:color="auto"/>
                    <w:right w:val="none" w:sz="0" w:space="0" w:color="auto"/>
                  </w:divBdr>
                  <w:divsChild>
                    <w:div w:id="2118870925">
                      <w:marLeft w:val="0"/>
                      <w:marRight w:val="0"/>
                      <w:marTop w:val="0"/>
                      <w:marBottom w:val="0"/>
                      <w:divBdr>
                        <w:top w:val="none" w:sz="0" w:space="0" w:color="auto"/>
                        <w:left w:val="none" w:sz="0" w:space="0" w:color="auto"/>
                        <w:bottom w:val="none" w:sz="0" w:space="0" w:color="auto"/>
                        <w:right w:val="none" w:sz="0" w:space="0" w:color="auto"/>
                      </w:divBdr>
                    </w:div>
                  </w:divsChild>
                </w:div>
                <w:div w:id="730153781">
                  <w:marLeft w:val="0"/>
                  <w:marRight w:val="0"/>
                  <w:marTop w:val="0"/>
                  <w:marBottom w:val="0"/>
                  <w:divBdr>
                    <w:top w:val="none" w:sz="0" w:space="0" w:color="auto"/>
                    <w:left w:val="none" w:sz="0" w:space="0" w:color="auto"/>
                    <w:bottom w:val="none" w:sz="0" w:space="0" w:color="auto"/>
                    <w:right w:val="none" w:sz="0" w:space="0" w:color="auto"/>
                  </w:divBdr>
                  <w:divsChild>
                    <w:div w:id="1620986983">
                      <w:marLeft w:val="0"/>
                      <w:marRight w:val="0"/>
                      <w:marTop w:val="0"/>
                      <w:marBottom w:val="0"/>
                      <w:divBdr>
                        <w:top w:val="none" w:sz="0" w:space="0" w:color="auto"/>
                        <w:left w:val="none" w:sz="0" w:space="0" w:color="auto"/>
                        <w:bottom w:val="none" w:sz="0" w:space="0" w:color="auto"/>
                        <w:right w:val="none" w:sz="0" w:space="0" w:color="auto"/>
                      </w:divBdr>
                    </w:div>
                  </w:divsChild>
                </w:div>
                <w:div w:id="731386654">
                  <w:marLeft w:val="0"/>
                  <w:marRight w:val="0"/>
                  <w:marTop w:val="0"/>
                  <w:marBottom w:val="0"/>
                  <w:divBdr>
                    <w:top w:val="none" w:sz="0" w:space="0" w:color="auto"/>
                    <w:left w:val="none" w:sz="0" w:space="0" w:color="auto"/>
                    <w:bottom w:val="none" w:sz="0" w:space="0" w:color="auto"/>
                    <w:right w:val="none" w:sz="0" w:space="0" w:color="auto"/>
                  </w:divBdr>
                  <w:divsChild>
                    <w:div w:id="1837531106">
                      <w:marLeft w:val="0"/>
                      <w:marRight w:val="0"/>
                      <w:marTop w:val="0"/>
                      <w:marBottom w:val="0"/>
                      <w:divBdr>
                        <w:top w:val="none" w:sz="0" w:space="0" w:color="auto"/>
                        <w:left w:val="none" w:sz="0" w:space="0" w:color="auto"/>
                        <w:bottom w:val="none" w:sz="0" w:space="0" w:color="auto"/>
                        <w:right w:val="none" w:sz="0" w:space="0" w:color="auto"/>
                      </w:divBdr>
                    </w:div>
                  </w:divsChild>
                </w:div>
                <w:div w:id="731462756">
                  <w:marLeft w:val="0"/>
                  <w:marRight w:val="0"/>
                  <w:marTop w:val="0"/>
                  <w:marBottom w:val="0"/>
                  <w:divBdr>
                    <w:top w:val="none" w:sz="0" w:space="0" w:color="auto"/>
                    <w:left w:val="none" w:sz="0" w:space="0" w:color="auto"/>
                    <w:bottom w:val="none" w:sz="0" w:space="0" w:color="auto"/>
                    <w:right w:val="none" w:sz="0" w:space="0" w:color="auto"/>
                  </w:divBdr>
                  <w:divsChild>
                    <w:div w:id="1570849090">
                      <w:marLeft w:val="0"/>
                      <w:marRight w:val="0"/>
                      <w:marTop w:val="0"/>
                      <w:marBottom w:val="0"/>
                      <w:divBdr>
                        <w:top w:val="none" w:sz="0" w:space="0" w:color="auto"/>
                        <w:left w:val="none" w:sz="0" w:space="0" w:color="auto"/>
                        <w:bottom w:val="none" w:sz="0" w:space="0" w:color="auto"/>
                        <w:right w:val="none" w:sz="0" w:space="0" w:color="auto"/>
                      </w:divBdr>
                    </w:div>
                  </w:divsChild>
                </w:div>
                <w:div w:id="732970970">
                  <w:marLeft w:val="0"/>
                  <w:marRight w:val="0"/>
                  <w:marTop w:val="0"/>
                  <w:marBottom w:val="0"/>
                  <w:divBdr>
                    <w:top w:val="none" w:sz="0" w:space="0" w:color="auto"/>
                    <w:left w:val="none" w:sz="0" w:space="0" w:color="auto"/>
                    <w:bottom w:val="none" w:sz="0" w:space="0" w:color="auto"/>
                    <w:right w:val="none" w:sz="0" w:space="0" w:color="auto"/>
                  </w:divBdr>
                  <w:divsChild>
                    <w:div w:id="2004703703">
                      <w:marLeft w:val="0"/>
                      <w:marRight w:val="0"/>
                      <w:marTop w:val="0"/>
                      <w:marBottom w:val="0"/>
                      <w:divBdr>
                        <w:top w:val="none" w:sz="0" w:space="0" w:color="auto"/>
                        <w:left w:val="none" w:sz="0" w:space="0" w:color="auto"/>
                        <w:bottom w:val="none" w:sz="0" w:space="0" w:color="auto"/>
                        <w:right w:val="none" w:sz="0" w:space="0" w:color="auto"/>
                      </w:divBdr>
                    </w:div>
                  </w:divsChild>
                </w:div>
                <w:div w:id="733431782">
                  <w:marLeft w:val="0"/>
                  <w:marRight w:val="0"/>
                  <w:marTop w:val="0"/>
                  <w:marBottom w:val="0"/>
                  <w:divBdr>
                    <w:top w:val="none" w:sz="0" w:space="0" w:color="auto"/>
                    <w:left w:val="none" w:sz="0" w:space="0" w:color="auto"/>
                    <w:bottom w:val="none" w:sz="0" w:space="0" w:color="auto"/>
                    <w:right w:val="none" w:sz="0" w:space="0" w:color="auto"/>
                  </w:divBdr>
                  <w:divsChild>
                    <w:div w:id="273293008">
                      <w:marLeft w:val="0"/>
                      <w:marRight w:val="0"/>
                      <w:marTop w:val="0"/>
                      <w:marBottom w:val="0"/>
                      <w:divBdr>
                        <w:top w:val="none" w:sz="0" w:space="0" w:color="auto"/>
                        <w:left w:val="none" w:sz="0" w:space="0" w:color="auto"/>
                        <w:bottom w:val="none" w:sz="0" w:space="0" w:color="auto"/>
                        <w:right w:val="none" w:sz="0" w:space="0" w:color="auto"/>
                      </w:divBdr>
                    </w:div>
                  </w:divsChild>
                </w:div>
                <w:div w:id="737552760">
                  <w:marLeft w:val="0"/>
                  <w:marRight w:val="0"/>
                  <w:marTop w:val="0"/>
                  <w:marBottom w:val="0"/>
                  <w:divBdr>
                    <w:top w:val="none" w:sz="0" w:space="0" w:color="auto"/>
                    <w:left w:val="none" w:sz="0" w:space="0" w:color="auto"/>
                    <w:bottom w:val="none" w:sz="0" w:space="0" w:color="auto"/>
                    <w:right w:val="none" w:sz="0" w:space="0" w:color="auto"/>
                  </w:divBdr>
                  <w:divsChild>
                    <w:div w:id="544491282">
                      <w:marLeft w:val="0"/>
                      <w:marRight w:val="0"/>
                      <w:marTop w:val="0"/>
                      <w:marBottom w:val="0"/>
                      <w:divBdr>
                        <w:top w:val="none" w:sz="0" w:space="0" w:color="auto"/>
                        <w:left w:val="none" w:sz="0" w:space="0" w:color="auto"/>
                        <w:bottom w:val="none" w:sz="0" w:space="0" w:color="auto"/>
                        <w:right w:val="none" w:sz="0" w:space="0" w:color="auto"/>
                      </w:divBdr>
                    </w:div>
                  </w:divsChild>
                </w:div>
                <w:div w:id="744842616">
                  <w:marLeft w:val="0"/>
                  <w:marRight w:val="0"/>
                  <w:marTop w:val="0"/>
                  <w:marBottom w:val="0"/>
                  <w:divBdr>
                    <w:top w:val="none" w:sz="0" w:space="0" w:color="auto"/>
                    <w:left w:val="none" w:sz="0" w:space="0" w:color="auto"/>
                    <w:bottom w:val="none" w:sz="0" w:space="0" w:color="auto"/>
                    <w:right w:val="none" w:sz="0" w:space="0" w:color="auto"/>
                  </w:divBdr>
                  <w:divsChild>
                    <w:div w:id="1117061141">
                      <w:marLeft w:val="0"/>
                      <w:marRight w:val="0"/>
                      <w:marTop w:val="0"/>
                      <w:marBottom w:val="0"/>
                      <w:divBdr>
                        <w:top w:val="none" w:sz="0" w:space="0" w:color="auto"/>
                        <w:left w:val="none" w:sz="0" w:space="0" w:color="auto"/>
                        <w:bottom w:val="none" w:sz="0" w:space="0" w:color="auto"/>
                        <w:right w:val="none" w:sz="0" w:space="0" w:color="auto"/>
                      </w:divBdr>
                    </w:div>
                  </w:divsChild>
                </w:div>
                <w:div w:id="745804643">
                  <w:marLeft w:val="0"/>
                  <w:marRight w:val="0"/>
                  <w:marTop w:val="0"/>
                  <w:marBottom w:val="0"/>
                  <w:divBdr>
                    <w:top w:val="none" w:sz="0" w:space="0" w:color="auto"/>
                    <w:left w:val="none" w:sz="0" w:space="0" w:color="auto"/>
                    <w:bottom w:val="none" w:sz="0" w:space="0" w:color="auto"/>
                    <w:right w:val="none" w:sz="0" w:space="0" w:color="auto"/>
                  </w:divBdr>
                  <w:divsChild>
                    <w:div w:id="1089235379">
                      <w:marLeft w:val="0"/>
                      <w:marRight w:val="0"/>
                      <w:marTop w:val="0"/>
                      <w:marBottom w:val="0"/>
                      <w:divBdr>
                        <w:top w:val="none" w:sz="0" w:space="0" w:color="auto"/>
                        <w:left w:val="none" w:sz="0" w:space="0" w:color="auto"/>
                        <w:bottom w:val="none" w:sz="0" w:space="0" w:color="auto"/>
                        <w:right w:val="none" w:sz="0" w:space="0" w:color="auto"/>
                      </w:divBdr>
                    </w:div>
                  </w:divsChild>
                </w:div>
                <w:div w:id="746149152">
                  <w:marLeft w:val="0"/>
                  <w:marRight w:val="0"/>
                  <w:marTop w:val="0"/>
                  <w:marBottom w:val="0"/>
                  <w:divBdr>
                    <w:top w:val="none" w:sz="0" w:space="0" w:color="auto"/>
                    <w:left w:val="none" w:sz="0" w:space="0" w:color="auto"/>
                    <w:bottom w:val="none" w:sz="0" w:space="0" w:color="auto"/>
                    <w:right w:val="none" w:sz="0" w:space="0" w:color="auto"/>
                  </w:divBdr>
                  <w:divsChild>
                    <w:div w:id="399838240">
                      <w:marLeft w:val="0"/>
                      <w:marRight w:val="0"/>
                      <w:marTop w:val="0"/>
                      <w:marBottom w:val="0"/>
                      <w:divBdr>
                        <w:top w:val="none" w:sz="0" w:space="0" w:color="auto"/>
                        <w:left w:val="none" w:sz="0" w:space="0" w:color="auto"/>
                        <w:bottom w:val="none" w:sz="0" w:space="0" w:color="auto"/>
                        <w:right w:val="none" w:sz="0" w:space="0" w:color="auto"/>
                      </w:divBdr>
                    </w:div>
                  </w:divsChild>
                </w:div>
                <w:div w:id="757559043">
                  <w:marLeft w:val="0"/>
                  <w:marRight w:val="0"/>
                  <w:marTop w:val="0"/>
                  <w:marBottom w:val="0"/>
                  <w:divBdr>
                    <w:top w:val="none" w:sz="0" w:space="0" w:color="auto"/>
                    <w:left w:val="none" w:sz="0" w:space="0" w:color="auto"/>
                    <w:bottom w:val="none" w:sz="0" w:space="0" w:color="auto"/>
                    <w:right w:val="none" w:sz="0" w:space="0" w:color="auto"/>
                  </w:divBdr>
                  <w:divsChild>
                    <w:div w:id="33047751">
                      <w:marLeft w:val="0"/>
                      <w:marRight w:val="0"/>
                      <w:marTop w:val="0"/>
                      <w:marBottom w:val="0"/>
                      <w:divBdr>
                        <w:top w:val="none" w:sz="0" w:space="0" w:color="auto"/>
                        <w:left w:val="none" w:sz="0" w:space="0" w:color="auto"/>
                        <w:bottom w:val="none" w:sz="0" w:space="0" w:color="auto"/>
                        <w:right w:val="none" w:sz="0" w:space="0" w:color="auto"/>
                      </w:divBdr>
                    </w:div>
                  </w:divsChild>
                </w:div>
                <w:div w:id="759837450">
                  <w:marLeft w:val="0"/>
                  <w:marRight w:val="0"/>
                  <w:marTop w:val="0"/>
                  <w:marBottom w:val="0"/>
                  <w:divBdr>
                    <w:top w:val="none" w:sz="0" w:space="0" w:color="auto"/>
                    <w:left w:val="none" w:sz="0" w:space="0" w:color="auto"/>
                    <w:bottom w:val="none" w:sz="0" w:space="0" w:color="auto"/>
                    <w:right w:val="none" w:sz="0" w:space="0" w:color="auto"/>
                  </w:divBdr>
                  <w:divsChild>
                    <w:div w:id="1570965702">
                      <w:marLeft w:val="0"/>
                      <w:marRight w:val="0"/>
                      <w:marTop w:val="0"/>
                      <w:marBottom w:val="0"/>
                      <w:divBdr>
                        <w:top w:val="none" w:sz="0" w:space="0" w:color="auto"/>
                        <w:left w:val="none" w:sz="0" w:space="0" w:color="auto"/>
                        <w:bottom w:val="none" w:sz="0" w:space="0" w:color="auto"/>
                        <w:right w:val="none" w:sz="0" w:space="0" w:color="auto"/>
                      </w:divBdr>
                    </w:div>
                  </w:divsChild>
                </w:div>
                <w:div w:id="763258067">
                  <w:marLeft w:val="0"/>
                  <w:marRight w:val="0"/>
                  <w:marTop w:val="0"/>
                  <w:marBottom w:val="0"/>
                  <w:divBdr>
                    <w:top w:val="none" w:sz="0" w:space="0" w:color="auto"/>
                    <w:left w:val="none" w:sz="0" w:space="0" w:color="auto"/>
                    <w:bottom w:val="none" w:sz="0" w:space="0" w:color="auto"/>
                    <w:right w:val="none" w:sz="0" w:space="0" w:color="auto"/>
                  </w:divBdr>
                  <w:divsChild>
                    <w:div w:id="1742484535">
                      <w:marLeft w:val="0"/>
                      <w:marRight w:val="0"/>
                      <w:marTop w:val="0"/>
                      <w:marBottom w:val="0"/>
                      <w:divBdr>
                        <w:top w:val="none" w:sz="0" w:space="0" w:color="auto"/>
                        <w:left w:val="none" w:sz="0" w:space="0" w:color="auto"/>
                        <w:bottom w:val="none" w:sz="0" w:space="0" w:color="auto"/>
                        <w:right w:val="none" w:sz="0" w:space="0" w:color="auto"/>
                      </w:divBdr>
                    </w:div>
                  </w:divsChild>
                </w:div>
                <w:div w:id="765611731">
                  <w:marLeft w:val="0"/>
                  <w:marRight w:val="0"/>
                  <w:marTop w:val="0"/>
                  <w:marBottom w:val="0"/>
                  <w:divBdr>
                    <w:top w:val="none" w:sz="0" w:space="0" w:color="auto"/>
                    <w:left w:val="none" w:sz="0" w:space="0" w:color="auto"/>
                    <w:bottom w:val="none" w:sz="0" w:space="0" w:color="auto"/>
                    <w:right w:val="none" w:sz="0" w:space="0" w:color="auto"/>
                  </w:divBdr>
                  <w:divsChild>
                    <w:div w:id="45226541">
                      <w:marLeft w:val="0"/>
                      <w:marRight w:val="0"/>
                      <w:marTop w:val="0"/>
                      <w:marBottom w:val="0"/>
                      <w:divBdr>
                        <w:top w:val="none" w:sz="0" w:space="0" w:color="auto"/>
                        <w:left w:val="none" w:sz="0" w:space="0" w:color="auto"/>
                        <w:bottom w:val="none" w:sz="0" w:space="0" w:color="auto"/>
                        <w:right w:val="none" w:sz="0" w:space="0" w:color="auto"/>
                      </w:divBdr>
                    </w:div>
                  </w:divsChild>
                </w:div>
                <w:div w:id="766731742">
                  <w:marLeft w:val="0"/>
                  <w:marRight w:val="0"/>
                  <w:marTop w:val="0"/>
                  <w:marBottom w:val="0"/>
                  <w:divBdr>
                    <w:top w:val="none" w:sz="0" w:space="0" w:color="auto"/>
                    <w:left w:val="none" w:sz="0" w:space="0" w:color="auto"/>
                    <w:bottom w:val="none" w:sz="0" w:space="0" w:color="auto"/>
                    <w:right w:val="none" w:sz="0" w:space="0" w:color="auto"/>
                  </w:divBdr>
                  <w:divsChild>
                    <w:div w:id="291449013">
                      <w:marLeft w:val="0"/>
                      <w:marRight w:val="0"/>
                      <w:marTop w:val="0"/>
                      <w:marBottom w:val="0"/>
                      <w:divBdr>
                        <w:top w:val="none" w:sz="0" w:space="0" w:color="auto"/>
                        <w:left w:val="none" w:sz="0" w:space="0" w:color="auto"/>
                        <w:bottom w:val="none" w:sz="0" w:space="0" w:color="auto"/>
                        <w:right w:val="none" w:sz="0" w:space="0" w:color="auto"/>
                      </w:divBdr>
                    </w:div>
                  </w:divsChild>
                </w:div>
                <w:div w:id="787895695">
                  <w:marLeft w:val="0"/>
                  <w:marRight w:val="0"/>
                  <w:marTop w:val="0"/>
                  <w:marBottom w:val="0"/>
                  <w:divBdr>
                    <w:top w:val="none" w:sz="0" w:space="0" w:color="auto"/>
                    <w:left w:val="none" w:sz="0" w:space="0" w:color="auto"/>
                    <w:bottom w:val="none" w:sz="0" w:space="0" w:color="auto"/>
                    <w:right w:val="none" w:sz="0" w:space="0" w:color="auto"/>
                  </w:divBdr>
                  <w:divsChild>
                    <w:div w:id="380254520">
                      <w:marLeft w:val="0"/>
                      <w:marRight w:val="0"/>
                      <w:marTop w:val="0"/>
                      <w:marBottom w:val="0"/>
                      <w:divBdr>
                        <w:top w:val="none" w:sz="0" w:space="0" w:color="auto"/>
                        <w:left w:val="none" w:sz="0" w:space="0" w:color="auto"/>
                        <w:bottom w:val="none" w:sz="0" w:space="0" w:color="auto"/>
                        <w:right w:val="none" w:sz="0" w:space="0" w:color="auto"/>
                      </w:divBdr>
                    </w:div>
                  </w:divsChild>
                </w:div>
                <w:div w:id="819349560">
                  <w:marLeft w:val="0"/>
                  <w:marRight w:val="0"/>
                  <w:marTop w:val="0"/>
                  <w:marBottom w:val="0"/>
                  <w:divBdr>
                    <w:top w:val="none" w:sz="0" w:space="0" w:color="auto"/>
                    <w:left w:val="none" w:sz="0" w:space="0" w:color="auto"/>
                    <w:bottom w:val="none" w:sz="0" w:space="0" w:color="auto"/>
                    <w:right w:val="none" w:sz="0" w:space="0" w:color="auto"/>
                  </w:divBdr>
                  <w:divsChild>
                    <w:div w:id="974991805">
                      <w:marLeft w:val="0"/>
                      <w:marRight w:val="0"/>
                      <w:marTop w:val="0"/>
                      <w:marBottom w:val="0"/>
                      <w:divBdr>
                        <w:top w:val="none" w:sz="0" w:space="0" w:color="auto"/>
                        <w:left w:val="none" w:sz="0" w:space="0" w:color="auto"/>
                        <w:bottom w:val="none" w:sz="0" w:space="0" w:color="auto"/>
                        <w:right w:val="none" w:sz="0" w:space="0" w:color="auto"/>
                      </w:divBdr>
                    </w:div>
                  </w:divsChild>
                </w:div>
                <w:div w:id="841045135">
                  <w:marLeft w:val="0"/>
                  <w:marRight w:val="0"/>
                  <w:marTop w:val="0"/>
                  <w:marBottom w:val="0"/>
                  <w:divBdr>
                    <w:top w:val="none" w:sz="0" w:space="0" w:color="auto"/>
                    <w:left w:val="none" w:sz="0" w:space="0" w:color="auto"/>
                    <w:bottom w:val="none" w:sz="0" w:space="0" w:color="auto"/>
                    <w:right w:val="none" w:sz="0" w:space="0" w:color="auto"/>
                  </w:divBdr>
                  <w:divsChild>
                    <w:div w:id="1896500361">
                      <w:marLeft w:val="0"/>
                      <w:marRight w:val="0"/>
                      <w:marTop w:val="0"/>
                      <w:marBottom w:val="0"/>
                      <w:divBdr>
                        <w:top w:val="none" w:sz="0" w:space="0" w:color="auto"/>
                        <w:left w:val="none" w:sz="0" w:space="0" w:color="auto"/>
                        <w:bottom w:val="none" w:sz="0" w:space="0" w:color="auto"/>
                        <w:right w:val="none" w:sz="0" w:space="0" w:color="auto"/>
                      </w:divBdr>
                    </w:div>
                  </w:divsChild>
                </w:div>
                <w:div w:id="846941291">
                  <w:marLeft w:val="0"/>
                  <w:marRight w:val="0"/>
                  <w:marTop w:val="0"/>
                  <w:marBottom w:val="0"/>
                  <w:divBdr>
                    <w:top w:val="none" w:sz="0" w:space="0" w:color="auto"/>
                    <w:left w:val="none" w:sz="0" w:space="0" w:color="auto"/>
                    <w:bottom w:val="none" w:sz="0" w:space="0" w:color="auto"/>
                    <w:right w:val="none" w:sz="0" w:space="0" w:color="auto"/>
                  </w:divBdr>
                  <w:divsChild>
                    <w:div w:id="698287482">
                      <w:marLeft w:val="0"/>
                      <w:marRight w:val="0"/>
                      <w:marTop w:val="0"/>
                      <w:marBottom w:val="0"/>
                      <w:divBdr>
                        <w:top w:val="none" w:sz="0" w:space="0" w:color="auto"/>
                        <w:left w:val="none" w:sz="0" w:space="0" w:color="auto"/>
                        <w:bottom w:val="none" w:sz="0" w:space="0" w:color="auto"/>
                        <w:right w:val="none" w:sz="0" w:space="0" w:color="auto"/>
                      </w:divBdr>
                    </w:div>
                  </w:divsChild>
                </w:div>
                <w:div w:id="848375084">
                  <w:marLeft w:val="0"/>
                  <w:marRight w:val="0"/>
                  <w:marTop w:val="0"/>
                  <w:marBottom w:val="0"/>
                  <w:divBdr>
                    <w:top w:val="none" w:sz="0" w:space="0" w:color="auto"/>
                    <w:left w:val="none" w:sz="0" w:space="0" w:color="auto"/>
                    <w:bottom w:val="none" w:sz="0" w:space="0" w:color="auto"/>
                    <w:right w:val="none" w:sz="0" w:space="0" w:color="auto"/>
                  </w:divBdr>
                  <w:divsChild>
                    <w:div w:id="1019813851">
                      <w:marLeft w:val="0"/>
                      <w:marRight w:val="0"/>
                      <w:marTop w:val="0"/>
                      <w:marBottom w:val="0"/>
                      <w:divBdr>
                        <w:top w:val="none" w:sz="0" w:space="0" w:color="auto"/>
                        <w:left w:val="none" w:sz="0" w:space="0" w:color="auto"/>
                        <w:bottom w:val="none" w:sz="0" w:space="0" w:color="auto"/>
                        <w:right w:val="none" w:sz="0" w:space="0" w:color="auto"/>
                      </w:divBdr>
                    </w:div>
                  </w:divsChild>
                </w:div>
                <w:div w:id="861044378">
                  <w:marLeft w:val="0"/>
                  <w:marRight w:val="0"/>
                  <w:marTop w:val="0"/>
                  <w:marBottom w:val="0"/>
                  <w:divBdr>
                    <w:top w:val="none" w:sz="0" w:space="0" w:color="auto"/>
                    <w:left w:val="none" w:sz="0" w:space="0" w:color="auto"/>
                    <w:bottom w:val="none" w:sz="0" w:space="0" w:color="auto"/>
                    <w:right w:val="none" w:sz="0" w:space="0" w:color="auto"/>
                  </w:divBdr>
                  <w:divsChild>
                    <w:div w:id="1806772665">
                      <w:marLeft w:val="0"/>
                      <w:marRight w:val="0"/>
                      <w:marTop w:val="0"/>
                      <w:marBottom w:val="0"/>
                      <w:divBdr>
                        <w:top w:val="none" w:sz="0" w:space="0" w:color="auto"/>
                        <w:left w:val="none" w:sz="0" w:space="0" w:color="auto"/>
                        <w:bottom w:val="none" w:sz="0" w:space="0" w:color="auto"/>
                        <w:right w:val="none" w:sz="0" w:space="0" w:color="auto"/>
                      </w:divBdr>
                    </w:div>
                  </w:divsChild>
                </w:div>
                <w:div w:id="862210723">
                  <w:marLeft w:val="0"/>
                  <w:marRight w:val="0"/>
                  <w:marTop w:val="0"/>
                  <w:marBottom w:val="0"/>
                  <w:divBdr>
                    <w:top w:val="none" w:sz="0" w:space="0" w:color="auto"/>
                    <w:left w:val="none" w:sz="0" w:space="0" w:color="auto"/>
                    <w:bottom w:val="none" w:sz="0" w:space="0" w:color="auto"/>
                    <w:right w:val="none" w:sz="0" w:space="0" w:color="auto"/>
                  </w:divBdr>
                  <w:divsChild>
                    <w:div w:id="1706445120">
                      <w:marLeft w:val="0"/>
                      <w:marRight w:val="0"/>
                      <w:marTop w:val="0"/>
                      <w:marBottom w:val="0"/>
                      <w:divBdr>
                        <w:top w:val="none" w:sz="0" w:space="0" w:color="auto"/>
                        <w:left w:val="none" w:sz="0" w:space="0" w:color="auto"/>
                        <w:bottom w:val="none" w:sz="0" w:space="0" w:color="auto"/>
                        <w:right w:val="none" w:sz="0" w:space="0" w:color="auto"/>
                      </w:divBdr>
                    </w:div>
                  </w:divsChild>
                </w:div>
                <w:div w:id="865365092">
                  <w:marLeft w:val="0"/>
                  <w:marRight w:val="0"/>
                  <w:marTop w:val="0"/>
                  <w:marBottom w:val="0"/>
                  <w:divBdr>
                    <w:top w:val="none" w:sz="0" w:space="0" w:color="auto"/>
                    <w:left w:val="none" w:sz="0" w:space="0" w:color="auto"/>
                    <w:bottom w:val="none" w:sz="0" w:space="0" w:color="auto"/>
                    <w:right w:val="none" w:sz="0" w:space="0" w:color="auto"/>
                  </w:divBdr>
                  <w:divsChild>
                    <w:div w:id="798762331">
                      <w:marLeft w:val="0"/>
                      <w:marRight w:val="0"/>
                      <w:marTop w:val="0"/>
                      <w:marBottom w:val="0"/>
                      <w:divBdr>
                        <w:top w:val="none" w:sz="0" w:space="0" w:color="auto"/>
                        <w:left w:val="none" w:sz="0" w:space="0" w:color="auto"/>
                        <w:bottom w:val="none" w:sz="0" w:space="0" w:color="auto"/>
                        <w:right w:val="none" w:sz="0" w:space="0" w:color="auto"/>
                      </w:divBdr>
                    </w:div>
                  </w:divsChild>
                </w:div>
                <w:div w:id="872690925">
                  <w:marLeft w:val="0"/>
                  <w:marRight w:val="0"/>
                  <w:marTop w:val="0"/>
                  <w:marBottom w:val="0"/>
                  <w:divBdr>
                    <w:top w:val="none" w:sz="0" w:space="0" w:color="auto"/>
                    <w:left w:val="none" w:sz="0" w:space="0" w:color="auto"/>
                    <w:bottom w:val="none" w:sz="0" w:space="0" w:color="auto"/>
                    <w:right w:val="none" w:sz="0" w:space="0" w:color="auto"/>
                  </w:divBdr>
                  <w:divsChild>
                    <w:div w:id="1730954623">
                      <w:marLeft w:val="0"/>
                      <w:marRight w:val="0"/>
                      <w:marTop w:val="0"/>
                      <w:marBottom w:val="0"/>
                      <w:divBdr>
                        <w:top w:val="none" w:sz="0" w:space="0" w:color="auto"/>
                        <w:left w:val="none" w:sz="0" w:space="0" w:color="auto"/>
                        <w:bottom w:val="none" w:sz="0" w:space="0" w:color="auto"/>
                        <w:right w:val="none" w:sz="0" w:space="0" w:color="auto"/>
                      </w:divBdr>
                    </w:div>
                  </w:divsChild>
                </w:div>
                <w:div w:id="872815323">
                  <w:marLeft w:val="0"/>
                  <w:marRight w:val="0"/>
                  <w:marTop w:val="0"/>
                  <w:marBottom w:val="0"/>
                  <w:divBdr>
                    <w:top w:val="none" w:sz="0" w:space="0" w:color="auto"/>
                    <w:left w:val="none" w:sz="0" w:space="0" w:color="auto"/>
                    <w:bottom w:val="none" w:sz="0" w:space="0" w:color="auto"/>
                    <w:right w:val="none" w:sz="0" w:space="0" w:color="auto"/>
                  </w:divBdr>
                  <w:divsChild>
                    <w:div w:id="584538213">
                      <w:marLeft w:val="0"/>
                      <w:marRight w:val="0"/>
                      <w:marTop w:val="0"/>
                      <w:marBottom w:val="0"/>
                      <w:divBdr>
                        <w:top w:val="none" w:sz="0" w:space="0" w:color="auto"/>
                        <w:left w:val="none" w:sz="0" w:space="0" w:color="auto"/>
                        <w:bottom w:val="none" w:sz="0" w:space="0" w:color="auto"/>
                        <w:right w:val="none" w:sz="0" w:space="0" w:color="auto"/>
                      </w:divBdr>
                    </w:div>
                  </w:divsChild>
                </w:div>
                <w:div w:id="875581104">
                  <w:marLeft w:val="0"/>
                  <w:marRight w:val="0"/>
                  <w:marTop w:val="0"/>
                  <w:marBottom w:val="0"/>
                  <w:divBdr>
                    <w:top w:val="none" w:sz="0" w:space="0" w:color="auto"/>
                    <w:left w:val="none" w:sz="0" w:space="0" w:color="auto"/>
                    <w:bottom w:val="none" w:sz="0" w:space="0" w:color="auto"/>
                    <w:right w:val="none" w:sz="0" w:space="0" w:color="auto"/>
                  </w:divBdr>
                  <w:divsChild>
                    <w:div w:id="297414927">
                      <w:marLeft w:val="0"/>
                      <w:marRight w:val="0"/>
                      <w:marTop w:val="0"/>
                      <w:marBottom w:val="0"/>
                      <w:divBdr>
                        <w:top w:val="none" w:sz="0" w:space="0" w:color="auto"/>
                        <w:left w:val="none" w:sz="0" w:space="0" w:color="auto"/>
                        <w:bottom w:val="none" w:sz="0" w:space="0" w:color="auto"/>
                        <w:right w:val="none" w:sz="0" w:space="0" w:color="auto"/>
                      </w:divBdr>
                    </w:div>
                  </w:divsChild>
                </w:div>
                <w:div w:id="881094902">
                  <w:marLeft w:val="0"/>
                  <w:marRight w:val="0"/>
                  <w:marTop w:val="0"/>
                  <w:marBottom w:val="0"/>
                  <w:divBdr>
                    <w:top w:val="none" w:sz="0" w:space="0" w:color="auto"/>
                    <w:left w:val="none" w:sz="0" w:space="0" w:color="auto"/>
                    <w:bottom w:val="none" w:sz="0" w:space="0" w:color="auto"/>
                    <w:right w:val="none" w:sz="0" w:space="0" w:color="auto"/>
                  </w:divBdr>
                  <w:divsChild>
                    <w:div w:id="123158787">
                      <w:marLeft w:val="0"/>
                      <w:marRight w:val="0"/>
                      <w:marTop w:val="0"/>
                      <w:marBottom w:val="0"/>
                      <w:divBdr>
                        <w:top w:val="none" w:sz="0" w:space="0" w:color="auto"/>
                        <w:left w:val="none" w:sz="0" w:space="0" w:color="auto"/>
                        <w:bottom w:val="none" w:sz="0" w:space="0" w:color="auto"/>
                        <w:right w:val="none" w:sz="0" w:space="0" w:color="auto"/>
                      </w:divBdr>
                    </w:div>
                  </w:divsChild>
                </w:div>
                <w:div w:id="885725536">
                  <w:marLeft w:val="0"/>
                  <w:marRight w:val="0"/>
                  <w:marTop w:val="0"/>
                  <w:marBottom w:val="0"/>
                  <w:divBdr>
                    <w:top w:val="none" w:sz="0" w:space="0" w:color="auto"/>
                    <w:left w:val="none" w:sz="0" w:space="0" w:color="auto"/>
                    <w:bottom w:val="none" w:sz="0" w:space="0" w:color="auto"/>
                    <w:right w:val="none" w:sz="0" w:space="0" w:color="auto"/>
                  </w:divBdr>
                  <w:divsChild>
                    <w:div w:id="1934849467">
                      <w:marLeft w:val="0"/>
                      <w:marRight w:val="0"/>
                      <w:marTop w:val="0"/>
                      <w:marBottom w:val="0"/>
                      <w:divBdr>
                        <w:top w:val="none" w:sz="0" w:space="0" w:color="auto"/>
                        <w:left w:val="none" w:sz="0" w:space="0" w:color="auto"/>
                        <w:bottom w:val="none" w:sz="0" w:space="0" w:color="auto"/>
                        <w:right w:val="none" w:sz="0" w:space="0" w:color="auto"/>
                      </w:divBdr>
                    </w:div>
                  </w:divsChild>
                </w:div>
                <w:div w:id="889195025">
                  <w:marLeft w:val="0"/>
                  <w:marRight w:val="0"/>
                  <w:marTop w:val="0"/>
                  <w:marBottom w:val="0"/>
                  <w:divBdr>
                    <w:top w:val="none" w:sz="0" w:space="0" w:color="auto"/>
                    <w:left w:val="none" w:sz="0" w:space="0" w:color="auto"/>
                    <w:bottom w:val="none" w:sz="0" w:space="0" w:color="auto"/>
                    <w:right w:val="none" w:sz="0" w:space="0" w:color="auto"/>
                  </w:divBdr>
                  <w:divsChild>
                    <w:div w:id="1489899953">
                      <w:marLeft w:val="0"/>
                      <w:marRight w:val="0"/>
                      <w:marTop w:val="0"/>
                      <w:marBottom w:val="0"/>
                      <w:divBdr>
                        <w:top w:val="none" w:sz="0" w:space="0" w:color="auto"/>
                        <w:left w:val="none" w:sz="0" w:space="0" w:color="auto"/>
                        <w:bottom w:val="none" w:sz="0" w:space="0" w:color="auto"/>
                        <w:right w:val="none" w:sz="0" w:space="0" w:color="auto"/>
                      </w:divBdr>
                    </w:div>
                  </w:divsChild>
                </w:div>
                <w:div w:id="901793773">
                  <w:marLeft w:val="0"/>
                  <w:marRight w:val="0"/>
                  <w:marTop w:val="0"/>
                  <w:marBottom w:val="0"/>
                  <w:divBdr>
                    <w:top w:val="none" w:sz="0" w:space="0" w:color="auto"/>
                    <w:left w:val="none" w:sz="0" w:space="0" w:color="auto"/>
                    <w:bottom w:val="none" w:sz="0" w:space="0" w:color="auto"/>
                    <w:right w:val="none" w:sz="0" w:space="0" w:color="auto"/>
                  </w:divBdr>
                  <w:divsChild>
                    <w:div w:id="939340168">
                      <w:marLeft w:val="0"/>
                      <w:marRight w:val="0"/>
                      <w:marTop w:val="0"/>
                      <w:marBottom w:val="0"/>
                      <w:divBdr>
                        <w:top w:val="none" w:sz="0" w:space="0" w:color="auto"/>
                        <w:left w:val="none" w:sz="0" w:space="0" w:color="auto"/>
                        <w:bottom w:val="none" w:sz="0" w:space="0" w:color="auto"/>
                        <w:right w:val="none" w:sz="0" w:space="0" w:color="auto"/>
                      </w:divBdr>
                    </w:div>
                  </w:divsChild>
                </w:div>
                <w:div w:id="904073013">
                  <w:marLeft w:val="0"/>
                  <w:marRight w:val="0"/>
                  <w:marTop w:val="0"/>
                  <w:marBottom w:val="0"/>
                  <w:divBdr>
                    <w:top w:val="none" w:sz="0" w:space="0" w:color="auto"/>
                    <w:left w:val="none" w:sz="0" w:space="0" w:color="auto"/>
                    <w:bottom w:val="none" w:sz="0" w:space="0" w:color="auto"/>
                    <w:right w:val="none" w:sz="0" w:space="0" w:color="auto"/>
                  </w:divBdr>
                  <w:divsChild>
                    <w:div w:id="1518739139">
                      <w:marLeft w:val="0"/>
                      <w:marRight w:val="0"/>
                      <w:marTop w:val="0"/>
                      <w:marBottom w:val="0"/>
                      <w:divBdr>
                        <w:top w:val="none" w:sz="0" w:space="0" w:color="auto"/>
                        <w:left w:val="none" w:sz="0" w:space="0" w:color="auto"/>
                        <w:bottom w:val="none" w:sz="0" w:space="0" w:color="auto"/>
                        <w:right w:val="none" w:sz="0" w:space="0" w:color="auto"/>
                      </w:divBdr>
                    </w:div>
                  </w:divsChild>
                </w:div>
                <w:div w:id="904336627">
                  <w:marLeft w:val="0"/>
                  <w:marRight w:val="0"/>
                  <w:marTop w:val="0"/>
                  <w:marBottom w:val="0"/>
                  <w:divBdr>
                    <w:top w:val="none" w:sz="0" w:space="0" w:color="auto"/>
                    <w:left w:val="none" w:sz="0" w:space="0" w:color="auto"/>
                    <w:bottom w:val="none" w:sz="0" w:space="0" w:color="auto"/>
                    <w:right w:val="none" w:sz="0" w:space="0" w:color="auto"/>
                  </w:divBdr>
                  <w:divsChild>
                    <w:div w:id="782305385">
                      <w:marLeft w:val="0"/>
                      <w:marRight w:val="0"/>
                      <w:marTop w:val="0"/>
                      <w:marBottom w:val="0"/>
                      <w:divBdr>
                        <w:top w:val="none" w:sz="0" w:space="0" w:color="auto"/>
                        <w:left w:val="none" w:sz="0" w:space="0" w:color="auto"/>
                        <w:bottom w:val="none" w:sz="0" w:space="0" w:color="auto"/>
                        <w:right w:val="none" w:sz="0" w:space="0" w:color="auto"/>
                      </w:divBdr>
                    </w:div>
                  </w:divsChild>
                </w:div>
                <w:div w:id="915942539">
                  <w:marLeft w:val="0"/>
                  <w:marRight w:val="0"/>
                  <w:marTop w:val="0"/>
                  <w:marBottom w:val="0"/>
                  <w:divBdr>
                    <w:top w:val="none" w:sz="0" w:space="0" w:color="auto"/>
                    <w:left w:val="none" w:sz="0" w:space="0" w:color="auto"/>
                    <w:bottom w:val="none" w:sz="0" w:space="0" w:color="auto"/>
                    <w:right w:val="none" w:sz="0" w:space="0" w:color="auto"/>
                  </w:divBdr>
                  <w:divsChild>
                    <w:div w:id="1772236538">
                      <w:marLeft w:val="0"/>
                      <w:marRight w:val="0"/>
                      <w:marTop w:val="0"/>
                      <w:marBottom w:val="0"/>
                      <w:divBdr>
                        <w:top w:val="none" w:sz="0" w:space="0" w:color="auto"/>
                        <w:left w:val="none" w:sz="0" w:space="0" w:color="auto"/>
                        <w:bottom w:val="none" w:sz="0" w:space="0" w:color="auto"/>
                        <w:right w:val="none" w:sz="0" w:space="0" w:color="auto"/>
                      </w:divBdr>
                    </w:div>
                  </w:divsChild>
                </w:div>
                <w:div w:id="917446830">
                  <w:marLeft w:val="0"/>
                  <w:marRight w:val="0"/>
                  <w:marTop w:val="0"/>
                  <w:marBottom w:val="0"/>
                  <w:divBdr>
                    <w:top w:val="none" w:sz="0" w:space="0" w:color="auto"/>
                    <w:left w:val="none" w:sz="0" w:space="0" w:color="auto"/>
                    <w:bottom w:val="none" w:sz="0" w:space="0" w:color="auto"/>
                    <w:right w:val="none" w:sz="0" w:space="0" w:color="auto"/>
                  </w:divBdr>
                  <w:divsChild>
                    <w:div w:id="2001999057">
                      <w:marLeft w:val="0"/>
                      <w:marRight w:val="0"/>
                      <w:marTop w:val="0"/>
                      <w:marBottom w:val="0"/>
                      <w:divBdr>
                        <w:top w:val="none" w:sz="0" w:space="0" w:color="auto"/>
                        <w:left w:val="none" w:sz="0" w:space="0" w:color="auto"/>
                        <w:bottom w:val="none" w:sz="0" w:space="0" w:color="auto"/>
                        <w:right w:val="none" w:sz="0" w:space="0" w:color="auto"/>
                      </w:divBdr>
                    </w:div>
                  </w:divsChild>
                </w:div>
                <w:div w:id="919798298">
                  <w:marLeft w:val="0"/>
                  <w:marRight w:val="0"/>
                  <w:marTop w:val="0"/>
                  <w:marBottom w:val="0"/>
                  <w:divBdr>
                    <w:top w:val="none" w:sz="0" w:space="0" w:color="auto"/>
                    <w:left w:val="none" w:sz="0" w:space="0" w:color="auto"/>
                    <w:bottom w:val="none" w:sz="0" w:space="0" w:color="auto"/>
                    <w:right w:val="none" w:sz="0" w:space="0" w:color="auto"/>
                  </w:divBdr>
                  <w:divsChild>
                    <w:div w:id="1263995456">
                      <w:marLeft w:val="0"/>
                      <w:marRight w:val="0"/>
                      <w:marTop w:val="0"/>
                      <w:marBottom w:val="0"/>
                      <w:divBdr>
                        <w:top w:val="none" w:sz="0" w:space="0" w:color="auto"/>
                        <w:left w:val="none" w:sz="0" w:space="0" w:color="auto"/>
                        <w:bottom w:val="none" w:sz="0" w:space="0" w:color="auto"/>
                        <w:right w:val="none" w:sz="0" w:space="0" w:color="auto"/>
                      </w:divBdr>
                    </w:div>
                  </w:divsChild>
                </w:div>
                <w:div w:id="926770601">
                  <w:marLeft w:val="0"/>
                  <w:marRight w:val="0"/>
                  <w:marTop w:val="0"/>
                  <w:marBottom w:val="0"/>
                  <w:divBdr>
                    <w:top w:val="none" w:sz="0" w:space="0" w:color="auto"/>
                    <w:left w:val="none" w:sz="0" w:space="0" w:color="auto"/>
                    <w:bottom w:val="none" w:sz="0" w:space="0" w:color="auto"/>
                    <w:right w:val="none" w:sz="0" w:space="0" w:color="auto"/>
                  </w:divBdr>
                  <w:divsChild>
                    <w:div w:id="855577666">
                      <w:marLeft w:val="0"/>
                      <w:marRight w:val="0"/>
                      <w:marTop w:val="0"/>
                      <w:marBottom w:val="0"/>
                      <w:divBdr>
                        <w:top w:val="none" w:sz="0" w:space="0" w:color="auto"/>
                        <w:left w:val="none" w:sz="0" w:space="0" w:color="auto"/>
                        <w:bottom w:val="none" w:sz="0" w:space="0" w:color="auto"/>
                        <w:right w:val="none" w:sz="0" w:space="0" w:color="auto"/>
                      </w:divBdr>
                    </w:div>
                  </w:divsChild>
                </w:div>
                <w:div w:id="941760316">
                  <w:marLeft w:val="0"/>
                  <w:marRight w:val="0"/>
                  <w:marTop w:val="0"/>
                  <w:marBottom w:val="0"/>
                  <w:divBdr>
                    <w:top w:val="none" w:sz="0" w:space="0" w:color="auto"/>
                    <w:left w:val="none" w:sz="0" w:space="0" w:color="auto"/>
                    <w:bottom w:val="none" w:sz="0" w:space="0" w:color="auto"/>
                    <w:right w:val="none" w:sz="0" w:space="0" w:color="auto"/>
                  </w:divBdr>
                  <w:divsChild>
                    <w:div w:id="1465192931">
                      <w:marLeft w:val="0"/>
                      <w:marRight w:val="0"/>
                      <w:marTop w:val="0"/>
                      <w:marBottom w:val="0"/>
                      <w:divBdr>
                        <w:top w:val="none" w:sz="0" w:space="0" w:color="auto"/>
                        <w:left w:val="none" w:sz="0" w:space="0" w:color="auto"/>
                        <w:bottom w:val="none" w:sz="0" w:space="0" w:color="auto"/>
                        <w:right w:val="none" w:sz="0" w:space="0" w:color="auto"/>
                      </w:divBdr>
                    </w:div>
                  </w:divsChild>
                </w:div>
                <w:div w:id="947616555">
                  <w:marLeft w:val="0"/>
                  <w:marRight w:val="0"/>
                  <w:marTop w:val="0"/>
                  <w:marBottom w:val="0"/>
                  <w:divBdr>
                    <w:top w:val="none" w:sz="0" w:space="0" w:color="auto"/>
                    <w:left w:val="none" w:sz="0" w:space="0" w:color="auto"/>
                    <w:bottom w:val="none" w:sz="0" w:space="0" w:color="auto"/>
                    <w:right w:val="none" w:sz="0" w:space="0" w:color="auto"/>
                  </w:divBdr>
                  <w:divsChild>
                    <w:div w:id="1053851471">
                      <w:marLeft w:val="0"/>
                      <w:marRight w:val="0"/>
                      <w:marTop w:val="0"/>
                      <w:marBottom w:val="0"/>
                      <w:divBdr>
                        <w:top w:val="none" w:sz="0" w:space="0" w:color="auto"/>
                        <w:left w:val="none" w:sz="0" w:space="0" w:color="auto"/>
                        <w:bottom w:val="none" w:sz="0" w:space="0" w:color="auto"/>
                        <w:right w:val="none" w:sz="0" w:space="0" w:color="auto"/>
                      </w:divBdr>
                    </w:div>
                  </w:divsChild>
                </w:div>
                <w:div w:id="958294576">
                  <w:marLeft w:val="0"/>
                  <w:marRight w:val="0"/>
                  <w:marTop w:val="0"/>
                  <w:marBottom w:val="0"/>
                  <w:divBdr>
                    <w:top w:val="none" w:sz="0" w:space="0" w:color="auto"/>
                    <w:left w:val="none" w:sz="0" w:space="0" w:color="auto"/>
                    <w:bottom w:val="none" w:sz="0" w:space="0" w:color="auto"/>
                    <w:right w:val="none" w:sz="0" w:space="0" w:color="auto"/>
                  </w:divBdr>
                  <w:divsChild>
                    <w:div w:id="771825200">
                      <w:marLeft w:val="0"/>
                      <w:marRight w:val="0"/>
                      <w:marTop w:val="0"/>
                      <w:marBottom w:val="0"/>
                      <w:divBdr>
                        <w:top w:val="none" w:sz="0" w:space="0" w:color="auto"/>
                        <w:left w:val="none" w:sz="0" w:space="0" w:color="auto"/>
                        <w:bottom w:val="none" w:sz="0" w:space="0" w:color="auto"/>
                        <w:right w:val="none" w:sz="0" w:space="0" w:color="auto"/>
                      </w:divBdr>
                    </w:div>
                  </w:divsChild>
                </w:div>
                <w:div w:id="958493841">
                  <w:marLeft w:val="0"/>
                  <w:marRight w:val="0"/>
                  <w:marTop w:val="0"/>
                  <w:marBottom w:val="0"/>
                  <w:divBdr>
                    <w:top w:val="none" w:sz="0" w:space="0" w:color="auto"/>
                    <w:left w:val="none" w:sz="0" w:space="0" w:color="auto"/>
                    <w:bottom w:val="none" w:sz="0" w:space="0" w:color="auto"/>
                    <w:right w:val="none" w:sz="0" w:space="0" w:color="auto"/>
                  </w:divBdr>
                  <w:divsChild>
                    <w:div w:id="567881286">
                      <w:marLeft w:val="0"/>
                      <w:marRight w:val="0"/>
                      <w:marTop w:val="0"/>
                      <w:marBottom w:val="0"/>
                      <w:divBdr>
                        <w:top w:val="none" w:sz="0" w:space="0" w:color="auto"/>
                        <w:left w:val="none" w:sz="0" w:space="0" w:color="auto"/>
                        <w:bottom w:val="none" w:sz="0" w:space="0" w:color="auto"/>
                        <w:right w:val="none" w:sz="0" w:space="0" w:color="auto"/>
                      </w:divBdr>
                    </w:div>
                  </w:divsChild>
                </w:div>
                <w:div w:id="970089162">
                  <w:marLeft w:val="0"/>
                  <w:marRight w:val="0"/>
                  <w:marTop w:val="0"/>
                  <w:marBottom w:val="0"/>
                  <w:divBdr>
                    <w:top w:val="none" w:sz="0" w:space="0" w:color="auto"/>
                    <w:left w:val="none" w:sz="0" w:space="0" w:color="auto"/>
                    <w:bottom w:val="none" w:sz="0" w:space="0" w:color="auto"/>
                    <w:right w:val="none" w:sz="0" w:space="0" w:color="auto"/>
                  </w:divBdr>
                  <w:divsChild>
                    <w:div w:id="426465294">
                      <w:marLeft w:val="0"/>
                      <w:marRight w:val="0"/>
                      <w:marTop w:val="0"/>
                      <w:marBottom w:val="0"/>
                      <w:divBdr>
                        <w:top w:val="none" w:sz="0" w:space="0" w:color="auto"/>
                        <w:left w:val="none" w:sz="0" w:space="0" w:color="auto"/>
                        <w:bottom w:val="none" w:sz="0" w:space="0" w:color="auto"/>
                        <w:right w:val="none" w:sz="0" w:space="0" w:color="auto"/>
                      </w:divBdr>
                    </w:div>
                  </w:divsChild>
                </w:div>
                <w:div w:id="985089824">
                  <w:marLeft w:val="0"/>
                  <w:marRight w:val="0"/>
                  <w:marTop w:val="0"/>
                  <w:marBottom w:val="0"/>
                  <w:divBdr>
                    <w:top w:val="none" w:sz="0" w:space="0" w:color="auto"/>
                    <w:left w:val="none" w:sz="0" w:space="0" w:color="auto"/>
                    <w:bottom w:val="none" w:sz="0" w:space="0" w:color="auto"/>
                    <w:right w:val="none" w:sz="0" w:space="0" w:color="auto"/>
                  </w:divBdr>
                  <w:divsChild>
                    <w:div w:id="1660814948">
                      <w:marLeft w:val="0"/>
                      <w:marRight w:val="0"/>
                      <w:marTop w:val="0"/>
                      <w:marBottom w:val="0"/>
                      <w:divBdr>
                        <w:top w:val="none" w:sz="0" w:space="0" w:color="auto"/>
                        <w:left w:val="none" w:sz="0" w:space="0" w:color="auto"/>
                        <w:bottom w:val="none" w:sz="0" w:space="0" w:color="auto"/>
                        <w:right w:val="none" w:sz="0" w:space="0" w:color="auto"/>
                      </w:divBdr>
                    </w:div>
                  </w:divsChild>
                </w:div>
                <w:div w:id="986861381">
                  <w:marLeft w:val="0"/>
                  <w:marRight w:val="0"/>
                  <w:marTop w:val="0"/>
                  <w:marBottom w:val="0"/>
                  <w:divBdr>
                    <w:top w:val="none" w:sz="0" w:space="0" w:color="auto"/>
                    <w:left w:val="none" w:sz="0" w:space="0" w:color="auto"/>
                    <w:bottom w:val="none" w:sz="0" w:space="0" w:color="auto"/>
                    <w:right w:val="none" w:sz="0" w:space="0" w:color="auto"/>
                  </w:divBdr>
                  <w:divsChild>
                    <w:div w:id="187454178">
                      <w:marLeft w:val="0"/>
                      <w:marRight w:val="0"/>
                      <w:marTop w:val="0"/>
                      <w:marBottom w:val="0"/>
                      <w:divBdr>
                        <w:top w:val="none" w:sz="0" w:space="0" w:color="auto"/>
                        <w:left w:val="none" w:sz="0" w:space="0" w:color="auto"/>
                        <w:bottom w:val="none" w:sz="0" w:space="0" w:color="auto"/>
                        <w:right w:val="none" w:sz="0" w:space="0" w:color="auto"/>
                      </w:divBdr>
                    </w:div>
                  </w:divsChild>
                </w:div>
                <w:div w:id="998071138">
                  <w:marLeft w:val="0"/>
                  <w:marRight w:val="0"/>
                  <w:marTop w:val="0"/>
                  <w:marBottom w:val="0"/>
                  <w:divBdr>
                    <w:top w:val="none" w:sz="0" w:space="0" w:color="auto"/>
                    <w:left w:val="none" w:sz="0" w:space="0" w:color="auto"/>
                    <w:bottom w:val="none" w:sz="0" w:space="0" w:color="auto"/>
                    <w:right w:val="none" w:sz="0" w:space="0" w:color="auto"/>
                  </w:divBdr>
                  <w:divsChild>
                    <w:div w:id="972758326">
                      <w:marLeft w:val="0"/>
                      <w:marRight w:val="0"/>
                      <w:marTop w:val="0"/>
                      <w:marBottom w:val="0"/>
                      <w:divBdr>
                        <w:top w:val="none" w:sz="0" w:space="0" w:color="auto"/>
                        <w:left w:val="none" w:sz="0" w:space="0" w:color="auto"/>
                        <w:bottom w:val="none" w:sz="0" w:space="0" w:color="auto"/>
                        <w:right w:val="none" w:sz="0" w:space="0" w:color="auto"/>
                      </w:divBdr>
                    </w:div>
                  </w:divsChild>
                </w:div>
                <w:div w:id="1005935240">
                  <w:marLeft w:val="0"/>
                  <w:marRight w:val="0"/>
                  <w:marTop w:val="0"/>
                  <w:marBottom w:val="0"/>
                  <w:divBdr>
                    <w:top w:val="none" w:sz="0" w:space="0" w:color="auto"/>
                    <w:left w:val="none" w:sz="0" w:space="0" w:color="auto"/>
                    <w:bottom w:val="none" w:sz="0" w:space="0" w:color="auto"/>
                    <w:right w:val="none" w:sz="0" w:space="0" w:color="auto"/>
                  </w:divBdr>
                  <w:divsChild>
                    <w:div w:id="469784110">
                      <w:marLeft w:val="0"/>
                      <w:marRight w:val="0"/>
                      <w:marTop w:val="0"/>
                      <w:marBottom w:val="0"/>
                      <w:divBdr>
                        <w:top w:val="none" w:sz="0" w:space="0" w:color="auto"/>
                        <w:left w:val="none" w:sz="0" w:space="0" w:color="auto"/>
                        <w:bottom w:val="none" w:sz="0" w:space="0" w:color="auto"/>
                        <w:right w:val="none" w:sz="0" w:space="0" w:color="auto"/>
                      </w:divBdr>
                    </w:div>
                  </w:divsChild>
                </w:div>
                <w:div w:id="1019238444">
                  <w:marLeft w:val="0"/>
                  <w:marRight w:val="0"/>
                  <w:marTop w:val="0"/>
                  <w:marBottom w:val="0"/>
                  <w:divBdr>
                    <w:top w:val="none" w:sz="0" w:space="0" w:color="auto"/>
                    <w:left w:val="none" w:sz="0" w:space="0" w:color="auto"/>
                    <w:bottom w:val="none" w:sz="0" w:space="0" w:color="auto"/>
                    <w:right w:val="none" w:sz="0" w:space="0" w:color="auto"/>
                  </w:divBdr>
                  <w:divsChild>
                    <w:div w:id="609355371">
                      <w:marLeft w:val="0"/>
                      <w:marRight w:val="0"/>
                      <w:marTop w:val="0"/>
                      <w:marBottom w:val="0"/>
                      <w:divBdr>
                        <w:top w:val="none" w:sz="0" w:space="0" w:color="auto"/>
                        <w:left w:val="none" w:sz="0" w:space="0" w:color="auto"/>
                        <w:bottom w:val="none" w:sz="0" w:space="0" w:color="auto"/>
                        <w:right w:val="none" w:sz="0" w:space="0" w:color="auto"/>
                      </w:divBdr>
                    </w:div>
                  </w:divsChild>
                </w:div>
                <w:div w:id="1022782990">
                  <w:marLeft w:val="0"/>
                  <w:marRight w:val="0"/>
                  <w:marTop w:val="0"/>
                  <w:marBottom w:val="0"/>
                  <w:divBdr>
                    <w:top w:val="none" w:sz="0" w:space="0" w:color="auto"/>
                    <w:left w:val="none" w:sz="0" w:space="0" w:color="auto"/>
                    <w:bottom w:val="none" w:sz="0" w:space="0" w:color="auto"/>
                    <w:right w:val="none" w:sz="0" w:space="0" w:color="auto"/>
                  </w:divBdr>
                  <w:divsChild>
                    <w:div w:id="258028329">
                      <w:marLeft w:val="0"/>
                      <w:marRight w:val="0"/>
                      <w:marTop w:val="0"/>
                      <w:marBottom w:val="0"/>
                      <w:divBdr>
                        <w:top w:val="none" w:sz="0" w:space="0" w:color="auto"/>
                        <w:left w:val="none" w:sz="0" w:space="0" w:color="auto"/>
                        <w:bottom w:val="none" w:sz="0" w:space="0" w:color="auto"/>
                        <w:right w:val="none" w:sz="0" w:space="0" w:color="auto"/>
                      </w:divBdr>
                    </w:div>
                  </w:divsChild>
                </w:div>
                <w:div w:id="1023747318">
                  <w:marLeft w:val="0"/>
                  <w:marRight w:val="0"/>
                  <w:marTop w:val="0"/>
                  <w:marBottom w:val="0"/>
                  <w:divBdr>
                    <w:top w:val="none" w:sz="0" w:space="0" w:color="auto"/>
                    <w:left w:val="none" w:sz="0" w:space="0" w:color="auto"/>
                    <w:bottom w:val="none" w:sz="0" w:space="0" w:color="auto"/>
                    <w:right w:val="none" w:sz="0" w:space="0" w:color="auto"/>
                  </w:divBdr>
                  <w:divsChild>
                    <w:div w:id="116337825">
                      <w:marLeft w:val="0"/>
                      <w:marRight w:val="0"/>
                      <w:marTop w:val="0"/>
                      <w:marBottom w:val="0"/>
                      <w:divBdr>
                        <w:top w:val="none" w:sz="0" w:space="0" w:color="auto"/>
                        <w:left w:val="none" w:sz="0" w:space="0" w:color="auto"/>
                        <w:bottom w:val="none" w:sz="0" w:space="0" w:color="auto"/>
                        <w:right w:val="none" w:sz="0" w:space="0" w:color="auto"/>
                      </w:divBdr>
                    </w:div>
                  </w:divsChild>
                </w:div>
                <w:div w:id="1029338668">
                  <w:marLeft w:val="0"/>
                  <w:marRight w:val="0"/>
                  <w:marTop w:val="0"/>
                  <w:marBottom w:val="0"/>
                  <w:divBdr>
                    <w:top w:val="none" w:sz="0" w:space="0" w:color="auto"/>
                    <w:left w:val="none" w:sz="0" w:space="0" w:color="auto"/>
                    <w:bottom w:val="none" w:sz="0" w:space="0" w:color="auto"/>
                    <w:right w:val="none" w:sz="0" w:space="0" w:color="auto"/>
                  </w:divBdr>
                  <w:divsChild>
                    <w:div w:id="1882085364">
                      <w:marLeft w:val="0"/>
                      <w:marRight w:val="0"/>
                      <w:marTop w:val="0"/>
                      <w:marBottom w:val="0"/>
                      <w:divBdr>
                        <w:top w:val="none" w:sz="0" w:space="0" w:color="auto"/>
                        <w:left w:val="none" w:sz="0" w:space="0" w:color="auto"/>
                        <w:bottom w:val="none" w:sz="0" w:space="0" w:color="auto"/>
                        <w:right w:val="none" w:sz="0" w:space="0" w:color="auto"/>
                      </w:divBdr>
                    </w:div>
                  </w:divsChild>
                </w:div>
                <w:div w:id="1032388618">
                  <w:marLeft w:val="0"/>
                  <w:marRight w:val="0"/>
                  <w:marTop w:val="0"/>
                  <w:marBottom w:val="0"/>
                  <w:divBdr>
                    <w:top w:val="none" w:sz="0" w:space="0" w:color="auto"/>
                    <w:left w:val="none" w:sz="0" w:space="0" w:color="auto"/>
                    <w:bottom w:val="none" w:sz="0" w:space="0" w:color="auto"/>
                    <w:right w:val="none" w:sz="0" w:space="0" w:color="auto"/>
                  </w:divBdr>
                  <w:divsChild>
                    <w:div w:id="2085105422">
                      <w:marLeft w:val="0"/>
                      <w:marRight w:val="0"/>
                      <w:marTop w:val="0"/>
                      <w:marBottom w:val="0"/>
                      <w:divBdr>
                        <w:top w:val="none" w:sz="0" w:space="0" w:color="auto"/>
                        <w:left w:val="none" w:sz="0" w:space="0" w:color="auto"/>
                        <w:bottom w:val="none" w:sz="0" w:space="0" w:color="auto"/>
                        <w:right w:val="none" w:sz="0" w:space="0" w:color="auto"/>
                      </w:divBdr>
                    </w:div>
                  </w:divsChild>
                </w:div>
                <w:div w:id="1051225419">
                  <w:marLeft w:val="0"/>
                  <w:marRight w:val="0"/>
                  <w:marTop w:val="0"/>
                  <w:marBottom w:val="0"/>
                  <w:divBdr>
                    <w:top w:val="none" w:sz="0" w:space="0" w:color="auto"/>
                    <w:left w:val="none" w:sz="0" w:space="0" w:color="auto"/>
                    <w:bottom w:val="none" w:sz="0" w:space="0" w:color="auto"/>
                    <w:right w:val="none" w:sz="0" w:space="0" w:color="auto"/>
                  </w:divBdr>
                  <w:divsChild>
                    <w:div w:id="1761640185">
                      <w:marLeft w:val="0"/>
                      <w:marRight w:val="0"/>
                      <w:marTop w:val="0"/>
                      <w:marBottom w:val="0"/>
                      <w:divBdr>
                        <w:top w:val="none" w:sz="0" w:space="0" w:color="auto"/>
                        <w:left w:val="none" w:sz="0" w:space="0" w:color="auto"/>
                        <w:bottom w:val="none" w:sz="0" w:space="0" w:color="auto"/>
                        <w:right w:val="none" w:sz="0" w:space="0" w:color="auto"/>
                      </w:divBdr>
                    </w:div>
                  </w:divsChild>
                </w:div>
                <w:div w:id="1053428042">
                  <w:marLeft w:val="0"/>
                  <w:marRight w:val="0"/>
                  <w:marTop w:val="0"/>
                  <w:marBottom w:val="0"/>
                  <w:divBdr>
                    <w:top w:val="none" w:sz="0" w:space="0" w:color="auto"/>
                    <w:left w:val="none" w:sz="0" w:space="0" w:color="auto"/>
                    <w:bottom w:val="none" w:sz="0" w:space="0" w:color="auto"/>
                    <w:right w:val="none" w:sz="0" w:space="0" w:color="auto"/>
                  </w:divBdr>
                  <w:divsChild>
                    <w:div w:id="2012641800">
                      <w:marLeft w:val="0"/>
                      <w:marRight w:val="0"/>
                      <w:marTop w:val="0"/>
                      <w:marBottom w:val="0"/>
                      <w:divBdr>
                        <w:top w:val="none" w:sz="0" w:space="0" w:color="auto"/>
                        <w:left w:val="none" w:sz="0" w:space="0" w:color="auto"/>
                        <w:bottom w:val="none" w:sz="0" w:space="0" w:color="auto"/>
                        <w:right w:val="none" w:sz="0" w:space="0" w:color="auto"/>
                      </w:divBdr>
                    </w:div>
                  </w:divsChild>
                </w:div>
                <w:div w:id="1062408486">
                  <w:marLeft w:val="0"/>
                  <w:marRight w:val="0"/>
                  <w:marTop w:val="0"/>
                  <w:marBottom w:val="0"/>
                  <w:divBdr>
                    <w:top w:val="none" w:sz="0" w:space="0" w:color="auto"/>
                    <w:left w:val="none" w:sz="0" w:space="0" w:color="auto"/>
                    <w:bottom w:val="none" w:sz="0" w:space="0" w:color="auto"/>
                    <w:right w:val="none" w:sz="0" w:space="0" w:color="auto"/>
                  </w:divBdr>
                  <w:divsChild>
                    <w:div w:id="1960069247">
                      <w:marLeft w:val="0"/>
                      <w:marRight w:val="0"/>
                      <w:marTop w:val="0"/>
                      <w:marBottom w:val="0"/>
                      <w:divBdr>
                        <w:top w:val="none" w:sz="0" w:space="0" w:color="auto"/>
                        <w:left w:val="none" w:sz="0" w:space="0" w:color="auto"/>
                        <w:bottom w:val="none" w:sz="0" w:space="0" w:color="auto"/>
                        <w:right w:val="none" w:sz="0" w:space="0" w:color="auto"/>
                      </w:divBdr>
                    </w:div>
                  </w:divsChild>
                </w:div>
                <w:div w:id="1062866916">
                  <w:marLeft w:val="0"/>
                  <w:marRight w:val="0"/>
                  <w:marTop w:val="0"/>
                  <w:marBottom w:val="0"/>
                  <w:divBdr>
                    <w:top w:val="none" w:sz="0" w:space="0" w:color="auto"/>
                    <w:left w:val="none" w:sz="0" w:space="0" w:color="auto"/>
                    <w:bottom w:val="none" w:sz="0" w:space="0" w:color="auto"/>
                    <w:right w:val="none" w:sz="0" w:space="0" w:color="auto"/>
                  </w:divBdr>
                  <w:divsChild>
                    <w:div w:id="8455480">
                      <w:marLeft w:val="0"/>
                      <w:marRight w:val="0"/>
                      <w:marTop w:val="0"/>
                      <w:marBottom w:val="0"/>
                      <w:divBdr>
                        <w:top w:val="none" w:sz="0" w:space="0" w:color="auto"/>
                        <w:left w:val="none" w:sz="0" w:space="0" w:color="auto"/>
                        <w:bottom w:val="none" w:sz="0" w:space="0" w:color="auto"/>
                        <w:right w:val="none" w:sz="0" w:space="0" w:color="auto"/>
                      </w:divBdr>
                    </w:div>
                  </w:divsChild>
                </w:div>
                <w:div w:id="1089303788">
                  <w:marLeft w:val="0"/>
                  <w:marRight w:val="0"/>
                  <w:marTop w:val="0"/>
                  <w:marBottom w:val="0"/>
                  <w:divBdr>
                    <w:top w:val="none" w:sz="0" w:space="0" w:color="auto"/>
                    <w:left w:val="none" w:sz="0" w:space="0" w:color="auto"/>
                    <w:bottom w:val="none" w:sz="0" w:space="0" w:color="auto"/>
                    <w:right w:val="none" w:sz="0" w:space="0" w:color="auto"/>
                  </w:divBdr>
                  <w:divsChild>
                    <w:div w:id="826288339">
                      <w:marLeft w:val="0"/>
                      <w:marRight w:val="0"/>
                      <w:marTop w:val="0"/>
                      <w:marBottom w:val="0"/>
                      <w:divBdr>
                        <w:top w:val="none" w:sz="0" w:space="0" w:color="auto"/>
                        <w:left w:val="none" w:sz="0" w:space="0" w:color="auto"/>
                        <w:bottom w:val="none" w:sz="0" w:space="0" w:color="auto"/>
                        <w:right w:val="none" w:sz="0" w:space="0" w:color="auto"/>
                      </w:divBdr>
                    </w:div>
                  </w:divsChild>
                </w:div>
                <w:div w:id="1093478456">
                  <w:marLeft w:val="0"/>
                  <w:marRight w:val="0"/>
                  <w:marTop w:val="0"/>
                  <w:marBottom w:val="0"/>
                  <w:divBdr>
                    <w:top w:val="none" w:sz="0" w:space="0" w:color="auto"/>
                    <w:left w:val="none" w:sz="0" w:space="0" w:color="auto"/>
                    <w:bottom w:val="none" w:sz="0" w:space="0" w:color="auto"/>
                    <w:right w:val="none" w:sz="0" w:space="0" w:color="auto"/>
                  </w:divBdr>
                  <w:divsChild>
                    <w:div w:id="18091467">
                      <w:marLeft w:val="0"/>
                      <w:marRight w:val="0"/>
                      <w:marTop w:val="0"/>
                      <w:marBottom w:val="0"/>
                      <w:divBdr>
                        <w:top w:val="none" w:sz="0" w:space="0" w:color="auto"/>
                        <w:left w:val="none" w:sz="0" w:space="0" w:color="auto"/>
                        <w:bottom w:val="none" w:sz="0" w:space="0" w:color="auto"/>
                        <w:right w:val="none" w:sz="0" w:space="0" w:color="auto"/>
                      </w:divBdr>
                    </w:div>
                  </w:divsChild>
                </w:div>
                <w:div w:id="1094476502">
                  <w:marLeft w:val="0"/>
                  <w:marRight w:val="0"/>
                  <w:marTop w:val="0"/>
                  <w:marBottom w:val="0"/>
                  <w:divBdr>
                    <w:top w:val="none" w:sz="0" w:space="0" w:color="auto"/>
                    <w:left w:val="none" w:sz="0" w:space="0" w:color="auto"/>
                    <w:bottom w:val="none" w:sz="0" w:space="0" w:color="auto"/>
                    <w:right w:val="none" w:sz="0" w:space="0" w:color="auto"/>
                  </w:divBdr>
                  <w:divsChild>
                    <w:div w:id="1361397596">
                      <w:marLeft w:val="0"/>
                      <w:marRight w:val="0"/>
                      <w:marTop w:val="0"/>
                      <w:marBottom w:val="0"/>
                      <w:divBdr>
                        <w:top w:val="none" w:sz="0" w:space="0" w:color="auto"/>
                        <w:left w:val="none" w:sz="0" w:space="0" w:color="auto"/>
                        <w:bottom w:val="none" w:sz="0" w:space="0" w:color="auto"/>
                        <w:right w:val="none" w:sz="0" w:space="0" w:color="auto"/>
                      </w:divBdr>
                    </w:div>
                  </w:divsChild>
                </w:div>
                <w:div w:id="1094860727">
                  <w:marLeft w:val="0"/>
                  <w:marRight w:val="0"/>
                  <w:marTop w:val="0"/>
                  <w:marBottom w:val="0"/>
                  <w:divBdr>
                    <w:top w:val="none" w:sz="0" w:space="0" w:color="auto"/>
                    <w:left w:val="none" w:sz="0" w:space="0" w:color="auto"/>
                    <w:bottom w:val="none" w:sz="0" w:space="0" w:color="auto"/>
                    <w:right w:val="none" w:sz="0" w:space="0" w:color="auto"/>
                  </w:divBdr>
                  <w:divsChild>
                    <w:div w:id="884834038">
                      <w:marLeft w:val="0"/>
                      <w:marRight w:val="0"/>
                      <w:marTop w:val="0"/>
                      <w:marBottom w:val="0"/>
                      <w:divBdr>
                        <w:top w:val="none" w:sz="0" w:space="0" w:color="auto"/>
                        <w:left w:val="none" w:sz="0" w:space="0" w:color="auto"/>
                        <w:bottom w:val="none" w:sz="0" w:space="0" w:color="auto"/>
                        <w:right w:val="none" w:sz="0" w:space="0" w:color="auto"/>
                      </w:divBdr>
                    </w:div>
                  </w:divsChild>
                </w:div>
                <w:div w:id="1107120006">
                  <w:marLeft w:val="0"/>
                  <w:marRight w:val="0"/>
                  <w:marTop w:val="0"/>
                  <w:marBottom w:val="0"/>
                  <w:divBdr>
                    <w:top w:val="none" w:sz="0" w:space="0" w:color="auto"/>
                    <w:left w:val="none" w:sz="0" w:space="0" w:color="auto"/>
                    <w:bottom w:val="none" w:sz="0" w:space="0" w:color="auto"/>
                    <w:right w:val="none" w:sz="0" w:space="0" w:color="auto"/>
                  </w:divBdr>
                  <w:divsChild>
                    <w:div w:id="422577140">
                      <w:marLeft w:val="0"/>
                      <w:marRight w:val="0"/>
                      <w:marTop w:val="0"/>
                      <w:marBottom w:val="0"/>
                      <w:divBdr>
                        <w:top w:val="none" w:sz="0" w:space="0" w:color="auto"/>
                        <w:left w:val="none" w:sz="0" w:space="0" w:color="auto"/>
                        <w:bottom w:val="none" w:sz="0" w:space="0" w:color="auto"/>
                        <w:right w:val="none" w:sz="0" w:space="0" w:color="auto"/>
                      </w:divBdr>
                    </w:div>
                  </w:divsChild>
                </w:div>
                <w:div w:id="1109424240">
                  <w:marLeft w:val="0"/>
                  <w:marRight w:val="0"/>
                  <w:marTop w:val="0"/>
                  <w:marBottom w:val="0"/>
                  <w:divBdr>
                    <w:top w:val="none" w:sz="0" w:space="0" w:color="auto"/>
                    <w:left w:val="none" w:sz="0" w:space="0" w:color="auto"/>
                    <w:bottom w:val="none" w:sz="0" w:space="0" w:color="auto"/>
                    <w:right w:val="none" w:sz="0" w:space="0" w:color="auto"/>
                  </w:divBdr>
                  <w:divsChild>
                    <w:div w:id="1243218269">
                      <w:marLeft w:val="0"/>
                      <w:marRight w:val="0"/>
                      <w:marTop w:val="0"/>
                      <w:marBottom w:val="0"/>
                      <w:divBdr>
                        <w:top w:val="none" w:sz="0" w:space="0" w:color="auto"/>
                        <w:left w:val="none" w:sz="0" w:space="0" w:color="auto"/>
                        <w:bottom w:val="none" w:sz="0" w:space="0" w:color="auto"/>
                        <w:right w:val="none" w:sz="0" w:space="0" w:color="auto"/>
                      </w:divBdr>
                    </w:div>
                  </w:divsChild>
                </w:div>
                <w:div w:id="1120682217">
                  <w:marLeft w:val="0"/>
                  <w:marRight w:val="0"/>
                  <w:marTop w:val="0"/>
                  <w:marBottom w:val="0"/>
                  <w:divBdr>
                    <w:top w:val="none" w:sz="0" w:space="0" w:color="auto"/>
                    <w:left w:val="none" w:sz="0" w:space="0" w:color="auto"/>
                    <w:bottom w:val="none" w:sz="0" w:space="0" w:color="auto"/>
                    <w:right w:val="none" w:sz="0" w:space="0" w:color="auto"/>
                  </w:divBdr>
                  <w:divsChild>
                    <w:div w:id="40521472">
                      <w:marLeft w:val="0"/>
                      <w:marRight w:val="0"/>
                      <w:marTop w:val="0"/>
                      <w:marBottom w:val="0"/>
                      <w:divBdr>
                        <w:top w:val="none" w:sz="0" w:space="0" w:color="auto"/>
                        <w:left w:val="none" w:sz="0" w:space="0" w:color="auto"/>
                        <w:bottom w:val="none" w:sz="0" w:space="0" w:color="auto"/>
                        <w:right w:val="none" w:sz="0" w:space="0" w:color="auto"/>
                      </w:divBdr>
                    </w:div>
                  </w:divsChild>
                </w:div>
                <w:div w:id="1128628102">
                  <w:marLeft w:val="0"/>
                  <w:marRight w:val="0"/>
                  <w:marTop w:val="0"/>
                  <w:marBottom w:val="0"/>
                  <w:divBdr>
                    <w:top w:val="none" w:sz="0" w:space="0" w:color="auto"/>
                    <w:left w:val="none" w:sz="0" w:space="0" w:color="auto"/>
                    <w:bottom w:val="none" w:sz="0" w:space="0" w:color="auto"/>
                    <w:right w:val="none" w:sz="0" w:space="0" w:color="auto"/>
                  </w:divBdr>
                  <w:divsChild>
                    <w:div w:id="1958367393">
                      <w:marLeft w:val="0"/>
                      <w:marRight w:val="0"/>
                      <w:marTop w:val="0"/>
                      <w:marBottom w:val="0"/>
                      <w:divBdr>
                        <w:top w:val="none" w:sz="0" w:space="0" w:color="auto"/>
                        <w:left w:val="none" w:sz="0" w:space="0" w:color="auto"/>
                        <w:bottom w:val="none" w:sz="0" w:space="0" w:color="auto"/>
                        <w:right w:val="none" w:sz="0" w:space="0" w:color="auto"/>
                      </w:divBdr>
                    </w:div>
                  </w:divsChild>
                </w:div>
                <w:div w:id="1149201860">
                  <w:marLeft w:val="0"/>
                  <w:marRight w:val="0"/>
                  <w:marTop w:val="0"/>
                  <w:marBottom w:val="0"/>
                  <w:divBdr>
                    <w:top w:val="none" w:sz="0" w:space="0" w:color="auto"/>
                    <w:left w:val="none" w:sz="0" w:space="0" w:color="auto"/>
                    <w:bottom w:val="none" w:sz="0" w:space="0" w:color="auto"/>
                    <w:right w:val="none" w:sz="0" w:space="0" w:color="auto"/>
                  </w:divBdr>
                  <w:divsChild>
                    <w:div w:id="772939847">
                      <w:marLeft w:val="0"/>
                      <w:marRight w:val="0"/>
                      <w:marTop w:val="0"/>
                      <w:marBottom w:val="0"/>
                      <w:divBdr>
                        <w:top w:val="none" w:sz="0" w:space="0" w:color="auto"/>
                        <w:left w:val="none" w:sz="0" w:space="0" w:color="auto"/>
                        <w:bottom w:val="none" w:sz="0" w:space="0" w:color="auto"/>
                        <w:right w:val="none" w:sz="0" w:space="0" w:color="auto"/>
                      </w:divBdr>
                    </w:div>
                  </w:divsChild>
                </w:div>
                <w:div w:id="1150750684">
                  <w:marLeft w:val="0"/>
                  <w:marRight w:val="0"/>
                  <w:marTop w:val="0"/>
                  <w:marBottom w:val="0"/>
                  <w:divBdr>
                    <w:top w:val="none" w:sz="0" w:space="0" w:color="auto"/>
                    <w:left w:val="none" w:sz="0" w:space="0" w:color="auto"/>
                    <w:bottom w:val="none" w:sz="0" w:space="0" w:color="auto"/>
                    <w:right w:val="none" w:sz="0" w:space="0" w:color="auto"/>
                  </w:divBdr>
                  <w:divsChild>
                    <w:div w:id="2107772787">
                      <w:marLeft w:val="0"/>
                      <w:marRight w:val="0"/>
                      <w:marTop w:val="0"/>
                      <w:marBottom w:val="0"/>
                      <w:divBdr>
                        <w:top w:val="none" w:sz="0" w:space="0" w:color="auto"/>
                        <w:left w:val="none" w:sz="0" w:space="0" w:color="auto"/>
                        <w:bottom w:val="none" w:sz="0" w:space="0" w:color="auto"/>
                        <w:right w:val="none" w:sz="0" w:space="0" w:color="auto"/>
                      </w:divBdr>
                    </w:div>
                  </w:divsChild>
                </w:div>
                <w:div w:id="1151292368">
                  <w:marLeft w:val="0"/>
                  <w:marRight w:val="0"/>
                  <w:marTop w:val="0"/>
                  <w:marBottom w:val="0"/>
                  <w:divBdr>
                    <w:top w:val="none" w:sz="0" w:space="0" w:color="auto"/>
                    <w:left w:val="none" w:sz="0" w:space="0" w:color="auto"/>
                    <w:bottom w:val="none" w:sz="0" w:space="0" w:color="auto"/>
                    <w:right w:val="none" w:sz="0" w:space="0" w:color="auto"/>
                  </w:divBdr>
                  <w:divsChild>
                    <w:div w:id="1743791932">
                      <w:marLeft w:val="0"/>
                      <w:marRight w:val="0"/>
                      <w:marTop w:val="0"/>
                      <w:marBottom w:val="0"/>
                      <w:divBdr>
                        <w:top w:val="none" w:sz="0" w:space="0" w:color="auto"/>
                        <w:left w:val="none" w:sz="0" w:space="0" w:color="auto"/>
                        <w:bottom w:val="none" w:sz="0" w:space="0" w:color="auto"/>
                        <w:right w:val="none" w:sz="0" w:space="0" w:color="auto"/>
                      </w:divBdr>
                    </w:div>
                  </w:divsChild>
                </w:div>
                <w:div w:id="1160848668">
                  <w:marLeft w:val="0"/>
                  <w:marRight w:val="0"/>
                  <w:marTop w:val="0"/>
                  <w:marBottom w:val="0"/>
                  <w:divBdr>
                    <w:top w:val="none" w:sz="0" w:space="0" w:color="auto"/>
                    <w:left w:val="none" w:sz="0" w:space="0" w:color="auto"/>
                    <w:bottom w:val="none" w:sz="0" w:space="0" w:color="auto"/>
                    <w:right w:val="none" w:sz="0" w:space="0" w:color="auto"/>
                  </w:divBdr>
                  <w:divsChild>
                    <w:div w:id="1087076415">
                      <w:marLeft w:val="0"/>
                      <w:marRight w:val="0"/>
                      <w:marTop w:val="0"/>
                      <w:marBottom w:val="0"/>
                      <w:divBdr>
                        <w:top w:val="none" w:sz="0" w:space="0" w:color="auto"/>
                        <w:left w:val="none" w:sz="0" w:space="0" w:color="auto"/>
                        <w:bottom w:val="none" w:sz="0" w:space="0" w:color="auto"/>
                        <w:right w:val="none" w:sz="0" w:space="0" w:color="auto"/>
                      </w:divBdr>
                    </w:div>
                  </w:divsChild>
                </w:div>
                <w:div w:id="1161891384">
                  <w:marLeft w:val="0"/>
                  <w:marRight w:val="0"/>
                  <w:marTop w:val="0"/>
                  <w:marBottom w:val="0"/>
                  <w:divBdr>
                    <w:top w:val="none" w:sz="0" w:space="0" w:color="auto"/>
                    <w:left w:val="none" w:sz="0" w:space="0" w:color="auto"/>
                    <w:bottom w:val="none" w:sz="0" w:space="0" w:color="auto"/>
                    <w:right w:val="none" w:sz="0" w:space="0" w:color="auto"/>
                  </w:divBdr>
                  <w:divsChild>
                    <w:div w:id="1287850303">
                      <w:marLeft w:val="0"/>
                      <w:marRight w:val="0"/>
                      <w:marTop w:val="0"/>
                      <w:marBottom w:val="0"/>
                      <w:divBdr>
                        <w:top w:val="none" w:sz="0" w:space="0" w:color="auto"/>
                        <w:left w:val="none" w:sz="0" w:space="0" w:color="auto"/>
                        <w:bottom w:val="none" w:sz="0" w:space="0" w:color="auto"/>
                        <w:right w:val="none" w:sz="0" w:space="0" w:color="auto"/>
                      </w:divBdr>
                    </w:div>
                  </w:divsChild>
                </w:div>
                <w:div w:id="1167212239">
                  <w:marLeft w:val="0"/>
                  <w:marRight w:val="0"/>
                  <w:marTop w:val="0"/>
                  <w:marBottom w:val="0"/>
                  <w:divBdr>
                    <w:top w:val="none" w:sz="0" w:space="0" w:color="auto"/>
                    <w:left w:val="none" w:sz="0" w:space="0" w:color="auto"/>
                    <w:bottom w:val="none" w:sz="0" w:space="0" w:color="auto"/>
                    <w:right w:val="none" w:sz="0" w:space="0" w:color="auto"/>
                  </w:divBdr>
                  <w:divsChild>
                    <w:div w:id="300155462">
                      <w:marLeft w:val="0"/>
                      <w:marRight w:val="0"/>
                      <w:marTop w:val="0"/>
                      <w:marBottom w:val="0"/>
                      <w:divBdr>
                        <w:top w:val="none" w:sz="0" w:space="0" w:color="auto"/>
                        <w:left w:val="none" w:sz="0" w:space="0" w:color="auto"/>
                        <w:bottom w:val="none" w:sz="0" w:space="0" w:color="auto"/>
                        <w:right w:val="none" w:sz="0" w:space="0" w:color="auto"/>
                      </w:divBdr>
                    </w:div>
                  </w:divsChild>
                </w:div>
                <w:div w:id="1169978974">
                  <w:marLeft w:val="0"/>
                  <w:marRight w:val="0"/>
                  <w:marTop w:val="0"/>
                  <w:marBottom w:val="0"/>
                  <w:divBdr>
                    <w:top w:val="none" w:sz="0" w:space="0" w:color="auto"/>
                    <w:left w:val="none" w:sz="0" w:space="0" w:color="auto"/>
                    <w:bottom w:val="none" w:sz="0" w:space="0" w:color="auto"/>
                    <w:right w:val="none" w:sz="0" w:space="0" w:color="auto"/>
                  </w:divBdr>
                  <w:divsChild>
                    <w:div w:id="1662655238">
                      <w:marLeft w:val="0"/>
                      <w:marRight w:val="0"/>
                      <w:marTop w:val="0"/>
                      <w:marBottom w:val="0"/>
                      <w:divBdr>
                        <w:top w:val="none" w:sz="0" w:space="0" w:color="auto"/>
                        <w:left w:val="none" w:sz="0" w:space="0" w:color="auto"/>
                        <w:bottom w:val="none" w:sz="0" w:space="0" w:color="auto"/>
                        <w:right w:val="none" w:sz="0" w:space="0" w:color="auto"/>
                      </w:divBdr>
                    </w:div>
                  </w:divsChild>
                </w:div>
                <w:div w:id="1177309412">
                  <w:marLeft w:val="0"/>
                  <w:marRight w:val="0"/>
                  <w:marTop w:val="0"/>
                  <w:marBottom w:val="0"/>
                  <w:divBdr>
                    <w:top w:val="none" w:sz="0" w:space="0" w:color="auto"/>
                    <w:left w:val="none" w:sz="0" w:space="0" w:color="auto"/>
                    <w:bottom w:val="none" w:sz="0" w:space="0" w:color="auto"/>
                    <w:right w:val="none" w:sz="0" w:space="0" w:color="auto"/>
                  </w:divBdr>
                  <w:divsChild>
                    <w:div w:id="1245410007">
                      <w:marLeft w:val="0"/>
                      <w:marRight w:val="0"/>
                      <w:marTop w:val="0"/>
                      <w:marBottom w:val="0"/>
                      <w:divBdr>
                        <w:top w:val="none" w:sz="0" w:space="0" w:color="auto"/>
                        <w:left w:val="none" w:sz="0" w:space="0" w:color="auto"/>
                        <w:bottom w:val="none" w:sz="0" w:space="0" w:color="auto"/>
                        <w:right w:val="none" w:sz="0" w:space="0" w:color="auto"/>
                      </w:divBdr>
                    </w:div>
                  </w:divsChild>
                </w:div>
                <w:div w:id="1178158619">
                  <w:marLeft w:val="0"/>
                  <w:marRight w:val="0"/>
                  <w:marTop w:val="0"/>
                  <w:marBottom w:val="0"/>
                  <w:divBdr>
                    <w:top w:val="none" w:sz="0" w:space="0" w:color="auto"/>
                    <w:left w:val="none" w:sz="0" w:space="0" w:color="auto"/>
                    <w:bottom w:val="none" w:sz="0" w:space="0" w:color="auto"/>
                    <w:right w:val="none" w:sz="0" w:space="0" w:color="auto"/>
                  </w:divBdr>
                  <w:divsChild>
                    <w:div w:id="1971393783">
                      <w:marLeft w:val="0"/>
                      <w:marRight w:val="0"/>
                      <w:marTop w:val="0"/>
                      <w:marBottom w:val="0"/>
                      <w:divBdr>
                        <w:top w:val="none" w:sz="0" w:space="0" w:color="auto"/>
                        <w:left w:val="none" w:sz="0" w:space="0" w:color="auto"/>
                        <w:bottom w:val="none" w:sz="0" w:space="0" w:color="auto"/>
                        <w:right w:val="none" w:sz="0" w:space="0" w:color="auto"/>
                      </w:divBdr>
                    </w:div>
                  </w:divsChild>
                </w:div>
                <w:div w:id="1183668984">
                  <w:marLeft w:val="0"/>
                  <w:marRight w:val="0"/>
                  <w:marTop w:val="0"/>
                  <w:marBottom w:val="0"/>
                  <w:divBdr>
                    <w:top w:val="none" w:sz="0" w:space="0" w:color="auto"/>
                    <w:left w:val="none" w:sz="0" w:space="0" w:color="auto"/>
                    <w:bottom w:val="none" w:sz="0" w:space="0" w:color="auto"/>
                    <w:right w:val="none" w:sz="0" w:space="0" w:color="auto"/>
                  </w:divBdr>
                  <w:divsChild>
                    <w:div w:id="1535342569">
                      <w:marLeft w:val="0"/>
                      <w:marRight w:val="0"/>
                      <w:marTop w:val="0"/>
                      <w:marBottom w:val="0"/>
                      <w:divBdr>
                        <w:top w:val="none" w:sz="0" w:space="0" w:color="auto"/>
                        <w:left w:val="none" w:sz="0" w:space="0" w:color="auto"/>
                        <w:bottom w:val="none" w:sz="0" w:space="0" w:color="auto"/>
                        <w:right w:val="none" w:sz="0" w:space="0" w:color="auto"/>
                      </w:divBdr>
                    </w:div>
                  </w:divsChild>
                </w:div>
                <w:div w:id="1183934410">
                  <w:marLeft w:val="0"/>
                  <w:marRight w:val="0"/>
                  <w:marTop w:val="0"/>
                  <w:marBottom w:val="0"/>
                  <w:divBdr>
                    <w:top w:val="none" w:sz="0" w:space="0" w:color="auto"/>
                    <w:left w:val="none" w:sz="0" w:space="0" w:color="auto"/>
                    <w:bottom w:val="none" w:sz="0" w:space="0" w:color="auto"/>
                    <w:right w:val="none" w:sz="0" w:space="0" w:color="auto"/>
                  </w:divBdr>
                  <w:divsChild>
                    <w:div w:id="2013028888">
                      <w:marLeft w:val="0"/>
                      <w:marRight w:val="0"/>
                      <w:marTop w:val="0"/>
                      <w:marBottom w:val="0"/>
                      <w:divBdr>
                        <w:top w:val="none" w:sz="0" w:space="0" w:color="auto"/>
                        <w:left w:val="none" w:sz="0" w:space="0" w:color="auto"/>
                        <w:bottom w:val="none" w:sz="0" w:space="0" w:color="auto"/>
                        <w:right w:val="none" w:sz="0" w:space="0" w:color="auto"/>
                      </w:divBdr>
                    </w:div>
                  </w:divsChild>
                </w:div>
                <w:div w:id="1184587893">
                  <w:marLeft w:val="0"/>
                  <w:marRight w:val="0"/>
                  <w:marTop w:val="0"/>
                  <w:marBottom w:val="0"/>
                  <w:divBdr>
                    <w:top w:val="none" w:sz="0" w:space="0" w:color="auto"/>
                    <w:left w:val="none" w:sz="0" w:space="0" w:color="auto"/>
                    <w:bottom w:val="none" w:sz="0" w:space="0" w:color="auto"/>
                    <w:right w:val="none" w:sz="0" w:space="0" w:color="auto"/>
                  </w:divBdr>
                  <w:divsChild>
                    <w:div w:id="405498132">
                      <w:marLeft w:val="0"/>
                      <w:marRight w:val="0"/>
                      <w:marTop w:val="0"/>
                      <w:marBottom w:val="0"/>
                      <w:divBdr>
                        <w:top w:val="none" w:sz="0" w:space="0" w:color="auto"/>
                        <w:left w:val="none" w:sz="0" w:space="0" w:color="auto"/>
                        <w:bottom w:val="none" w:sz="0" w:space="0" w:color="auto"/>
                        <w:right w:val="none" w:sz="0" w:space="0" w:color="auto"/>
                      </w:divBdr>
                    </w:div>
                  </w:divsChild>
                </w:div>
                <w:div w:id="1190341062">
                  <w:marLeft w:val="0"/>
                  <w:marRight w:val="0"/>
                  <w:marTop w:val="0"/>
                  <w:marBottom w:val="0"/>
                  <w:divBdr>
                    <w:top w:val="none" w:sz="0" w:space="0" w:color="auto"/>
                    <w:left w:val="none" w:sz="0" w:space="0" w:color="auto"/>
                    <w:bottom w:val="none" w:sz="0" w:space="0" w:color="auto"/>
                    <w:right w:val="none" w:sz="0" w:space="0" w:color="auto"/>
                  </w:divBdr>
                  <w:divsChild>
                    <w:div w:id="597256625">
                      <w:marLeft w:val="0"/>
                      <w:marRight w:val="0"/>
                      <w:marTop w:val="0"/>
                      <w:marBottom w:val="0"/>
                      <w:divBdr>
                        <w:top w:val="none" w:sz="0" w:space="0" w:color="auto"/>
                        <w:left w:val="none" w:sz="0" w:space="0" w:color="auto"/>
                        <w:bottom w:val="none" w:sz="0" w:space="0" w:color="auto"/>
                        <w:right w:val="none" w:sz="0" w:space="0" w:color="auto"/>
                      </w:divBdr>
                    </w:div>
                  </w:divsChild>
                </w:div>
                <w:div w:id="1191996641">
                  <w:marLeft w:val="0"/>
                  <w:marRight w:val="0"/>
                  <w:marTop w:val="0"/>
                  <w:marBottom w:val="0"/>
                  <w:divBdr>
                    <w:top w:val="none" w:sz="0" w:space="0" w:color="auto"/>
                    <w:left w:val="none" w:sz="0" w:space="0" w:color="auto"/>
                    <w:bottom w:val="none" w:sz="0" w:space="0" w:color="auto"/>
                    <w:right w:val="none" w:sz="0" w:space="0" w:color="auto"/>
                  </w:divBdr>
                  <w:divsChild>
                    <w:div w:id="122382619">
                      <w:marLeft w:val="0"/>
                      <w:marRight w:val="0"/>
                      <w:marTop w:val="0"/>
                      <w:marBottom w:val="0"/>
                      <w:divBdr>
                        <w:top w:val="none" w:sz="0" w:space="0" w:color="auto"/>
                        <w:left w:val="none" w:sz="0" w:space="0" w:color="auto"/>
                        <w:bottom w:val="none" w:sz="0" w:space="0" w:color="auto"/>
                        <w:right w:val="none" w:sz="0" w:space="0" w:color="auto"/>
                      </w:divBdr>
                    </w:div>
                  </w:divsChild>
                </w:div>
                <w:div w:id="1193959235">
                  <w:marLeft w:val="0"/>
                  <w:marRight w:val="0"/>
                  <w:marTop w:val="0"/>
                  <w:marBottom w:val="0"/>
                  <w:divBdr>
                    <w:top w:val="none" w:sz="0" w:space="0" w:color="auto"/>
                    <w:left w:val="none" w:sz="0" w:space="0" w:color="auto"/>
                    <w:bottom w:val="none" w:sz="0" w:space="0" w:color="auto"/>
                    <w:right w:val="none" w:sz="0" w:space="0" w:color="auto"/>
                  </w:divBdr>
                  <w:divsChild>
                    <w:div w:id="1851410796">
                      <w:marLeft w:val="0"/>
                      <w:marRight w:val="0"/>
                      <w:marTop w:val="0"/>
                      <w:marBottom w:val="0"/>
                      <w:divBdr>
                        <w:top w:val="none" w:sz="0" w:space="0" w:color="auto"/>
                        <w:left w:val="none" w:sz="0" w:space="0" w:color="auto"/>
                        <w:bottom w:val="none" w:sz="0" w:space="0" w:color="auto"/>
                        <w:right w:val="none" w:sz="0" w:space="0" w:color="auto"/>
                      </w:divBdr>
                    </w:div>
                  </w:divsChild>
                </w:div>
                <w:div w:id="1196624786">
                  <w:marLeft w:val="0"/>
                  <w:marRight w:val="0"/>
                  <w:marTop w:val="0"/>
                  <w:marBottom w:val="0"/>
                  <w:divBdr>
                    <w:top w:val="none" w:sz="0" w:space="0" w:color="auto"/>
                    <w:left w:val="none" w:sz="0" w:space="0" w:color="auto"/>
                    <w:bottom w:val="none" w:sz="0" w:space="0" w:color="auto"/>
                    <w:right w:val="none" w:sz="0" w:space="0" w:color="auto"/>
                  </w:divBdr>
                  <w:divsChild>
                    <w:div w:id="1151024778">
                      <w:marLeft w:val="0"/>
                      <w:marRight w:val="0"/>
                      <w:marTop w:val="0"/>
                      <w:marBottom w:val="0"/>
                      <w:divBdr>
                        <w:top w:val="none" w:sz="0" w:space="0" w:color="auto"/>
                        <w:left w:val="none" w:sz="0" w:space="0" w:color="auto"/>
                        <w:bottom w:val="none" w:sz="0" w:space="0" w:color="auto"/>
                        <w:right w:val="none" w:sz="0" w:space="0" w:color="auto"/>
                      </w:divBdr>
                    </w:div>
                  </w:divsChild>
                </w:div>
                <w:div w:id="1198933688">
                  <w:marLeft w:val="0"/>
                  <w:marRight w:val="0"/>
                  <w:marTop w:val="0"/>
                  <w:marBottom w:val="0"/>
                  <w:divBdr>
                    <w:top w:val="none" w:sz="0" w:space="0" w:color="auto"/>
                    <w:left w:val="none" w:sz="0" w:space="0" w:color="auto"/>
                    <w:bottom w:val="none" w:sz="0" w:space="0" w:color="auto"/>
                    <w:right w:val="none" w:sz="0" w:space="0" w:color="auto"/>
                  </w:divBdr>
                  <w:divsChild>
                    <w:div w:id="1991251611">
                      <w:marLeft w:val="0"/>
                      <w:marRight w:val="0"/>
                      <w:marTop w:val="0"/>
                      <w:marBottom w:val="0"/>
                      <w:divBdr>
                        <w:top w:val="none" w:sz="0" w:space="0" w:color="auto"/>
                        <w:left w:val="none" w:sz="0" w:space="0" w:color="auto"/>
                        <w:bottom w:val="none" w:sz="0" w:space="0" w:color="auto"/>
                        <w:right w:val="none" w:sz="0" w:space="0" w:color="auto"/>
                      </w:divBdr>
                    </w:div>
                  </w:divsChild>
                </w:div>
                <w:div w:id="1206679941">
                  <w:marLeft w:val="0"/>
                  <w:marRight w:val="0"/>
                  <w:marTop w:val="0"/>
                  <w:marBottom w:val="0"/>
                  <w:divBdr>
                    <w:top w:val="none" w:sz="0" w:space="0" w:color="auto"/>
                    <w:left w:val="none" w:sz="0" w:space="0" w:color="auto"/>
                    <w:bottom w:val="none" w:sz="0" w:space="0" w:color="auto"/>
                    <w:right w:val="none" w:sz="0" w:space="0" w:color="auto"/>
                  </w:divBdr>
                  <w:divsChild>
                    <w:div w:id="1743260671">
                      <w:marLeft w:val="0"/>
                      <w:marRight w:val="0"/>
                      <w:marTop w:val="0"/>
                      <w:marBottom w:val="0"/>
                      <w:divBdr>
                        <w:top w:val="none" w:sz="0" w:space="0" w:color="auto"/>
                        <w:left w:val="none" w:sz="0" w:space="0" w:color="auto"/>
                        <w:bottom w:val="none" w:sz="0" w:space="0" w:color="auto"/>
                        <w:right w:val="none" w:sz="0" w:space="0" w:color="auto"/>
                      </w:divBdr>
                    </w:div>
                  </w:divsChild>
                </w:div>
                <w:div w:id="1207065955">
                  <w:marLeft w:val="0"/>
                  <w:marRight w:val="0"/>
                  <w:marTop w:val="0"/>
                  <w:marBottom w:val="0"/>
                  <w:divBdr>
                    <w:top w:val="none" w:sz="0" w:space="0" w:color="auto"/>
                    <w:left w:val="none" w:sz="0" w:space="0" w:color="auto"/>
                    <w:bottom w:val="none" w:sz="0" w:space="0" w:color="auto"/>
                    <w:right w:val="none" w:sz="0" w:space="0" w:color="auto"/>
                  </w:divBdr>
                  <w:divsChild>
                    <w:div w:id="981353422">
                      <w:marLeft w:val="0"/>
                      <w:marRight w:val="0"/>
                      <w:marTop w:val="0"/>
                      <w:marBottom w:val="0"/>
                      <w:divBdr>
                        <w:top w:val="none" w:sz="0" w:space="0" w:color="auto"/>
                        <w:left w:val="none" w:sz="0" w:space="0" w:color="auto"/>
                        <w:bottom w:val="none" w:sz="0" w:space="0" w:color="auto"/>
                        <w:right w:val="none" w:sz="0" w:space="0" w:color="auto"/>
                      </w:divBdr>
                    </w:div>
                  </w:divsChild>
                </w:div>
                <w:div w:id="1208834579">
                  <w:marLeft w:val="0"/>
                  <w:marRight w:val="0"/>
                  <w:marTop w:val="0"/>
                  <w:marBottom w:val="0"/>
                  <w:divBdr>
                    <w:top w:val="none" w:sz="0" w:space="0" w:color="auto"/>
                    <w:left w:val="none" w:sz="0" w:space="0" w:color="auto"/>
                    <w:bottom w:val="none" w:sz="0" w:space="0" w:color="auto"/>
                    <w:right w:val="none" w:sz="0" w:space="0" w:color="auto"/>
                  </w:divBdr>
                  <w:divsChild>
                    <w:div w:id="584650054">
                      <w:marLeft w:val="0"/>
                      <w:marRight w:val="0"/>
                      <w:marTop w:val="0"/>
                      <w:marBottom w:val="0"/>
                      <w:divBdr>
                        <w:top w:val="none" w:sz="0" w:space="0" w:color="auto"/>
                        <w:left w:val="none" w:sz="0" w:space="0" w:color="auto"/>
                        <w:bottom w:val="none" w:sz="0" w:space="0" w:color="auto"/>
                        <w:right w:val="none" w:sz="0" w:space="0" w:color="auto"/>
                      </w:divBdr>
                    </w:div>
                  </w:divsChild>
                </w:div>
                <w:div w:id="1214267198">
                  <w:marLeft w:val="0"/>
                  <w:marRight w:val="0"/>
                  <w:marTop w:val="0"/>
                  <w:marBottom w:val="0"/>
                  <w:divBdr>
                    <w:top w:val="none" w:sz="0" w:space="0" w:color="auto"/>
                    <w:left w:val="none" w:sz="0" w:space="0" w:color="auto"/>
                    <w:bottom w:val="none" w:sz="0" w:space="0" w:color="auto"/>
                    <w:right w:val="none" w:sz="0" w:space="0" w:color="auto"/>
                  </w:divBdr>
                  <w:divsChild>
                    <w:div w:id="1464080171">
                      <w:marLeft w:val="0"/>
                      <w:marRight w:val="0"/>
                      <w:marTop w:val="0"/>
                      <w:marBottom w:val="0"/>
                      <w:divBdr>
                        <w:top w:val="none" w:sz="0" w:space="0" w:color="auto"/>
                        <w:left w:val="none" w:sz="0" w:space="0" w:color="auto"/>
                        <w:bottom w:val="none" w:sz="0" w:space="0" w:color="auto"/>
                        <w:right w:val="none" w:sz="0" w:space="0" w:color="auto"/>
                      </w:divBdr>
                    </w:div>
                  </w:divsChild>
                </w:div>
                <w:div w:id="1223441474">
                  <w:marLeft w:val="0"/>
                  <w:marRight w:val="0"/>
                  <w:marTop w:val="0"/>
                  <w:marBottom w:val="0"/>
                  <w:divBdr>
                    <w:top w:val="none" w:sz="0" w:space="0" w:color="auto"/>
                    <w:left w:val="none" w:sz="0" w:space="0" w:color="auto"/>
                    <w:bottom w:val="none" w:sz="0" w:space="0" w:color="auto"/>
                    <w:right w:val="none" w:sz="0" w:space="0" w:color="auto"/>
                  </w:divBdr>
                  <w:divsChild>
                    <w:div w:id="1760364880">
                      <w:marLeft w:val="0"/>
                      <w:marRight w:val="0"/>
                      <w:marTop w:val="0"/>
                      <w:marBottom w:val="0"/>
                      <w:divBdr>
                        <w:top w:val="none" w:sz="0" w:space="0" w:color="auto"/>
                        <w:left w:val="none" w:sz="0" w:space="0" w:color="auto"/>
                        <w:bottom w:val="none" w:sz="0" w:space="0" w:color="auto"/>
                        <w:right w:val="none" w:sz="0" w:space="0" w:color="auto"/>
                      </w:divBdr>
                    </w:div>
                  </w:divsChild>
                </w:div>
                <w:div w:id="1228033823">
                  <w:marLeft w:val="0"/>
                  <w:marRight w:val="0"/>
                  <w:marTop w:val="0"/>
                  <w:marBottom w:val="0"/>
                  <w:divBdr>
                    <w:top w:val="none" w:sz="0" w:space="0" w:color="auto"/>
                    <w:left w:val="none" w:sz="0" w:space="0" w:color="auto"/>
                    <w:bottom w:val="none" w:sz="0" w:space="0" w:color="auto"/>
                    <w:right w:val="none" w:sz="0" w:space="0" w:color="auto"/>
                  </w:divBdr>
                  <w:divsChild>
                    <w:div w:id="1744984426">
                      <w:marLeft w:val="0"/>
                      <w:marRight w:val="0"/>
                      <w:marTop w:val="0"/>
                      <w:marBottom w:val="0"/>
                      <w:divBdr>
                        <w:top w:val="none" w:sz="0" w:space="0" w:color="auto"/>
                        <w:left w:val="none" w:sz="0" w:space="0" w:color="auto"/>
                        <w:bottom w:val="none" w:sz="0" w:space="0" w:color="auto"/>
                        <w:right w:val="none" w:sz="0" w:space="0" w:color="auto"/>
                      </w:divBdr>
                    </w:div>
                  </w:divsChild>
                </w:div>
                <w:div w:id="1231841106">
                  <w:marLeft w:val="0"/>
                  <w:marRight w:val="0"/>
                  <w:marTop w:val="0"/>
                  <w:marBottom w:val="0"/>
                  <w:divBdr>
                    <w:top w:val="none" w:sz="0" w:space="0" w:color="auto"/>
                    <w:left w:val="none" w:sz="0" w:space="0" w:color="auto"/>
                    <w:bottom w:val="none" w:sz="0" w:space="0" w:color="auto"/>
                    <w:right w:val="none" w:sz="0" w:space="0" w:color="auto"/>
                  </w:divBdr>
                  <w:divsChild>
                    <w:div w:id="318385280">
                      <w:marLeft w:val="0"/>
                      <w:marRight w:val="0"/>
                      <w:marTop w:val="0"/>
                      <w:marBottom w:val="0"/>
                      <w:divBdr>
                        <w:top w:val="none" w:sz="0" w:space="0" w:color="auto"/>
                        <w:left w:val="none" w:sz="0" w:space="0" w:color="auto"/>
                        <w:bottom w:val="none" w:sz="0" w:space="0" w:color="auto"/>
                        <w:right w:val="none" w:sz="0" w:space="0" w:color="auto"/>
                      </w:divBdr>
                    </w:div>
                  </w:divsChild>
                </w:div>
                <w:div w:id="1233853756">
                  <w:marLeft w:val="0"/>
                  <w:marRight w:val="0"/>
                  <w:marTop w:val="0"/>
                  <w:marBottom w:val="0"/>
                  <w:divBdr>
                    <w:top w:val="none" w:sz="0" w:space="0" w:color="auto"/>
                    <w:left w:val="none" w:sz="0" w:space="0" w:color="auto"/>
                    <w:bottom w:val="none" w:sz="0" w:space="0" w:color="auto"/>
                    <w:right w:val="none" w:sz="0" w:space="0" w:color="auto"/>
                  </w:divBdr>
                  <w:divsChild>
                    <w:div w:id="1202523419">
                      <w:marLeft w:val="0"/>
                      <w:marRight w:val="0"/>
                      <w:marTop w:val="0"/>
                      <w:marBottom w:val="0"/>
                      <w:divBdr>
                        <w:top w:val="none" w:sz="0" w:space="0" w:color="auto"/>
                        <w:left w:val="none" w:sz="0" w:space="0" w:color="auto"/>
                        <w:bottom w:val="none" w:sz="0" w:space="0" w:color="auto"/>
                        <w:right w:val="none" w:sz="0" w:space="0" w:color="auto"/>
                      </w:divBdr>
                    </w:div>
                  </w:divsChild>
                </w:div>
                <w:div w:id="1234311692">
                  <w:marLeft w:val="0"/>
                  <w:marRight w:val="0"/>
                  <w:marTop w:val="0"/>
                  <w:marBottom w:val="0"/>
                  <w:divBdr>
                    <w:top w:val="none" w:sz="0" w:space="0" w:color="auto"/>
                    <w:left w:val="none" w:sz="0" w:space="0" w:color="auto"/>
                    <w:bottom w:val="none" w:sz="0" w:space="0" w:color="auto"/>
                    <w:right w:val="none" w:sz="0" w:space="0" w:color="auto"/>
                  </w:divBdr>
                  <w:divsChild>
                    <w:div w:id="1425153531">
                      <w:marLeft w:val="0"/>
                      <w:marRight w:val="0"/>
                      <w:marTop w:val="0"/>
                      <w:marBottom w:val="0"/>
                      <w:divBdr>
                        <w:top w:val="none" w:sz="0" w:space="0" w:color="auto"/>
                        <w:left w:val="none" w:sz="0" w:space="0" w:color="auto"/>
                        <w:bottom w:val="none" w:sz="0" w:space="0" w:color="auto"/>
                        <w:right w:val="none" w:sz="0" w:space="0" w:color="auto"/>
                      </w:divBdr>
                    </w:div>
                  </w:divsChild>
                </w:div>
                <w:div w:id="1236939515">
                  <w:marLeft w:val="0"/>
                  <w:marRight w:val="0"/>
                  <w:marTop w:val="0"/>
                  <w:marBottom w:val="0"/>
                  <w:divBdr>
                    <w:top w:val="none" w:sz="0" w:space="0" w:color="auto"/>
                    <w:left w:val="none" w:sz="0" w:space="0" w:color="auto"/>
                    <w:bottom w:val="none" w:sz="0" w:space="0" w:color="auto"/>
                    <w:right w:val="none" w:sz="0" w:space="0" w:color="auto"/>
                  </w:divBdr>
                  <w:divsChild>
                    <w:div w:id="2075080509">
                      <w:marLeft w:val="0"/>
                      <w:marRight w:val="0"/>
                      <w:marTop w:val="0"/>
                      <w:marBottom w:val="0"/>
                      <w:divBdr>
                        <w:top w:val="none" w:sz="0" w:space="0" w:color="auto"/>
                        <w:left w:val="none" w:sz="0" w:space="0" w:color="auto"/>
                        <w:bottom w:val="none" w:sz="0" w:space="0" w:color="auto"/>
                        <w:right w:val="none" w:sz="0" w:space="0" w:color="auto"/>
                      </w:divBdr>
                    </w:div>
                  </w:divsChild>
                </w:div>
                <w:div w:id="1245265810">
                  <w:marLeft w:val="0"/>
                  <w:marRight w:val="0"/>
                  <w:marTop w:val="0"/>
                  <w:marBottom w:val="0"/>
                  <w:divBdr>
                    <w:top w:val="none" w:sz="0" w:space="0" w:color="auto"/>
                    <w:left w:val="none" w:sz="0" w:space="0" w:color="auto"/>
                    <w:bottom w:val="none" w:sz="0" w:space="0" w:color="auto"/>
                    <w:right w:val="none" w:sz="0" w:space="0" w:color="auto"/>
                  </w:divBdr>
                  <w:divsChild>
                    <w:div w:id="1195072243">
                      <w:marLeft w:val="0"/>
                      <w:marRight w:val="0"/>
                      <w:marTop w:val="0"/>
                      <w:marBottom w:val="0"/>
                      <w:divBdr>
                        <w:top w:val="none" w:sz="0" w:space="0" w:color="auto"/>
                        <w:left w:val="none" w:sz="0" w:space="0" w:color="auto"/>
                        <w:bottom w:val="none" w:sz="0" w:space="0" w:color="auto"/>
                        <w:right w:val="none" w:sz="0" w:space="0" w:color="auto"/>
                      </w:divBdr>
                    </w:div>
                  </w:divsChild>
                </w:div>
                <w:div w:id="1255237746">
                  <w:marLeft w:val="0"/>
                  <w:marRight w:val="0"/>
                  <w:marTop w:val="0"/>
                  <w:marBottom w:val="0"/>
                  <w:divBdr>
                    <w:top w:val="none" w:sz="0" w:space="0" w:color="auto"/>
                    <w:left w:val="none" w:sz="0" w:space="0" w:color="auto"/>
                    <w:bottom w:val="none" w:sz="0" w:space="0" w:color="auto"/>
                    <w:right w:val="none" w:sz="0" w:space="0" w:color="auto"/>
                  </w:divBdr>
                  <w:divsChild>
                    <w:div w:id="1019502480">
                      <w:marLeft w:val="0"/>
                      <w:marRight w:val="0"/>
                      <w:marTop w:val="0"/>
                      <w:marBottom w:val="0"/>
                      <w:divBdr>
                        <w:top w:val="none" w:sz="0" w:space="0" w:color="auto"/>
                        <w:left w:val="none" w:sz="0" w:space="0" w:color="auto"/>
                        <w:bottom w:val="none" w:sz="0" w:space="0" w:color="auto"/>
                        <w:right w:val="none" w:sz="0" w:space="0" w:color="auto"/>
                      </w:divBdr>
                    </w:div>
                  </w:divsChild>
                </w:div>
                <w:div w:id="1263562713">
                  <w:marLeft w:val="0"/>
                  <w:marRight w:val="0"/>
                  <w:marTop w:val="0"/>
                  <w:marBottom w:val="0"/>
                  <w:divBdr>
                    <w:top w:val="none" w:sz="0" w:space="0" w:color="auto"/>
                    <w:left w:val="none" w:sz="0" w:space="0" w:color="auto"/>
                    <w:bottom w:val="none" w:sz="0" w:space="0" w:color="auto"/>
                    <w:right w:val="none" w:sz="0" w:space="0" w:color="auto"/>
                  </w:divBdr>
                  <w:divsChild>
                    <w:div w:id="1141774363">
                      <w:marLeft w:val="0"/>
                      <w:marRight w:val="0"/>
                      <w:marTop w:val="0"/>
                      <w:marBottom w:val="0"/>
                      <w:divBdr>
                        <w:top w:val="none" w:sz="0" w:space="0" w:color="auto"/>
                        <w:left w:val="none" w:sz="0" w:space="0" w:color="auto"/>
                        <w:bottom w:val="none" w:sz="0" w:space="0" w:color="auto"/>
                        <w:right w:val="none" w:sz="0" w:space="0" w:color="auto"/>
                      </w:divBdr>
                    </w:div>
                  </w:divsChild>
                </w:div>
                <w:div w:id="1271081857">
                  <w:marLeft w:val="0"/>
                  <w:marRight w:val="0"/>
                  <w:marTop w:val="0"/>
                  <w:marBottom w:val="0"/>
                  <w:divBdr>
                    <w:top w:val="none" w:sz="0" w:space="0" w:color="auto"/>
                    <w:left w:val="none" w:sz="0" w:space="0" w:color="auto"/>
                    <w:bottom w:val="none" w:sz="0" w:space="0" w:color="auto"/>
                    <w:right w:val="none" w:sz="0" w:space="0" w:color="auto"/>
                  </w:divBdr>
                  <w:divsChild>
                    <w:div w:id="707923260">
                      <w:marLeft w:val="0"/>
                      <w:marRight w:val="0"/>
                      <w:marTop w:val="0"/>
                      <w:marBottom w:val="0"/>
                      <w:divBdr>
                        <w:top w:val="none" w:sz="0" w:space="0" w:color="auto"/>
                        <w:left w:val="none" w:sz="0" w:space="0" w:color="auto"/>
                        <w:bottom w:val="none" w:sz="0" w:space="0" w:color="auto"/>
                        <w:right w:val="none" w:sz="0" w:space="0" w:color="auto"/>
                      </w:divBdr>
                    </w:div>
                  </w:divsChild>
                </w:div>
                <w:div w:id="1274555424">
                  <w:marLeft w:val="0"/>
                  <w:marRight w:val="0"/>
                  <w:marTop w:val="0"/>
                  <w:marBottom w:val="0"/>
                  <w:divBdr>
                    <w:top w:val="none" w:sz="0" w:space="0" w:color="auto"/>
                    <w:left w:val="none" w:sz="0" w:space="0" w:color="auto"/>
                    <w:bottom w:val="none" w:sz="0" w:space="0" w:color="auto"/>
                    <w:right w:val="none" w:sz="0" w:space="0" w:color="auto"/>
                  </w:divBdr>
                  <w:divsChild>
                    <w:div w:id="458887444">
                      <w:marLeft w:val="0"/>
                      <w:marRight w:val="0"/>
                      <w:marTop w:val="0"/>
                      <w:marBottom w:val="0"/>
                      <w:divBdr>
                        <w:top w:val="none" w:sz="0" w:space="0" w:color="auto"/>
                        <w:left w:val="none" w:sz="0" w:space="0" w:color="auto"/>
                        <w:bottom w:val="none" w:sz="0" w:space="0" w:color="auto"/>
                        <w:right w:val="none" w:sz="0" w:space="0" w:color="auto"/>
                      </w:divBdr>
                    </w:div>
                  </w:divsChild>
                </w:div>
                <w:div w:id="1274872073">
                  <w:marLeft w:val="0"/>
                  <w:marRight w:val="0"/>
                  <w:marTop w:val="0"/>
                  <w:marBottom w:val="0"/>
                  <w:divBdr>
                    <w:top w:val="none" w:sz="0" w:space="0" w:color="auto"/>
                    <w:left w:val="none" w:sz="0" w:space="0" w:color="auto"/>
                    <w:bottom w:val="none" w:sz="0" w:space="0" w:color="auto"/>
                    <w:right w:val="none" w:sz="0" w:space="0" w:color="auto"/>
                  </w:divBdr>
                  <w:divsChild>
                    <w:div w:id="1728142468">
                      <w:marLeft w:val="0"/>
                      <w:marRight w:val="0"/>
                      <w:marTop w:val="0"/>
                      <w:marBottom w:val="0"/>
                      <w:divBdr>
                        <w:top w:val="none" w:sz="0" w:space="0" w:color="auto"/>
                        <w:left w:val="none" w:sz="0" w:space="0" w:color="auto"/>
                        <w:bottom w:val="none" w:sz="0" w:space="0" w:color="auto"/>
                        <w:right w:val="none" w:sz="0" w:space="0" w:color="auto"/>
                      </w:divBdr>
                    </w:div>
                  </w:divsChild>
                </w:div>
                <w:div w:id="1275676991">
                  <w:marLeft w:val="0"/>
                  <w:marRight w:val="0"/>
                  <w:marTop w:val="0"/>
                  <w:marBottom w:val="0"/>
                  <w:divBdr>
                    <w:top w:val="none" w:sz="0" w:space="0" w:color="auto"/>
                    <w:left w:val="none" w:sz="0" w:space="0" w:color="auto"/>
                    <w:bottom w:val="none" w:sz="0" w:space="0" w:color="auto"/>
                    <w:right w:val="none" w:sz="0" w:space="0" w:color="auto"/>
                  </w:divBdr>
                  <w:divsChild>
                    <w:div w:id="372727753">
                      <w:marLeft w:val="0"/>
                      <w:marRight w:val="0"/>
                      <w:marTop w:val="0"/>
                      <w:marBottom w:val="0"/>
                      <w:divBdr>
                        <w:top w:val="none" w:sz="0" w:space="0" w:color="auto"/>
                        <w:left w:val="none" w:sz="0" w:space="0" w:color="auto"/>
                        <w:bottom w:val="none" w:sz="0" w:space="0" w:color="auto"/>
                        <w:right w:val="none" w:sz="0" w:space="0" w:color="auto"/>
                      </w:divBdr>
                    </w:div>
                  </w:divsChild>
                </w:div>
                <w:div w:id="1284576508">
                  <w:marLeft w:val="0"/>
                  <w:marRight w:val="0"/>
                  <w:marTop w:val="0"/>
                  <w:marBottom w:val="0"/>
                  <w:divBdr>
                    <w:top w:val="none" w:sz="0" w:space="0" w:color="auto"/>
                    <w:left w:val="none" w:sz="0" w:space="0" w:color="auto"/>
                    <w:bottom w:val="none" w:sz="0" w:space="0" w:color="auto"/>
                    <w:right w:val="none" w:sz="0" w:space="0" w:color="auto"/>
                  </w:divBdr>
                  <w:divsChild>
                    <w:div w:id="604922962">
                      <w:marLeft w:val="0"/>
                      <w:marRight w:val="0"/>
                      <w:marTop w:val="0"/>
                      <w:marBottom w:val="0"/>
                      <w:divBdr>
                        <w:top w:val="none" w:sz="0" w:space="0" w:color="auto"/>
                        <w:left w:val="none" w:sz="0" w:space="0" w:color="auto"/>
                        <w:bottom w:val="none" w:sz="0" w:space="0" w:color="auto"/>
                        <w:right w:val="none" w:sz="0" w:space="0" w:color="auto"/>
                      </w:divBdr>
                    </w:div>
                  </w:divsChild>
                </w:div>
                <w:div w:id="1286040758">
                  <w:marLeft w:val="0"/>
                  <w:marRight w:val="0"/>
                  <w:marTop w:val="0"/>
                  <w:marBottom w:val="0"/>
                  <w:divBdr>
                    <w:top w:val="none" w:sz="0" w:space="0" w:color="auto"/>
                    <w:left w:val="none" w:sz="0" w:space="0" w:color="auto"/>
                    <w:bottom w:val="none" w:sz="0" w:space="0" w:color="auto"/>
                    <w:right w:val="none" w:sz="0" w:space="0" w:color="auto"/>
                  </w:divBdr>
                  <w:divsChild>
                    <w:div w:id="2121802016">
                      <w:marLeft w:val="0"/>
                      <w:marRight w:val="0"/>
                      <w:marTop w:val="0"/>
                      <w:marBottom w:val="0"/>
                      <w:divBdr>
                        <w:top w:val="none" w:sz="0" w:space="0" w:color="auto"/>
                        <w:left w:val="none" w:sz="0" w:space="0" w:color="auto"/>
                        <w:bottom w:val="none" w:sz="0" w:space="0" w:color="auto"/>
                        <w:right w:val="none" w:sz="0" w:space="0" w:color="auto"/>
                      </w:divBdr>
                    </w:div>
                  </w:divsChild>
                </w:div>
                <w:div w:id="1290742770">
                  <w:marLeft w:val="0"/>
                  <w:marRight w:val="0"/>
                  <w:marTop w:val="0"/>
                  <w:marBottom w:val="0"/>
                  <w:divBdr>
                    <w:top w:val="none" w:sz="0" w:space="0" w:color="auto"/>
                    <w:left w:val="none" w:sz="0" w:space="0" w:color="auto"/>
                    <w:bottom w:val="none" w:sz="0" w:space="0" w:color="auto"/>
                    <w:right w:val="none" w:sz="0" w:space="0" w:color="auto"/>
                  </w:divBdr>
                  <w:divsChild>
                    <w:div w:id="1673993567">
                      <w:marLeft w:val="0"/>
                      <w:marRight w:val="0"/>
                      <w:marTop w:val="0"/>
                      <w:marBottom w:val="0"/>
                      <w:divBdr>
                        <w:top w:val="none" w:sz="0" w:space="0" w:color="auto"/>
                        <w:left w:val="none" w:sz="0" w:space="0" w:color="auto"/>
                        <w:bottom w:val="none" w:sz="0" w:space="0" w:color="auto"/>
                        <w:right w:val="none" w:sz="0" w:space="0" w:color="auto"/>
                      </w:divBdr>
                    </w:div>
                  </w:divsChild>
                </w:div>
                <w:div w:id="1294284521">
                  <w:marLeft w:val="0"/>
                  <w:marRight w:val="0"/>
                  <w:marTop w:val="0"/>
                  <w:marBottom w:val="0"/>
                  <w:divBdr>
                    <w:top w:val="none" w:sz="0" w:space="0" w:color="auto"/>
                    <w:left w:val="none" w:sz="0" w:space="0" w:color="auto"/>
                    <w:bottom w:val="none" w:sz="0" w:space="0" w:color="auto"/>
                    <w:right w:val="none" w:sz="0" w:space="0" w:color="auto"/>
                  </w:divBdr>
                  <w:divsChild>
                    <w:div w:id="581448129">
                      <w:marLeft w:val="0"/>
                      <w:marRight w:val="0"/>
                      <w:marTop w:val="0"/>
                      <w:marBottom w:val="0"/>
                      <w:divBdr>
                        <w:top w:val="none" w:sz="0" w:space="0" w:color="auto"/>
                        <w:left w:val="none" w:sz="0" w:space="0" w:color="auto"/>
                        <w:bottom w:val="none" w:sz="0" w:space="0" w:color="auto"/>
                        <w:right w:val="none" w:sz="0" w:space="0" w:color="auto"/>
                      </w:divBdr>
                    </w:div>
                  </w:divsChild>
                </w:div>
                <w:div w:id="1301691545">
                  <w:marLeft w:val="0"/>
                  <w:marRight w:val="0"/>
                  <w:marTop w:val="0"/>
                  <w:marBottom w:val="0"/>
                  <w:divBdr>
                    <w:top w:val="none" w:sz="0" w:space="0" w:color="auto"/>
                    <w:left w:val="none" w:sz="0" w:space="0" w:color="auto"/>
                    <w:bottom w:val="none" w:sz="0" w:space="0" w:color="auto"/>
                    <w:right w:val="none" w:sz="0" w:space="0" w:color="auto"/>
                  </w:divBdr>
                  <w:divsChild>
                    <w:div w:id="1122382506">
                      <w:marLeft w:val="0"/>
                      <w:marRight w:val="0"/>
                      <w:marTop w:val="0"/>
                      <w:marBottom w:val="0"/>
                      <w:divBdr>
                        <w:top w:val="none" w:sz="0" w:space="0" w:color="auto"/>
                        <w:left w:val="none" w:sz="0" w:space="0" w:color="auto"/>
                        <w:bottom w:val="none" w:sz="0" w:space="0" w:color="auto"/>
                        <w:right w:val="none" w:sz="0" w:space="0" w:color="auto"/>
                      </w:divBdr>
                    </w:div>
                  </w:divsChild>
                </w:div>
                <w:div w:id="1305281655">
                  <w:marLeft w:val="0"/>
                  <w:marRight w:val="0"/>
                  <w:marTop w:val="0"/>
                  <w:marBottom w:val="0"/>
                  <w:divBdr>
                    <w:top w:val="none" w:sz="0" w:space="0" w:color="auto"/>
                    <w:left w:val="none" w:sz="0" w:space="0" w:color="auto"/>
                    <w:bottom w:val="none" w:sz="0" w:space="0" w:color="auto"/>
                    <w:right w:val="none" w:sz="0" w:space="0" w:color="auto"/>
                  </w:divBdr>
                  <w:divsChild>
                    <w:div w:id="791829929">
                      <w:marLeft w:val="0"/>
                      <w:marRight w:val="0"/>
                      <w:marTop w:val="0"/>
                      <w:marBottom w:val="0"/>
                      <w:divBdr>
                        <w:top w:val="none" w:sz="0" w:space="0" w:color="auto"/>
                        <w:left w:val="none" w:sz="0" w:space="0" w:color="auto"/>
                        <w:bottom w:val="none" w:sz="0" w:space="0" w:color="auto"/>
                        <w:right w:val="none" w:sz="0" w:space="0" w:color="auto"/>
                      </w:divBdr>
                    </w:div>
                  </w:divsChild>
                </w:div>
                <w:div w:id="1340548984">
                  <w:marLeft w:val="0"/>
                  <w:marRight w:val="0"/>
                  <w:marTop w:val="0"/>
                  <w:marBottom w:val="0"/>
                  <w:divBdr>
                    <w:top w:val="none" w:sz="0" w:space="0" w:color="auto"/>
                    <w:left w:val="none" w:sz="0" w:space="0" w:color="auto"/>
                    <w:bottom w:val="none" w:sz="0" w:space="0" w:color="auto"/>
                    <w:right w:val="none" w:sz="0" w:space="0" w:color="auto"/>
                  </w:divBdr>
                  <w:divsChild>
                    <w:div w:id="982078879">
                      <w:marLeft w:val="0"/>
                      <w:marRight w:val="0"/>
                      <w:marTop w:val="0"/>
                      <w:marBottom w:val="0"/>
                      <w:divBdr>
                        <w:top w:val="none" w:sz="0" w:space="0" w:color="auto"/>
                        <w:left w:val="none" w:sz="0" w:space="0" w:color="auto"/>
                        <w:bottom w:val="none" w:sz="0" w:space="0" w:color="auto"/>
                        <w:right w:val="none" w:sz="0" w:space="0" w:color="auto"/>
                      </w:divBdr>
                    </w:div>
                  </w:divsChild>
                </w:div>
                <w:div w:id="1346327205">
                  <w:marLeft w:val="0"/>
                  <w:marRight w:val="0"/>
                  <w:marTop w:val="0"/>
                  <w:marBottom w:val="0"/>
                  <w:divBdr>
                    <w:top w:val="none" w:sz="0" w:space="0" w:color="auto"/>
                    <w:left w:val="none" w:sz="0" w:space="0" w:color="auto"/>
                    <w:bottom w:val="none" w:sz="0" w:space="0" w:color="auto"/>
                    <w:right w:val="none" w:sz="0" w:space="0" w:color="auto"/>
                  </w:divBdr>
                  <w:divsChild>
                    <w:div w:id="485979546">
                      <w:marLeft w:val="0"/>
                      <w:marRight w:val="0"/>
                      <w:marTop w:val="0"/>
                      <w:marBottom w:val="0"/>
                      <w:divBdr>
                        <w:top w:val="none" w:sz="0" w:space="0" w:color="auto"/>
                        <w:left w:val="none" w:sz="0" w:space="0" w:color="auto"/>
                        <w:bottom w:val="none" w:sz="0" w:space="0" w:color="auto"/>
                        <w:right w:val="none" w:sz="0" w:space="0" w:color="auto"/>
                      </w:divBdr>
                    </w:div>
                  </w:divsChild>
                </w:div>
                <w:div w:id="1354844638">
                  <w:marLeft w:val="0"/>
                  <w:marRight w:val="0"/>
                  <w:marTop w:val="0"/>
                  <w:marBottom w:val="0"/>
                  <w:divBdr>
                    <w:top w:val="none" w:sz="0" w:space="0" w:color="auto"/>
                    <w:left w:val="none" w:sz="0" w:space="0" w:color="auto"/>
                    <w:bottom w:val="none" w:sz="0" w:space="0" w:color="auto"/>
                    <w:right w:val="none" w:sz="0" w:space="0" w:color="auto"/>
                  </w:divBdr>
                  <w:divsChild>
                    <w:div w:id="347410722">
                      <w:marLeft w:val="0"/>
                      <w:marRight w:val="0"/>
                      <w:marTop w:val="0"/>
                      <w:marBottom w:val="0"/>
                      <w:divBdr>
                        <w:top w:val="none" w:sz="0" w:space="0" w:color="auto"/>
                        <w:left w:val="none" w:sz="0" w:space="0" w:color="auto"/>
                        <w:bottom w:val="none" w:sz="0" w:space="0" w:color="auto"/>
                        <w:right w:val="none" w:sz="0" w:space="0" w:color="auto"/>
                      </w:divBdr>
                    </w:div>
                  </w:divsChild>
                </w:div>
                <w:div w:id="1362633889">
                  <w:marLeft w:val="0"/>
                  <w:marRight w:val="0"/>
                  <w:marTop w:val="0"/>
                  <w:marBottom w:val="0"/>
                  <w:divBdr>
                    <w:top w:val="none" w:sz="0" w:space="0" w:color="auto"/>
                    <w:left w:val="none" w:sz="0" w:space="0" w:color="auto"/>
                    <w:bottom w:val="none" w:sz="0" w:space="0" w:color="auto"/>
                    <w:right w:val="none" w:sz="0" w:space="0" w:color="auto"/>
                  </w:divBdr>
                  <w:divsChild>
                    <w:div w:id="932325427">
                      <w:marLeft w:val="0"/>
                      <w:marRight w:val="0"/>
                      <w:marTop w:val="0"/>
                      <w:marBottom w:val="0"/>
                      <w:divBdr>
                        <w:top w:val="none" w:sz="0" w:space="0" w:color="auto"/>
                        <w:left w:val="none" w:sz="0" w:space="0" w:color="auto"/>
                        <w:bottom w:val="none" w:sz="0" w:space="0" w:color="auto"/>
                        <w:right w:val="none" w:sz="0" w:space="0" w:color="auto"/>
                      </w:divBdr>
                    </w:div>
                  </w:divsChild>
                </w:div>
                <w:div w:id="1365515943">
                  <w:marLeft w:val="0"/>
                  <w:marRight w:val="0"/>
                  <w:marTop w:val="0"/>
                  <w:marBottom w:val="0"/>
                  <w:divBdr>
                    <w:top w:val="none" w:sz="0" w:space="0" w:color="auto"/>
                    <w:left w:val="none" w:sz="0" w:space="0" w:color="auto"/>
                    <w:bottom w:val="none" w:sz="0" w:space="0" w:color="auto"/>
                    <w:right w:val="none" w:sz="0" w:space="0" w:color="auto"/>
                  </w:divBdr>
                  <w:divsChild>
                    <w:div w:id="1556500257">
                      <w:marLeft w:val="0"/>
                      <w:marRight w:val="0"/>
                      <w:marTop w:val="0"/>
                      <w:marBottom w:val="0"/>
                      <w:divBdr>
                        <w:top w:val="none" w:sz="0" w:space="0" w:color="auto"/>
                        <w:left w:val="none" w:sz="0" w:space="0" w:color="auto"/>
                        <w:bottom w:val="none" w:sz="0" w:space="0" w:color="auto"/>
                        <w:right w:val="none" w:sz="0" w:space="0" w:color="auto"/>
                      </w:divBdr>
                    </w:div>
                  </w:divsChild>
                </w:div>
                <w:div w:id="1365520941">
                  <w:marLeft w:val="0"/>
                  <w:marRight w:val="0"/>
                  <w:marTop w:val="0"/>
                  <w:marBottom w:val="0"/>
                  <w:divBdr>
                    <w:top w:val="none" w:sz="0" w:space="0" w:color="auto"/>
                    <w:left w:val="none" w:sz="0" w:space="0" w:color="auto"/>
                    <w:bottom w:val="none" w:sz="0" w:space="0" w:color="auto"/>
                    <w:right w:val="none" w:sz="0" w:space="0" w:color="auto"/>
                  </w:divBdr>
                  <w:divsChild>
                    <w:div w:id="109016168">
                      <w:marLeft w:val="0"/>
                      <w:marRight w:val="0"/>
                      <w:marTop w:val="0"/>
                      <w:marBottom w:val="0"/>
                      <w:divBdr>
                        <w:top w:val="none" w:sz="0" w:space="0" w:color="auto"/>
                        <w:left w:val="none" w:sz="0" w:space="0" w:color="auto"/>
                        <w:bottom w:val="none" w:sz="0" w:space="0" w:color="auto"/>
                        <w:right w:val="none" w:sz="0" w:space="0" w:color="auto"/>
                      </w:divBdr>
                    </w:div>
                  </w:divsChild>
                </w:div>
                <w:div w:id="1391879026">
                  <w:marLeft w:val="0"/>
                  <w:marRight w:val="0"/>
                  <w:marTop w:val="0"/>
                  <w:marBottom w:val="0"/>
                  <w:divBdr>
                    <w:top w:val="none" w:sz="0" w:space="0" w:color="auto"/>
                    <w:left w:val="none" w:sz="0" w:space="0" w:color="auto"/>
                    <w:bottom w:val="none" w:sz="0" w:space="0" w:color="auto"/>
                    <w:right w:val="none" w:sz="0" w:space="0" w:color="auto"/>
                  </w:divBdr>
                  <w:divsChild>
                    <w:div w:id="613244009">
                      <w:marLeft w:val="0"/>
                      <w:marRight w:val="0"/>
                      <w:marTop w:val="0"/>
                      <w:marBottom w:val="0"/>
                      <w:divBdr>
                        <w:top w:val="none" w:sz="0" w:space="0" w:color="auto"/>
                        <w:left w:val="none" w:sz="0" w:space="0" w:color="auto"/>
                        <w:bottom w:val="none" w:sz="0" w:space="0" w:color="auto"/>
                        <w:right w:val="none" w:sz="0" w:space="0" w:color="auto"/>
                      </w:divBdr>
                    </w:div>
                  </w:divsChild>
                </w:div>
                <w:div w:id="1397123894">
                  <w:marLeft w:val="0"/>
                  <w:marRight w:val="0"/>
                  <w:marTop w:val="0"/>
                  <w:marBottom w:val="0"/>
                  <w:divBdr>
                    <w:top w:val="none" w:sz="0" w:space="0" w:color="auto"/>
                    <w:left w:val="none" w:sz="0" w:space="0" w:color="auto"/>
                    <w:bottom w:val="none" w:sz="0" w:space="0" w:color="auto"/>
                    <w:right w:val="none" w:sz="0" w:space="0" w:color="auto"/>
                  </w:divBdr>
                  <w:divsChild>
                    <w:div w:id="1152138093">
                      <w:marLeft w:val="0"/>
                      <w:marRight w:val="0"/>
                      <w:marTop w:val="0"/>
                      <w:marBottom w:val="0"/>
                      <w:divBdr>
                        <w:top w:val="none" w:sz="0" w:space="0" w:color="auto"/>
                        <w:left w:val="none" w:sz="0" w:space="0" w:color="auto"/>
                        <w:bottom w:val="none" w:sz="0" w:space="0" w:color="auto"/>
                        <w:right w:val="none" w:sz="0" w:space="0" w:color="auto"/>
                      </w:divBdr>
                    </w:div>
                  </w:divsChild>
                </w:div>
                <w:div w:id="1405880437">
                  <w:marLeft w:val="0"/>
                  <w:marRight w:val="0"/>
                  <w:marTop w:val="0"/>
                  <w:marBottom w:val="0"/>
                  <w:divBdr>
                    <w:top w:val="none" w:sz="0" w:space="0" w:color="auto"/>
                    <w:left w:val="none" w:sz="0" w:space="0" w:color="auto"/>
                    <w:bottom w:val="none" w:sz="0" w:space="0" w:color="auto"/>
                    <w:right w:val="none" w:sz="0" w:space="0" w:color="auto"/>
                  </w:divBdr>
                  <w:divsChild>
                    <w:div w:id="1176723922">
                      <w:marLeft w:val="0"/>
                      <w:marRight w:val="0"/>
                      <w:marTop w:val="0"/>
                      <w:marBottom w:val="0"/>
                      <w:divBdr>
                        <w:top w:val="none" w:sz="0" w:space="0" w:color="auto"/>
                        <w:left w:val="none" w:sz="0" w:space="0" w:color="auto"/>
                        <w:bottom w:val="none" w:sz="0" w:space="0" w:color="auto"/>
                        <w:right w:val="none" w:sz="0" w:space="0" w:color="auto"/>
                      </w:divBdr>
                    </w:div>
                  </w:divsChild>
                </w:div>
                <w:div w:id="1410465897">
                  <w:marLeft w:val="0"/>
                  <w:marRight w:val="0"/>
                  <w:marTop w:val="0"/>
                  <w:marBottom w:val="0"/>
                  <w:divBdr>
                    <w:top w:val="none" w:sz="0" w:space="0" w:color="auto"/>
                    <w:left w:val="none" w:sz="0" w:space="0" w:color="auto"/>
                    <w:bottom w:val="none" w:sz="0" w:space="0" w:color="auto"/>
                    <w:right w:val="none" w:sz="0" w:space="0" w:color="auto"/>
                  </w:divBdr>
                  <w:divsChild>
                    <w:div w:id="841356188">
                      <w:marLeft w:val="0"/>
                      <w:marRight w:val="0"/>
                      <w:marTop w:val="0"/>
                      <w:marBottom w:val="0"/>
                      <w:divBdr>
                        <w:top w:val="none" w:sz="0" w:space="0" w:color="auto"/>
                        <w:left w:val="none" w:sz="0" w:space="0" w:color="auto"/>
                        <w:bottom w:val="none" w:sz="0" w:space="0" w:color="auto"/>
                        <w:right w:val="none" w:sz="0" w:space="0" w:color="auto"/>
                      </w:divBdr>
                    </w:div>
                  </w:divsChild>
                </w:div>
                <w:div w:id="1411779048">
                  <w:marLeft w:val="0"/>
                  <w:marRight w:val="0"/>
                  <w:marTop w:val="0"/>
                  <w:marBottom w:val="0"/>
                  <w:divBdr>
                    <w:top w:val="none" w:sz="0" w:space="0" w:color="auto"/>
                    <w:left w:val="none" w:sz="0" w:space="0" w:color="auto"/>
                    <w:bottom w:val="none" w:sz="0" w:space="0" w:color="auto"/>
                    <w:right w:val="none" w:sz="0" w:space="0" w:color="auto"/>
                  </w:divBdr>
                  <w:divsChild>
                    <w:div w:id="533737230">
                      <w:marLeft w:val="0"/>
                      <w:marRight w:val="0"/>
                      <w:marTop w:val="0"/>
                      <w:marBottom w:val="0"/>
                      <w:divBdr>
                        <w:top w:val="none" w:sz="0" w:space="0" w:color="auto"/>
                        <w:left w:val="none" w:sz="0" w:space="0" w:color="auto"/>
                        <w:bottom w:val="none" w:sz="0" w:space="0" w:color="auto"/>
                        <w:right w:val="none" w:sz="0" w:space="0" w:color="auto"/>
                      </w:divBdr>
                    </w:div>
                  </w:divsChild>
                </w:div>
                <w:div w:id="1422144253">
                  <w:marLeft w:val="0"/>
                  <w:marRight w:val="0"/>
                  <w:marTop w:val="0"/>
                  <w:marBottom w:val="0"/>
                  <w:divBdr>
                    <w:top w:val="none" w:sz="0" w:space="0" w:color="auto"/>
                    <w:left w:val="none" w:sz="0" w:space="0" w:color="auto"/>
                    <w:bottom w:val="none" w:sz="0" w:space="0" w:color="auto"/>
                    <w:right w:val="none" w:sz="0" w:space="0" w:color="auto"/>
                  </w:divBdr>
                  <w:divsChild>
                    <w:div w:id="739447181">
                      <w:marLeft w:val="0"/>
                      <w:marRight w:val="0"/>
                      <w:marTop w:val="0"/>
                      <w:marBottom w:val="0"/>
                      <w:divBdr>
                        <w:top w:val="none" w:sz="0" w:space="0" w:color="auto"/>
                        <w:left w:val="none" w:sz="0" w:space="0" w:color="auto"/>
                        <w:bottom w:val="none" w:sz="0" w:space="0" w:color="auto"/>
                        <w:right w:val="none" w:sz="0" w:space="0" w:color="auto"/>
                      </w:divBdr>
                    </w:div>
                  </w:divsChild>
                </w:div>
                <w:div w:id="1422408789">
                  <w:marLeft w:val="0"/>
                  <w:marRight w:val="0"/>
                  <w:marTop w:val="0"/>
                  <w:marBottom w:val="0"/>
                  <w:divBdr>
                    <w:top w:val="none" w:sz="0" w:space="0" w:color="auto"/>
                    <w:left w:val="none" w:sz="0" w:space="0" w:color="auto"/>
                    <w:bottom w:val="none" w:sz="0" w:space="0" w:color="auto"/>
                    <w:right w:val="none" w:sz="0" w:space="0" w:color="auto"/>
                  </w:divBdr>
                  <w:divsChild>
                    <w:div w:id="1355882110">
                      <w:marLeft w:val="0"/>
                      <w:marRight w:val="0"/>
                      <w:marTop w:val="0"/>
                      <w:marBottom w:val="0"/>
                      <w:divBdr>
                        <w:top w:val="none" w:sz="0" w:space="0" w:color="auto"/>
                        <w:left w:val="none" w:sz="0" w:space="0" w:color="auto"/>
                        <w:bottom w:val="none" w:sz="0" w:space="0" w:color="auto"/>
                        <w:right w:val="none" w:sz="0" w:space="0" w:color="auto"/>
                      </w:divBdr>
                    </w:div>
                  </w:divsChild>
                </w:div>
                <w:div w:id="1425419932">
                  <w:marLeft w:val="0"/>
                  <w:marRight w:val="0"/>
                  <w:marTop w:val="0"/>
                  <w:marBottom w:val="0"/>
                  <w:divBdr>
                    <w:top w:val="none" w:sz="0" w:space="0" w:color="auto"/>
                    <w:left w:val="none" w:sz="0" w:space="0" w:color="auto"/>
                    <w:bottom w:val="none" w:sz="0" w:space="0" w:color="auto"/>
                    <w:right w:val="none" w:sz="0" w:space="0" w:color="auto"/>
                  </w:divBdr>
                  <w:divsChild>
                    <w:div w:id="55050576">
                      <w:marLeft w:val="0"/>
                      <w:marRight w:val="0"/>
                      <w:marTop w:val="0"/>
                      <w:marBottom w:val="0"/>
                      <w:divBdr>
                        <w:top w:val="none" w:sz="0" w:space="0" w:color="auto"/>
                        <w:left w:val="none" w:sz="0" w:space="0" w:color="auto"/>
                        <w:bottom w:val="none" w:sz="0" w:space="0" w:color="auto"/>
                        <w:right w:val="none" w:sz="0" w:space="0" w:color="auto"/>
                      </w:divBdr>
                    </w:div>
                  </w:divsChild>
                </w:div>
                <w:div w:id="1439908533">
                  <w:marLeft w:val="0"/>
                  <w:marRight w:val="0"/>
                  <w:marTop w:val="0"/>
                  <w:marBottom w:val="0"/>
                  <w:divBdr>
                    <w:top w:val="none" w:sz="0" w:space="0" w:color="auto"/>
                    <w:left w:val="none" w:sz="0" w:space="0" w:color="auto"/>
                    <w:bottom w:val="none" w:sz="0" w:space="0" w:color="auto"/>
                    <w:right w:val="none" w:sz="0" w:space="0" w:color="auto"/>
                  </w:divBdr>
                  <w:divsChild>
                    <w:div w:id="745146594">
                      <w:marLeft w:val="0"/>
                      <w:marRight w:val="0"/>
                      <w:marTop w:val="0"/>
                      <w:marBottom w:val="0"/>
                      <w:divBdr>
                        <w:top w:val="none" w:sz="0" w:space="0" w:color="auto"/>
                        <w:left w:val="none" w:sz="0" w:space="0" w:color="auto"/>
                        <w:bottom w:val="none" w:sz="0" w:space="0" w:color="auto"/>
                        <w:right w:val="none" w:sz="0" w:space="0" w:color="auto"/>
                      </w:divBdr>
                    </w:div>
                  </w:divsChild>
                </w:div>
                <w:div w:id="1443260092">
                  <w:marLeft w:val="0"/>
                  <w:marRight w:val="0"/>
                  <w:marTop w:val="0"/>
                  <w:marBottom w:val="0"/>
                  <w:divBdr>
                    <w:top w:val="none" w:sz="0" w:space="0" w:color="auto"/>
                    <w:left w:val="none" w:sz="0" w:space="0" w:color="auto"/>
                    <w:bottom w:val="none" w:sz="0" w:space="0" w:color="auto"/>
                    <w:right w:val="none" w:sz="0" w:space="0" w:color="auto"/>
                  </w:divBdr>
                  <w:divsChild>
                    <w:div w:id="1598903384">
                      <w:marLeft w:val="0"/>
                      <w:marRight w:val="0"/>
                      <w:marTop w:val="0"/>
                      <w:marBottom w:val="0"/>
                      <w:divBdr>
                        <w:top w:val="none" w:sz="0" w:space="0" w:color="auto"/>
                        <w:left w:val="none" w:sz="0" w:space="0" w:color="auto"/>
                        <w:bottom w:val="none" w:sz="0" w:space="0" w:color="auto"/>
                        <w:right w:val="none" w:sz="0" w:space="0" w:color="auto"/>
                      </w:divBdr>
                    </w:div>
                  </w:divsChild>
                </w:div>
                <w:div w:id="1453743830">
                  <w:marLeft w:val="0"/>
                  <w:marRight w:val="0"/>
                  <w:marTop w:val="0"/>
                  <w:marBottom w:val="0"/>
                  <w:divBdr>
                    <w:top w:val="none" w:sz="0" w:space="0" w:color="auto"/>
                    <w:left w:val="none" w:sz="0" w:space="0" w:color="auto"/>
                    <w:bottom w:val="none" w:sz="0" w:space="0" w:color="auto"/>
                    <w:right w:val="none" w:sz="0" w:space="0" w:color="auto"/>
                  </w:divBdr>
                  <w:divsChild>
                    <w:div w:id="594705716">
                      <w:marLeft w:val="0"/>
                      <w:marRight w:val="0"/>
                      <w:marTop w:val="0"/>
                      <w:marBottom w:val="0"/>
                      <w:divBdr>
                        <w:top w:val="none" w:sz="0" w:space="0" w:color="auto"/>
                        <w:left w:val="none" w:sz="0" w:space="0" w:color="auto"/>
                        <w:bottom w:val="none" w:sz="0" w:space="0" w:color="auto"/>
                        <w:right w:val="none" w:sz="0" w:space="0" w:color="auto"/>
                      </w:divBdr>
                    </w:div>
                  </w:divsChild>
                </w:div>
                <w:div w:id="1456875623">
                  <w:marLeft w:val="0"/>
                  <w:marRight w:val="0"/>
                  <w:marTop w:val="0"/>
                  <w:marBottom w:val="0"/>
                  <w:divBdr>
                    <w:top w:val="none" w:sz="0" w:space="0" w:color="auto"/>
                    <w:left w:val="none" w:sz="0" w:space="0" w:color="auto"/>
                    <w:bottom w:val="none" w:sz="0" w:space="0" w:color="auto"/>
                    <w:right w:val="none" w:sz="0" w:space="0" w:color="auto"/>
                  </w:divBdr>
                  <w:divsChild>
                    <w:div w:id="1350372121">
                      <w:marLeft w:val="0"/>
                      <w:marRight w:val="0"/>
                      <w:marTop w:val="0"/>
                      <w:marBottom w:val="0"/>
                      <w:divBdr>
                        <w:top w:val="none" w:sz="0" w:space="0" w:color="auto"/>
                        <w:left w:val="none" w:sz="0" w:space="0" w:color="auto"/>
                        <w:bottom w:val="none" w:sz="0" w:space="0" w:color="auto"/>
                        <w:right w:val="none" w:sz="0" w:space="0" w:color="auto"/>
                      </w:divBdr>
                    </w:div>
                  </w:divsChild>
                </w:div>
                <w:div w:id="1478108208">
                  <w:marLeft w:val="0"/>
                  <w:marRight w:val="0"/>
                  <w:marTop w:val="0"/>
                  <w:marBottom w:val="0"/>
                  <w:divBdr>
                    <w:top w:val="none" w:sz="0" w:space="0" w:color="auto"/>
                    <w:left w:val="none" w:sz="0" w:space="0" w:color="auto"/>
                    <w:bottom w:val="none" w:sz="0" w:space="0" w:color="auto"/>
                    <w:right w:val="none" w:sz="0" w:space="0" w:color="auto"/>
                  </w:divBdr>
                  <w:divsChild>
                    <w:div w:id="1200777482">
                      <w:marLeft w:val="0"/>
                      <w:marRight w:val="0"/>
                      <w:marTop w:val="0"/>
                      <w:marBottom w:val="0"/>
                      <w:divBdr>
                        <w:top w:val="none" w:sz="0" w:space="0" w:color="auto"/>
                        <w:left w:val="none" w:sz="0" w:space="0" w:color="auto"/>
                        <w:bottom w:val="none" w:sz="0" w:space="0" w:color="auto"/>
                        <w:right w:val="none" w:sz="0" w:space="0" w:color="auto"/>
                      </w:divBdr>
                    </w:div>
                  </w:divsChild>
                </w:div>
                <w:div w:id="1485273958">
                  <w:marLeft w:val="0"/>
                  <w:marRight w:val="0"/>
                  <w:marTop w:val="0"/>
                  <w:marBottom w:val="0"/>
                  <w:divBdr>
                    <w:top w:val="none" w:sz="0" w:space="0" w:color="auto"/>
                    <w:left w:val="none" w:sz="0" w:space="0" w:color="auto"/>
                    <w:bottom w:val="none" w:sz="0" w:space="0" w:color="auto"/>
                    <w:right w:val="none" w:sz="0" w:space="0" w:color="auto"/>
                  </w:divBdr>
                  <w:divsChild>
                    <w:div w:id="782502094">
                      <w:marLeft w:val="0"/>
                      <w:marRight w:val="0"/>
                      <w:marTop w:val="0"/>
                      <w:marBottom w:val="0"/>
                      <w:divBdr>
                        <w:top w:val="none" w:sz="0" w:space="0" w:color="auto"/>
                        <w:left w:val="none" w:sz="0" w:space="0" w:color="auto"/>
                        <w:bottom w:val="none" w:sz="0" w:space="0" w:color="auto"/>
                        <w:right w:val="none" w:sz="0" w:space="0" w:color="auto"/>
                      </w:divBdr>
                    </w:div>
                  </w:divsChild>
                </w:div>
                <w:div w:id="1486582814">
                  <w:marLeft w:val="0"/>
                  <w:marRight w:val="0"/>
                  <w:marTop w:val="0"/>
                  <w:marBottom w:val="0"/>
                  <w:divBdr>
                    <w:top w:val="none" w:sz="0" w:space="0" w:color="auto"/>
                    <w:left w:val="none" w:sz="0" w:space="0" w:color="auto"/>
                    <w:bottom w:val="none" w:sz="0" w:space="0" w:color="auto"/>
                    <w:right w:val="none" w:sz="0" w:space="0" w:color="auto"/>
                  </w:divBdr>
                  <w:divsChild>
                    <w:div w:id="212540410">
                      <w:marLeft w:val="0"/>
                      <w:marRight w:val="0"/>
                      <w:marTop w:val="0"/>
                      <w:marBottom w:val="0"/>
                      <w:divBdr>
                        <w:top w:val="none" w:sz="0" w:space="0" w:color="auto"/>
                        <w:left w:val="none" w:sz="0" w:space="0" w:color="auto"/>
                        <w:bottom w:val="none" w:sz="0" w:space="0" w:color="auto"/>
                        <w:right w:val="none" w:sz="0" w:space="0" w:color="auto"/>
                      </w:divBdr>
                    </w:div>
                  </w:divsChild>
                </w:div>
                <w:div w:id="1487891569">
                  <w:marLeft w:val="0"/>
                  <w:marRight w:val="0"/>
                  <w:marTop w:val="0"/>
                  <w:marBottom w:val="0"/>
                  <w:divBdr>
                    <w:top w:val="none" w:sz="0" w:space="0" w:color="auto"/>
                    <w:left w:val="none" w:sz="0" w:space="0" w:color="auto"/>
                    <w:bottom w:val="none" w:sz="0" w:space="0" w:color="auto"/>
                    <w:right w:val="none" w:sz="0" w:space="0" w:color="auto"/>
                  </w:divBdr>
                  <w:divsChild>
                    <w:div w:id="291836638">
                      <w:marLeft w:val="0"/>
                      <w:marRight w:val="0"/>
                      <w:marTop w:val="0"/>
                      <w:marBottom w:val="0"/>
                      <w:divBdr>
                        <w:top w:val="none" w:sz="0" w:space="0" w:color="auto"/>
                        <w:left w:val="none" w:sz="0" w:space="0" w:color="auto"/>
                        <w:bottom w:val="none" w:sz="0" w:space="0" w:color="auto"/>
                        <w:right w:val="none" w:sz="0" w:space="0" w:color="auto"/>
                      </w:divBdr>
                    </w:div>
                  </w:divsChild>
                </w:div>
                <w:div w:id="1508515763">
                  <w:marLeft w:val="0"/>
                  <w:marRight w:val="0"/>
                  <w:marTop w:val="0"/>
                  <w:marBottom w:val="0"/>
                  <w:divBdr>
                    <w:top w:val="none" w:sz="0" w:space="0" w:color="auto"/>
                    <w:left w:val="none" w:sz="0" w:space="0" w:color="auto"/>
                    <w:bottom w:val="none" w:sz="0" w:space="0" w:color="auto"/>
                    <w:right w:val="none" w:sz="0" w:space="0" w:color="auto"/>
                  </w:divBdr>
                  <w:divsChild>
                    <w:div w:id="2062754080">
                      <w:marLeft w:val="0"/>
                      <w:marRight w:val="0"/>
                      <w:marTop w:val="0"/>
                      <w:marBottom w:val="0"/>
                      <w:divBdr>
                        <w:top w:val="none" w:sz="0" w:space="0" w:color="auto"/>
                        <w:left w:val="none" w:sz="0" w:space="0" w:color="auto"/>
                        <w:bottom w:val="none" w:sz="0" w:space="0" w:color="auto"/>
                        <w:right w:val="none" w:sz="0" w:space="0" w:color="auto"/>
                      </w:divBdr>
                    </w:div>
                  </w:divsChild>
                </w:div>
                <w:div w:id="1519850870">
                  <w:marLeft w:val="0"/>
                  <w:marRight w:val="0"/>
                  <w:marTop w:val="0"/>
                  <w:marBottom w:val="0"/>
                  <w:divBdr>
                    <w:top w:val="none" w:sz="0" w:space="0" w:color="auto"/>
                    <w:left w:val="none" w:sz="0" w:space="0" w:color="auto"/>
                    <w:bottom w:val="none" w:sz="0" w:space="0" w:color="auto"/>
                    <w:right w:val="none" w:sz="0" w:space="0" w:color="auto"/>
                  </w:divBdr>
                  <w:divsChild>
                    <w:div w:id="1236822509">
                      <w:marLeft w:val="0"/>
                      <w:marRight w:val="0"/>
                      <w:marTop w:val="0"/>
                      <w:marBottom w:val="0"/>
                      <w:divBdr>
                        <w:top w:val="none" w:sz="0" w:space="0" w:color="auto"/>
                        <w:left w:val="none" w:sz="0" w:space="0" w:color="auto"/>
                        <w:bottom w:val="none" w:sz="0" w:space="0" w:color="auto"/>
                        <w:right w:val="none" w:sz="0" w:space="0" w:color="auto"/>
                      </w:divBdr>
                    </w:div>
                  </w:divsChild>
                </w:div>
                <w:div w:id="1528790677">
                  <w:marLeft w:val="0"/>
                  <w:marRight w:val="0"/>
                  <w:marTop w:val="0"/>
                  <w:marBottom w:val="0"/>
                  <w:divBdr>
                    <w:top w:val="none" w:sz="0" w:space="0" w:color="auto"/>
                    <w:left w:val="none" w:sz="0" w:space="0" w:color="auto"/>
                    <w:bottom w:val="none" w:sz="0" w:space="0" w:color="auto"/>
                    <w:right w:val="none" w:sz="0" w:space="0" w:color="auto"/>
                  </w:divBdr>
                  <w:divsChild>
                    <w:div w:id="539785730">
                      <w:marLeft w:val="0"/>
                      <w:marRight w:val="0"/>
                      <w:marTop w:val="0"/>
                      <w:marBottom w:val="0"/>
                      <w:divBdr>
                        <w:top w:val="none" w:sz="0" w:space="0" w:color="auto"/>
                        <w:left w:val="none" w:sz="0" w:space="0" w:color="auto"/>
                        <w:bottom w:val="none" w:sz="0" w:space="0" w:color="auto"/>
                        <w:right w:val="none" w:sz="0" w:space="0" w:color="auto"/>
                      </w:divBdr>
                    </w:div>
                  </w:divsChild>
                </w:div>
                <w:div w:id="1533106757">
                  <w:marLeft w:val="0"/>
                  <w:marRight w:val="0"/>
                  <w:marTop w:val="0"/>
                  <w:marBottom w:val="0"/>
                  <w:divBdr>
                    <w:top w:val="none" w:sz="0" w:space="0" w:color="auto"/>
                    <w:left w:val="none" w:sz="0" w:space="0" w:color="auto"/>
                    <w:bottom w:val="none" w:sz="0" w:space="0" w:color="auto"/>
                    <w:right w:val="none" w:sz="0" w:space="0" w:color="auto"/>
                  </w:divBdr>
                  <w:divsChild>
                    <w:div w:id="41559075">
                      <w:marLeft w:val="0"/>
                      <w:marRight w:val="0"/>
                      <w:marTop w:val="0"/>
                      <w:marBottom w:val="0"/>
                      <w:divBdr>
                        <w:top w:val="none" w:sz="0" w:space="0" w:color="auto"/>
                        <w:left w:val="none" w:sz="0" w:space="0" w:color="auto"/>
                        <w:bottom w:val="none" w:sz="0" w:space="0" w:color="auto"/>
                        <w:right w:val="none" w:sz="0" w:space="0" w:color="auto"/>
                      </w:divBdr>
                    </w:div>
                  </w:divsChild>
                </w:div>
                <w:div w:id="1534074865">
                  <w:marLeft w:val="0"/>
                  <w:marRight w:val="0"/>
                  <w:marTop w:val="0"/>
                  <w:marBottom w:val="0"/>
                  <w:divBdr>
                    <w:top w:val="none" w:sz="0" w:space="0" w:color="auto"/>
                    <w:left w:val="none" w:sz="0" w:space="0" w:color="auto"/>
                    <w:bottom w:val="none" w:sz="0" w:space="0" w:color="auto"/>
                    <w:right w:val="none" w:sz="0" w:space="0" w:color="auto"/>
                  </w:divBdr>
                  <w:divsChild>
                    <w:div w:id="1778133598">
                      <w:marLeft w:val="0"/>
                      <w:marRight w:val="0"/>
                      <w:marTop w:val="0"/>
                      <w:marBottom w:val="0"/>
                      <w:divBdr>
                        <w:top w:val="none" w:sz="0" w:space="0" w:color="auto"/>
                        <w:left w:val="none" w:sz="0" w:space="0" w:color="auto"/>
                        <w:bottom w:val="none" w:sz="0" w:space="0" w:color="auto"/>
                        <w:right w:val="none" w:sz="0" w:space="0" w:color="auto"/>
                      </w:divBdr>
                    </w:div>
                  </w:divsChild>
                </w:div>
                <w:div w:id="1538814552">
                  <w:marLeft w:val="0"/>
                  <w:marRight w:val="0"/>
                  <w:marTop w:val="0"/>
                  <w:marBottom w:val="0"/>
                  <w:divBdr>
                    <w:top w:val="none" w:sz="0" w:space="0" w:color="auto"/>
                    <w:left w:val="none" w:sz="0" w:space="0" w:color="auto"/>
                    <w:bottom w:val="none" w:sz="0" w:space="0" w:color="auto"/>
                    <w:right w:val="none" w:sz="0" w:space="0" w:color="auto"/>
                  </w:divBdr>
                  <w:divsChild>
                    <w:div w:id="1847934415">
                      <w:marLeft w:val="0"/>
                      <w:marRight w:val="0"/>
                      <w:marTop w:val="0"/>
                      <w:marBottom w:val="0"/>
                      <w:divBdr>
                        <w:top w:val="none" w:sz="0" w:space="0" w:color="auto"/>
                        <w:left w:val="none" w:sz="0" w:space="0" w:color="auto"/>
                        <w:bottom w:val="none" w:sz="0" w:space="0" w:color="auto"/>
                        <w:right w:val="none" w:sz="0" w:space="0" w:color="auto"/>
                      </w:divBdr>
                    </w:div>
                  </w:divsChild>
                </w:div>
                <w:div w:id="1543249850">
                  <w:marLeft w:val="0"/>
                  <w:marRight w:val="0"/>
                  <w:marTop w:val="0"/>
                  <w:marBottom w:val="0"/>
                  <w:divBdr>
                    <w:top w:val="none" w:sz="0" w:space="0" w:color="auto"/>
                    <w:left w:val="none" w:sz="0" w:space="0" w:color="auto"/>
                    <w:bottom w:val="none" w:sz="0" w:space="0" w:color="auto"/>
                    <w:right w:val="none" w:sz="0" w:space="0" w:color="auto"/>
                  </w:divBdr>
                  <w:divsChild>
                    <w:div w:id="2018387880">
                      <w:marLeft w:val="0"/>
                      <w:marRight w:val="0"/>
                      <w:marTop w:val="0"/>
                      <w:marBottom w:val="0"/>
                      <w:divBdr>
                        <w:top w:val="none" w:sz="0" w:space="0" w:color="auto"/>
                        <w:left w:val="none" w:sz="0" w:space="0" w:color="auto"/>
                        <w:bottom w:val="none" w:sz="0" w:space="0" w:color="auto"/>
                        <w:right w:val="none" w:sz="0" w:space="0" w:color="auto"/>
                      </w:divBdr>
                    </w:div>
                  </w:divsChild>
                </w:div>
                <w:div w:id="1555004616">
                  <w:marLeft w:val="0"/>
                  <w:marRight w:val="0"/>
                  <w:marTop w:val="0"/>
                  <w:marBottom w:val="0"/>
                  <w:divBdr>
                    <w:top w:val="none" w:sz="0" w:space="0" w:color="auto"/>
                    <w:left w:val="none" w:sz="0" w:space="0" w:color="auto"/>
                    <w:bottom w:val="none" w:sz="0" w:space="0" w:color="auto"/>
                    <w:right w:val="none" w:sz="0" w:space="0" w:color="auto"/>
                  </w:divBdr>
                  <w:divsChild>
                    <w:div w:id="1347176829">
                      <w:marLeft w:val="0"/>
                      <w:marRight w:val="0"/>
                      <w:marTop w:val="0"/>
                      <w:marBottom w:val="0"/>
                      <w:divBdr>
                        <w:top w:val="none" w:sz="0" w:space="0" w:color="auto"/>
                        <w:left w:val="none" w:sz="0" w:space="0" w:color="auto"/>
                        <w:bottom w:val="none" w:sz="0" w:space="0" w:color="auto"/>
                        <w:right w:val="none" w:sz="0" w:space="0" w:color="auto"/>
                      </w:divBdr>
                    </w:div>
                  </w:divsChild>
                </w:div>
                <w:div w:id="1559854538">
                  <w:marLeft w:val="0"/>
                  <w:marRight w:val="0"/>
                  <w:marTop w:val="0"/>
                  <w:marBottom w:val="0"/>
                  <w:divBdr>
                    <w:top w:val="none" w:sz="0" w:space="0" w:color="auto"/>
                    <w:left w:val="none" w:sz="0" w:space="0" w:color="auto"/>
                    <w:bottom w:val="none" w:sz="0" w:space="0" w:color="auto"/>
                    <w:right w:val="none" w:sz="0" w:space="0" w:color="auto"/>
                  </w:divBdr>
                  <w:divsChild>
                    <w:div w:id="170798039">
                      <w:marLeft w:val="0"/>
                      <w:marRight w:val="0"/>
                      <w:marTop w:val="0"/>
                      <w:marBottom w:val="0"/>
                      <w:divBdr>
                        <w:top w:val="none" w:sz="0" w:space="0" w:color="auto"/>
                        <w:left w:val="none" w:sz="0" w:space="0" w:color="auto"/>
                        <w:bottom w:val="none" w:sz="0" w:space="0" w:color="auto"/>
                        <w:right w:val="none" w:sz="0" w:space="0" w:color="auto"/>
                      </w:divBdr>
                    </w:div>
                  </w:divsChild>
                </w:div>
                <w:div w:id="1562279909">
                  <w:marLeft w:val="0"/>
                  <w:marRight w:val="0"/>
                  <w:marTop w:val="0"/>
                  <w:marBottom w:val="0"/>
                  <w:divBdr>
                    <w:top w:val="none" w:sz="0" w:space="0" w:color="auto"/>
                    <w:left w:val="none" w:sz="0" w:space="0" w:color="auto"/>
                    <w:bottom w:val="none" w:sz="0" w:space="0" w:color="auto"/>
                    <w:right w:val="none" w:sz="0" w:space="0" w:color="auto"/>
                  </w:divBdr>
                  <w:divsChild>
                    <w:div w:id="1404062307">
                      <w:marLeft w:val="0"/>
                      <w:marRight w:val="0"/>
                      <w:marTop w:val="0"/>
                      <w:marBottom w:val="0"/>
                      <w:divBdr>
                        <w:top w:val="none" w:sz="0" w:space="0" w:color="auto"/>
                        <w:left w:val="none" w:sz="0" w:space="0" w:color="auto"/>
                        <w:bottom w:val="none" w:sz="0" w:space="0" w:color="auto"/>
                        <w:right w:val="none" w:sz="0" w:space="0" w:color="auto"/>
                      </w:divBdr>
                    </w:div>
                  </w:divsChild>
                </w:div>
                <w:div w:id="1567032022">
                  <w:marLeft w:val="0"/>
                  <w:marRight w:val="0"/>
                  <w:marTop w:val="0"/>
                  <w:marBottom w:val="0"/>
                  <w:divBdr>
                    <w:top w:val="none" w:sz="0" w:space="0" w:color="auto"/>
                    <w:left w:val="none" w:sz="0" w:space="0" w:color="auto"/>
                    <w:bottom w:val="none" w:sz="0" w:space="0" w:color="auto"/>
                    <w:right w:val="none" w:sz="0" w:space="0" w:color="auto"/>
                  </w:divBdr>
                  <w:divsChild>
                    <w:div w:id="941257929">
                      <w:marLeft w:val="0"/>
                      <w:marRight w:val="0"/>
                      <w:marTop w:val="0"/>
                      <w:marBottom w:val="0"/>
                      <w:divBdr>
                        <w:top w:val="none" w:sz="0" w:space="0" w:color="auto"/>
                        <w:left w:val="none" w:sz="0" w:space="0" w:color="auto"/>
                        <w:bottom w:val="none" w:sz="0" w:space="0" w:color="auto"/>
                        <w:right w:val="none" w:sz="0" w:space="0" w:color="auto"/>
                      </w:divBdr>
                    </w:div>
                  </w:divsChild>
                </w:div>
                <w:div w:id="1575116670">
                  <w:marLeft w:val="0"/>
                  <w:marRight w:val="0"/>
                  <w:marTop w:val="0"/>
                  <w:marBottom w:val="0"/>
                  <w:divBdr>
                    <w:top w:val="none" w:sz="0" w:space="0" w:color="auto"/>
                    <w:left w:val="none" w:sz="0" w:space="0" w:color="auto"/>
                    <w:bottom w:val="none" w:sz="0" w:space="0" w:color="auto"/>
                    <w:right w:val="none" w:sz="0" w:space="0" w:color="auto"/>
                  </w:divBdr>
                  <w:divsChild>
                    <w:div w:id="704914083">
                      <w:marLeft w:val="0"/>
                      <w:marRight w:val="0"/>
                      <w:marTop w:val="0"/>
                      <w:marBottom w:val="0"/>
                      <w:divBdr>
                        <w:top w:val="none" w:sz="0" w:space="0" w:color="auto"/>
                        <w:left w:val="none" w:sz="0" w:space="0" w:color="auto"/>
                        <w:bottom w:val="none" w:sz="0" w:space="0" w:color="auto"/>
                        <w:right w:val="none" w:sz="0" w:space="0" w:color="auto"/>
                      </w:divBdr>
                    </w:div>
                  </w:divsChild>
                </w:div>
                <w:div w:id="1575309701">
                  <w:marLeft w:val="0"/>
                  <w:marRight w:val="0"/>
                  <w:marTop w:val="0"/>
                  <w:marBottom w:val="0"/>
                  <w:divBdr>
                    <w:top w:val="none" w:sz="0" w:space="0" w:color="auto"/>
                    <w:left w:val="none" w:sz="0" w:space="0" w:color="auto"/>
                    <w:bottom w:val="none" w:sz="0" w:space="0" w:color="auto"/>
                    <w:right w:val="none" w:sz="0" w:space="0" w:color="auto"/>
                  </w:divBdr>
                  <w:divsChild>
                    <w:div w:id="1188762995">
                      <w:marLeft w:val="0"/>
                      <w:marRight w:val="0"/>
                      <w:marTop w:val="0"/>
                      <w:marBottom w:val="0"/>
                      <w:divBdr>
                        <w:top w:val="none" w:sz="0" w:space="0" w:color="auto"/>
                        <w:left w:val="none" w:sz="0" w:space="0" w:color="auto"/>
                        <w:bottom w:val="none" w:sz="0" w:space="0" w:color="auto"/>
                        <w:right w:val="none" w:sz="0" w:space="0" w:color="auto"/>
                      </w:divBdr>
                    </w:div>
                  </w:divsChild>
                </w:div>
                <w:div w:id="1586650352">
                  <w:marLeft w:val="0"/>
                  <w:marRight w:val="0"/>
                  <w:marTop w:val="0"/>
                  <w:marBottom w:val="0"/>
                  <w:divBdr>
                    <w:top w:val="none" w:sz="0" w:space="0" w:color="auto"/>
                    <w:left w:val="none" w:sz="0" w:space="0" w:color="auto"/>
                    <w:bottom w:val="none" w:sz="0" w:space="0" w:color="auto"/>
                    <w:right w:val="none" w:sz="0" w:space="0" w:color="auto"/>
                  </w:divBdr>
                  <w:divsChild>
                    <w:div w:id="1595674270">
                      <w:marLeft w:val="0"/>
                      <w:marRight w:val="0"/>
                      <w:marTop w:val="0"/>
                      <w:marBottom w:val="0"/>
                      <w:divBdr>
                        <w:top w:val="none" w:sz="0" w:space="0" w:color="auto"/>
                        <w:left w:val="none" w:sz="0" w:space="0" w:color="auto"/>
                        <w:bottom w:val="none" w:sz="0" w:space="0" w:color="auto"/>
                        <w:right w:val="none" w:sz="0" w:space="0" w:color="auto"/>
                      </w:divBdr>
                    </w:div>
                  </w:divsChild>
                </w:div>
                <w:div w:id="1589773169">
                  <w:marLeft w:val="0"/>
                  <w:marRight w:val="0"/>
                  <w:marTop w:val="0"/>
                  <w:marBottom w:val="0"/>
                  <w:divBdr>
                    <w:top w:val="none" w:sz="0" w:space="0" w:color="auto"/>
                    <w:left w:val="none" w:sz="0" w:space="0" w:color="auto"/>
                    <w:bottom w:val="none" w:sz="0" w:space="0" w:color="auto"/>
                    <w:right w:val="none" w:sz="0" w:space="0" w:color="auto"/>
                  </w:divBdr>
                  <w:divsChild>
                    <w:div w:id="1451123541">
                      <w:marLeft w:val="0"/>
                      <w:marRight w:val="0"/>
                      <w:marTop w:val="0"/>
                      <w:marBottom w:val="0"/>
                      <w:divBdr>
                        <w:top w:val="none" w:sz="0" w:space="0" w:color="auto"/>
                        <w:left w:val="none" w:sz="0" w:space="0" w:color="auto"/>
                        <w:bottom w:val="none" w:sz="0" w:space="0" w:color="auto"/>
                        <w:right w:val="none" w:sz="0" w:space="0" w:color="auto"/>
                      </w:divBdr>
                    </w:div>
                  </w:divsChild>
                </w:div>
                <w:div w:id="1591113222">
                  <w:marLeft w:val="0"/>
                  <w:marRight w:val="0"/>
                  <w:marTop w:val="0"/>
                  <w:marBottom w:val="0"/>
                  <w:divBdr>
                    <w:top w:val="none" w:sz="0" w:space="0" w:color="auto"/>
                    <w:left w:val="none" w:sz="0" w:space="0" w:color="auto"/>
                    <w:bottom w:val="none" w:sz="0" w:space="0" w:color="auto"/>
                    <w:right w:val="none" w:sz="0" w:space="0" w:color="auto"/>
                  </w:divBdr>
                  <w:divsChild>
                    <w:div w:id="557979388">
                      <w:marLeft w:val="0"/>
                      <w:marRight w:val="0"/>
                      <w:marTop w:val="0"/>
                      <w:marBottom w:val="0"/>
                      <w:divBdr>
                        <w:top w:val="none" w:sz="0" w:space="0" w:color="auto"/>
                        <w:left w:val="none" w:sz="0" w:space="0" w:color="auto"/>
                        <w:bottom w:val="none" w:sz="0" w:space="0" w:color="auto"/>
                        <w:right w:val="none" w:sz="0" w:space="0" w:color="auto"/>
                      </w:divBdr>
                    </w:div>
                  </w:divsChild>
                </w:div>
                <w:div w:id="1591699162">
                  <w:marLeft w:val="0"/>
                  <w:marRight w:val="0"/>
                  <w:marTop w:val="0"/>
                  <w:marBottom w:val="0"/>
                  <w:divBdr>
                    <w:top w:val="none" w:sz="0" w:space="0" w:color="auto"/>
                    <w:left w:val="none" w:sz="0" w:space="0" w:color="auto"/>
                    <w:bottom w:val="none" w:sz="0" w:space="0" w:color="auto"/>
                    <w:right w:val="none" w:sz="0" w:space="0" w:color="auto"/>
                  </w:divBdr>
                  <w:divsChild>
                    <w:div w:id="1530028091">
                      <w:marLeft w:val="0"/>
                      <w:marRight w:val="0"/>
                      <w:marTop w:val="0"/>
                      <w:marBottom w:val="0"/>
                      <w:divBdr>
                        <w:top w:val="none" w:sz="0" w:space="0" w:color="auto"/>
                        <w:left w:val="none" w:sz="0" w:space="0" w:color="auto"/>
                        <w:bottom w:val="none" w:sz="0" w:space="0" w:color="auto"/>
                        <w:right w:val="none" w:sz="0" w:space="0" w:color="auto"/>
                      </w:divBdr>
                    </w:div>
                  </w:divsChild>
                </w:div>
                <w:div w:id="1606881233">
                  <w:marLeft w:val="0"/>
                  <w:marRight w:val="0"/>
                  <w:marTop w:val="0"/>
                  <w:marBottom w:val="0"/>
                  <w:divBdr>
                    <w:top w:val="none" w:sz="0" w:space="0" w:color="auto"/>
                    <w:left w:val="none" w:sz="0" w:space="0" w:color="auto"/>
                    <w:bottom w:val="none" w:sz="0" w:space="0" w:color="auto"/>
                    <w:right w:val="none" w:sz="0" w:space="0" w:color="auto"/>
                  </w:divBdr>
                  <w:divsChild>
                    <w:div w:id="1476341055">
                      <w:marLeft w:val="0"/>
                      <w:marRight w:val="0"/>
                      <w:marTop w:val="0"/>
                      <w:marBottom w:val="0"/>
                      <w:divBdr>
                        <w:top w:val="none" w:sz="0" w:space="0" w:color="auto"/>
                        <w:left w:val="none" w:sz="0" w:space="0" w:color="auto"/>
                        <w:bottom w:val="none" w:sz="0" w:space="0" w:color="auto"/>
                        <w:right w:val="none" w:sz="0" w:space="0" w:color="auto"/>
                      </w:divBdr>
                    </w:div>
                  </w:divsChild>
                </w:div>
                <w:div w:id="1627158120">
                  <w:marLeft w:val="0"/>
                  <w:marRight w:val="0"/>
                  <w:marTop w:val="0"/>
                  <w:marBottom w:val="0"/>
                  <w:divBdr>
                    <w:top w:val="none" w:sz="0" w:space="0" w:color="auto"/>
                    <w:left w:val="none" w:sz="0" w:space="0" w:color="auto"/>
                    <w:bottom w:val="none" w:sz="0" w:space="0" w:color="auto"/>
                    <w:right w:val="none" w:sz="0" w:space="0" w:color="auto"/>
                  </w:divBdr>
                  <w:divsChild>
                    <w:div w:id="875852220">
                      <w:marLeft w:val="0"/>
                      <w:marRight w:val="0"/>
                      <w:marTop w:val="0"/>
                      <w:marBottom w:val="0"/>
                      <w:divBdr>
                        <w:top w:val="none" w:sz="0" w:space="0" w:color="auto"/>
                        <w:left w:val="none" w:sz="0" w:space="0" w:color="auto"/>
                        <w:bottom w:val="none" w:sz="0" w:space="0" w:color="auto"/>
                        <w:right w:val="none" w:sz="0" w:space="0" w:color="auto"/>
                      </w:divBdr>
                    </w:div>
                  </w:divsChild>
                </w:div>
                <w:div w:id="1629891507">
                  <w:marLeft w:val="0"/>
                  <w:marRight w:val="0"/>
                  <w:marTop w:val="0"/>
                  <w:marBottom w:val="0"/>
                  <w:divBdr>
                    <w:top w:val="none" w:sz="0" w:space="0" w:color="auto"/>
                    <w:left w:val="none" w:sz="0" w:space="0" w:color="auto"/>
                    <w:bottom w:val="none" w:sz="0" w:space="0" w:color="auto"/>
                    <w:right w:val="none" w:sz="0" w:space="0" w:color="auto"/>
                  </w:divBdr>
                  <w:divsChild>
                    <w:div w:id="2022196018">
                      <w:marLeft w:val="0"/>
                      <w:marRight w:val="0"/>
                      <w:marTop w:val="0"/>
                      <w:marBottom w:val="0"/>
                      <w:divBdr>
                        <w:top w:val="none" w:sz="0" w:space="0" w:color="auto"/>
                        <w:left w:val="none" w:sz="0" w:space="0" w:color="auto"/>
                        <w:bottom w:val="none" w:sz="0" w:space="0" w:color="auto"/>
                        <w:right w:val="none" w:sz="0" w:space="0" w:color="auto"/>
                      </w:divBdr>
                    </w:div>
                  </w:divsChild>
                </w:div>
                <w:div w:id="1629968239">
                  <w:marLeft w:val="0"/>
                  <w:marRight w:val="0"/>
                  <w:marTop w:val="0"/>
                  <w:marBottom w:val="0"/>
                  <w:divBdr>
                    <w:top w:val="none" w:sz="0" w:space="0" w:color="auto"/>
                    <w:left w:val="none" w:sz="0" w:space="0" w:color="auto"/>
                    <w:bottom w:val="none" w:sz="0" w:space="0" w:color="auto"/>
                    <w:right w:val="none" w:sz="0" w:space="0" w:color="auto"/>
                  </w:divBdr>
                  <w:divsChild>
                    <w:div w:id="498034851">
                      <w:marLeft w:val="0"/>
                      <w:marRight w:val="0"/>
                      <w:marTop w:val="0"/>
                      <w:marBottom w:val="0"/>
                      <w:divBdr>
                        <w:top w:val="none" w:sz="0" w:space="0" w:color="auto"/>
                        <w:left w:val="none" w:sz="0" w:space="0" w:color="auto"/>
                        <w:bottom w:val="none" w:sz="0" w:space="0" w:color="auto"/>
                        <w:right w:val="none" w:sz="0" w:space="0" w:color="auto"/>
                      </w:divBdr>
                    </w:div>
                  </w:divsChild>
                </w:div>
                <w:div w:id="1631789134">
                  <w:marLeft w:val="0"/>
                  <w:marRight w:val="0"/>
                  <w:marTop w:val="0"/>
                  <w:marBottom w:val="0"/>
                  <w:divBdr>
                    <w:top w:val="none" w:sz="0" w:space="0" w:color="auto"/>
                    <w:left w:val="none" w:sz="0" w:space="0" w:color="auto"/>
                    <w:bottom w:val="none" w:sz="0" w:space="0" w:color="auto"/>
                    <w:right w:val="none" w:sz="0" w:space="0" w:color="auto"/>
                  </w:divBdr>
                  <w:divsChild>
                    <w:div w:id="2046782401">
                      <w:marLeft w:val="0"/>
                      <w:marRight w:val="0"/>
                      <w:marTop w:val="0"/>
                      <w:marBottom w:val="0"/>
                      <w:divBdr>
                        <w:top w:val="none" w:sz="0" w:space="0" w:color="auto"/>
                        <w:left w:val="none" w:sz="0" w:space="0" w:color="auto"/>
                        <w:bottom w:val="none" w:sz="0" w:space="0" w:color="auto"/>
                        <w:right w:val="none" w:sz="0" w:space="0" w:color="auto"/>
                      </w:divBdr>
                    </w:div>
                  </w:divsChild>
                </w:div>
                <w:div w:id="1638950047">
                  <w:marLeft w:val="0"/>
                  <w:marRight w:val="0"/>
                  <w:marTop w:val="0"/>
                  <w:marBottom w:val="0"/>
                  <w:divBdr>
                    <w:top w:val="none" w:sz="0" w:space="0" w:color="auto"/>
                    <w:left w:val="none" w:sz="0" w:space="0" w:color="auto"/>
                    <w:bottom w:val="none" w:sz="0" w:space="0" w:color="auto"/>
                    <w:right w:val="none" w:sz="0" w:space="0" w:color="auto"/>
                  </w:divBdr>
                  <w:divsChild>
                    <w:div w:id="1357581422">
                      <w:marLeft w:val="0"/>
                      <w:marRight w:val="0"/>
                      <w:marTop w:val="0"/>
                      <w:marBottom w:val="0"/>
                      <w:divBdr>
                        <w:top w:val="none" w:sz="0" w:space="0" w:color="auto"/>
                        <w:left w:val="none" w:sz="0" w:space="0" w:color="auto"/>
                        <w:bottom w:val="none" w:sz="0" w:space="0" w:color="auto"/>
                        <w:right w:val="none" w:sz="0" w:space="0" w:color="auto"/>
                      </w:divBdr>
                    </w:div>
                  </w:divsChild>
                </w:div>
                <w:div w:id="1648314169">
                  <w:marLeft w:val="0"/>
                  <w:marRight w:val="0"/>
                  <w:marTop w:val="0"/>
                  <w:marBottom w:val="0"/>
                  <w:divBdr>
                    <w:top w:val="none" w:sz="0" w:space="0" w:color="auto"/>
                    <w:left w:val="none" w:sz="0" w:space="0" w:color="auto"/>
                    <w:bottom w:val="none" w:sz="0" w:space="0" w:color="auto"/>
                    <w:right w:val="none" w:sz="0" w:space="0" w:color="auto"/>
                  </w:divBdr>
                  <w:divsChild>
                    <w:div w:id="1706982254">
                      <w:marLeft w:val="0"/>
                      <w:marRight w:val="0"/>
                      <w:marTop w:val="0"/>
                      <w:marBottom w:val="0"/>
                      <w:divBdr>
                        <w:top w:val="none" w:sz="0" w:space="0" w:color="auto"/>
                        <w:left w:val="none" w:sz="0" w:space="0" w:color="auto"/>
                        <w:bottom w:val="none" w:sz="0" w:space="0" w:color="auto"/>
                        <w:right w:val="none" w:sz="0" w:space="0" w:color="auto"/>
                      </w:divBdr>
                    </w:div>
                  </w:divsChild>
                </w:div>
                <w:div w:id="1648436177">
                  <w:marLeft w:val="0"/>
                  <w:marRight w:val="0"/>
                  <w:marTop w:val="0"/>
                  <w:marBottom w:val="0"/>
                  <w:divBdr>
                    <w:top w:val="none" w:sz="0" w:space="0" w:color="auto"/>
                    <w:left w:val="none" w:sz="0" w:space="0" w:color="auto"/>
                    <w:bottom w:val="none" w:sz="0" w:space="0" w:color="auto"/>
                    <w:right w:val="none" w:sz="0" w:space="0" w:color="auto"/>
                  </w:divBdr>
                  <w:divsChild>
                    <w:div w:id="206183018">
                      <w:marLeft w:val="0"/>
                      <w:marRight w:val="0"/>
                      <w:marTop w:val="0"/>
                      <w:marBottom w:val="0"/>
                      <w:divBdr>
                        <w:top w:val="none" w:sz="0" w:space="0" w:color="auto"/>
                        <w:left w:val="none" w:sz="0" w:space="0" w:color="auto"/>
                        <w:bottom w:val="none" w:sz="0" w:space="0" w:color="auto"/>
                        <w:right w:val="none" w:sz="0" w:space="0" w:color="auto"/>
                      </w:divBdr>
                    </w:div>
                  </w:divsChild>
                </w:div>
                <w:div w:id="1652098038">
                  <w:marLeft w:val="0"/>
                  <w:marRight w:val="0"/>
                  <w:marTop w:val="0"/>
                  <w:marBottom w:val="0"/>
                  <w:divBdr>
                    <w:top w:val="none" w:sz="0" w:space="0" w:color="auto"/>
                    <w:left w:val="none" w:sz="0" w:space="0" w:color="auto"/>
                    <w:bottom w:val="none" w:sz="0" w:space="0" w:color="auto"/>
                    <w:right w:val="none" w:sz="0" w:space="0" w:color="auto"/>
                  </w:divBdr>
                  <w:divsChild>
                    <w:div w:id="1843424530">
                      <w:marLeft w:val="0"/>
                      <w:marRight w:val="0"/>
                      <w:marTop w:val="0"/>
                      <w:marBottom w:val="0"/>
                      <w:divBdr>
                        <w:top w:val="none" w:sz="0" w:space="0" w:color="auto"/>
                        <w:left w:val="none" w:sz="0" w:space="0" w:color="auto"/>
                        <w:bottom w:val="none" w:sz="0" w:space="0" w:color="auto"/>
                        <w:right w:val="none" w:sz="0" w:space="0" w:color="auto"/>
                      </w:divBdr>
                    </w:div>
                  </w:divsChild>
                </w:div>
                <w:div w:id="1665278025">
                  <w:marLeft w:val="0"/>
                  <w:marRight w:val="0"/>
                  <w:marTop w:val="0"/>
                  <w:marBottom w:val="0"/>
                  <w:divBdr>
                    <w:top w:val="none" w:sz="0" w:space="0" w:color="auto"/>
                    <w:left w:val="none" w:sz="0" w:space="0" w:color="auto"/>
                    <w:bottom w:val="none" w:sz="0" w:space="0" w:color="auto"/>
                    <w:right w:val="none" w:sz="0" w:space="0" w:color="auto"/>
                  </w:divBdr>
                  <w:divsChild>
                    <w:div w:id="657921385">
                      <w:marLeft w:val="0"/>
                      <w:marRight w:val="0"/>
                      <w:marTop w:val="0"/>
                      <w:marBottom w:val="0"/>
                      <w:divBdr>
                        <w:top w:val="none" w:sz="0" w:space="0" w:color="auto"/>
                        <w:left w:val="none" w:sz="0" w:space="0" w:color="auto"/>
                        <w:bottom w:val="none" w:sz="0" w:space="0" w:color="auto"/>
                        <w:right w:val="none" w:sz="0" w:space="0" w:color="auto"/>
                      </w:divBdr>
                    </w:div>
                  </w:divsChild>
                </w:div>
                <w:div w:id="1670718746">
                  <w:marLeft w:val="0"/>
                  <w:marRight w:val="0"/>
                  <w:marTop w:val="0"/>
                  <w:marBottom w:val="0"/>
                  <w:divBdr>
                    <w:top w:val="none" w:sz="0" w:space="0" w:color="auto"/>
                    <w:left w:val="none" w:sz="0" w:space="0" w:color="auto"/>
                    <w:bottom w:val="none" w:sz="0" w:space="0" w:color="auto"/>
                    <w:right w:val="none" w:sz="0" w:space="0" w:color="auto"/>
                  </w:divBdr>
                  <w:divsChild>
                    <w:div w:id="21176408">
                      <w:marLeft w:val="0"/>
                      <w:marRight w:val="0"/>
                      <w:marTop w:val="0"/>
                      <w:marBottom w:val="0"/>
                      <w:divBdr>
                        <w:top w:val="none" w:sz="0" w:space="0" w:color="auto"/>
                        <w:left w:val="none" w:sz="0" w:space="0" w:color="auto"/>
                        <w:bottom w:val="none" w:sz="0" w:space="0" w:color="auto"/>
                        <w:right w:val="none" w:sz="0" w:space="0" w:color="auto"/>
                      </w:divBdr>
                    </w:div>
                  </w:divsChild>
                </w:div>
                <w:div w:id="1671061234">
                  <w:marLeft w:val="0"/>
                  <w:marRight w:val="0"/>
                  <w:marTop w:val="0"/>
                  <w:marBottom w:val="0"/>
                  <w:divBdr>
                    <w:top w:val="none" w:sz="0" w:space="0" w:color="auto"/>
                    <w:left w:val="none" w:sz="0" w:space="0" w:color="auto"/>
                    <w:bottom w:val="none" w:sz="0" w:space="0" w:color="auto"/>
                    <w:right w:val="none" w:sz="0" w:space="0" w:color="auto"/>
                  </w:divBdr>
                  <w:divsChild>
                    <w:div w:id="1793163182">
                      <w:marLeft w:val="0"/>
                      <w:marRight w:val="0"/>
                      <w:marTop w:val="0"/>
                      <w:marBottom w:val="0"/>
                      <w:divBdr>
                        <w:top w:val="none" w:sz="0" w:space="0" w:color="auto"/>
                        <w:left w:val="none" w:sz="0" w:space="0" w:color="auto"/>
                        <w:bottom w:val="none" w:sz="0" w:space="0" w:color="auto"/>
                        <w:right w:val="none" w:sz="0" w:space="0" w:color="auto"/>
                      </w:divBdr>
                    </w:div>
                  </w:divsChild>
                </w:div>
                <w:div w:id="1672877848">
                  <w:marLeft w:val="0"/>
                  <w:marRight w:val="0"/>
                  <w:marTop w:val="0"/>
                  <w:marBottom w:val="0"/>
                  <w:divBdr>
                    <w:top w:val="none" w:sz="0" w:space="0" w:color="auto"/>
                    <w:left w:val="none" w:sz="0" w:space="0" w:color="auto"/>
                    <w:bottom w:val="none" w:sz="0" w:space="0" w:color="auto"/>
                    <w:right w:val="none" w:sz="0" w:space="0" w:color="auto"/>
                  </w:divBdr>
                  <w:divsChild>
                    <w:div w:id="1126436831">
                      <w:marLeft w:val="0"/>
                      <w:marRight w:val="0"/>
                      <w:marTop w:val="0"/>
                      <w:marBottom w:val="0"/>
                      <w:divBdr>
                        <w:top w:val="none" w:sz="0" w:space="0" w:color="auto"/>
                        <w:left w:val="none" w:sz="0" w:space="0" w:color="auto"/>
                        <w:bottom w:val="none" w:sz="0" w:space="0" w:color="auto"/>
                        <w:right w:val="none" w:sz="0" w:space="0" w:color="auto"/>
                      </w:divBdr>
                    </w:div>
                  </w:divsChild>
                </w:div>
                <w:div w:id="1678189454">
                  <w:marLeft w:val="0"/>
                  <w:marRight w:val="0"/>
                  <w:marTop w:val="0"/>
                  <w:marBottom w:val="0"/>
                  <w:divBdr>
                    <w:top w:val="none" w:sz="0" w:space="0" w:color="auto"/>
                    <w:left w:val="none" w:sz="0" w:space="0" w:color="auto"/>
                    <w:bottom w:val="none" w:sz="0" w:space="0" w:color="auto"/>
                    <w:right w:val="none" w:sz="0" w:space="0" w:color="auto"/>
                  </w:divBdr>
                  <w:divsChild>
                    <w:div w:id="279189682">
                      <w:marLeft w:val="0"/>
                      <w:marRight w:val="0"/>
                      <w:marTop w:val="0"/>
                      <w:marBottom w:val="0"/>
                      <w:divBdr>
                        <w:top w:val="none" w:sz="0" w:space="0" w:color="auto"/>
                        <w:left w:val="none" w:sz="0" w:space="0" w:color="auto"/>
                        <w:bottom w:val="none" w:sz="0" w:space="0" w:color="auto"/>
                        <w:right w:val="none" w:sz="0" w:space="0" w:color="auto"/>
                      </w:divBdr>
                    </w:div>
                  </w:divsChild>
                </w:div>
                <w:div w:id="1680810828">
                  <w:marLeft w:val="0"/>
                  <w:marRight w:val="0"/>
                  <w:marTop w:val="0"/>
                  <w:marBottom w:val="0"/>
                  <w:divBdr>
                    <w:top w:val="none" w:sz="0" w:space="0" w:color="auto"/>
                    <w:left w:val="none" w:sz="0" w:space="0" w:color="auto"/>
                    <w:bottom w:val="none" w:sz="0" w:space="0" w:color="auto"/>
                    <w:right w:val="none" w:sz="0" w:space="0" w:color="auto"/>
                  </w:divBdr>
                  <w:divsChild>
                    <w:div w:id="2026399697">
                      <w:marLeft w:val="0"/>
                      <w:marRight w:val="0"/>
                      <w:marTop w:val="0"/>
                      <w:marBottom w:val="0"/>
                      <w:divBdr>
                        <w:top w:val="none" w:sz="0" w:space="0" w:color="auto"/>
                        <w:left w:val="none" w:sz="0" w:space="0" w:color="auto"/>
                        <w:bottom w:val="none" w:sz="0" w:space="0" w:color="auto"/>
                        <w:right w:val="none" w:sz="0" w:space="0" w:color="auto"/>
                      </w:divBdr>
                    </w:div>
                  </w:divsChild>
                </w:div>
                <w:div w:id="1690794117">
                  <w:marLeft w:val="0"/>
                  <w:marRight w:val="0"/>
                  <w:marTop w:val="0"/>
                  <w:marBottom w:val="0"/>
                  <w:divBdr>
                    <w:top w:val="none" w:sz="0" w:space="0" w:color="auto"/>
                    <w:left w:val="none" w:sz="0" w:space="0" w:color="auto"/>
                    <w:bottom w:val="none" w:sz="0" w:space="0" w:color="auto"/>
                    <w:right w:val="none" w:sz="0" w:space="0" w:color="auto"/>
                  </w:divBdr>
                  <w:divsChild>
                    <w:div w:id="483084035">
                      <w:marLeft w:val="0"/>
                      <w:marRight w:val="0"/>
                      <w:marTop w:val="0"/>
                      <w:marBottom w:val="0"/>
                      <w:divBdr>
                        <w:top w:val="none" w:sz="0" w:space="0" w:color="auto"/>
                        <w:left w:val="none" w:sz="0" w:space="0" w:color="auto"/>
                        <w:bottom w:val="none" w:sz="0" w:space="0" w:color="auto"/>
                        <w:right w:val="none" w:sz="0" w:space="0" w:color="auto"/>
                      </w:divBdr>
                    </w:div>
                  </w:divsChild>
                </w:div>
                <w:div w:id="1691253397">
                  <w:marLeft w:val="0"/>
                  <w:marRight w:val="0"/>
                  <w:marTop w:val="0"/>
                  <w:marBottom w:val="0"/>
                  <w:divBdr>
                    <w:top w:val="none" w:sz="0" w:space="0" w:color="auto"/>
                    <w:left w:val="none" w:sz="0" w:space="0" w:color="auto"/>
                    <w:bottom w:val="none" w:sz="0" w:space="0" w:color="auto"/>
                    <w:right w:val="none" w:sz="0" w:space="0" w:color="auto"/>
                  </w:divBdr>
                  <w:divsChild>
                    <w:div w:id="1709137642">
                      <w:marLeft w:val="0"/>
                      <w:marRight w:val="0"/>
                      <w:marTop w:val="0"/>
                      <w:marBottom w:val="0"/>
                      <w:divBdr>
                        <w:top w:val="none" w:sz="0" w:space="0" w:color="auto"/>
                        <w:left w:val="none" w:sz="0" w:space="0" w:color="auto"/>
                        <w:bottom w:val="none" w:sz="0" w:space="0" w:color="auto"/>
                        <w:right w:val="none" w:sz="0" w:space="0" w:color="auto"/>
                      </w:divBdr>
                    </w:div>
                  </w:divsChild>
                </w:div>
                <w:div w:id="1692801536">
                  <w:marLeft w:val="0"/>
                  <w:marRight w:val="0"/>
                  <w:marTop w:val="0"/>
                  <w:marBottom w:val="0"/>
                  <w:divBdr>
                    <w:top w:val="none" w:sz="0" w:space="0" w:color="auto"/>
                    <w:left w:val="none" w:sz="0" w:space="0" w:color="auto"/>
                    <w:bottom w:val="none" w:sz="0" w:space="0" w:color="auto"/>
                    <w:right w:val="none" w:sz="0" w:space="0" w:color="auto"/>
                  </w:divBdr>
                  <w:divsChild>
                    <w:div w:id="1821726919">
                      <w:marLeft w:val="0"/>
                      <w:marRight w:val="0"/>
                      <w:marTop w:val="0"/>
                      <w:marBottom w:val="0"/>
                      <w:divBdr>
                        <w:top w:val="none" w:sz="0" w:space="0" w:color="auto"/>
                        <w:left w:val="none" w:sz="0" w:space="0" w:color="auto"/>
                        <w:bottom w:val="none" w:sz="0" w:space="0" w:color="auto"/>
                        <w:right w:val="none" w:sz="0" w:space="0" w:color="auto"/>
                      </w:divBdr>
                    </w:div>
                  </w:divsChild>
                </w:div>
                <w:div w:id="1694065714">
                  <w:marLeft w:val="0"/>
                  <w:marRight w:val="0"/>
                  <w:marTop w:val="0"/>
                  <w:marBottom w:val="0"/>
                  <w:divBdr>
                    <w:top w:val="none" w:sz="0" w:space="0" w:color="auto"/>
                    <w:left w:val="none" w:sz="0" w:space="0" w:color="auto"/>
                    <w:bottom w:val="none" w:sz="0" w:space="0" w:color="auto"/>
                    <w:right w:val="none" w:sz="0" w:space="0" w:color="auto"/>
                  </w:divBdr>
                  <w:divsChild>
                    <w:div w:id="115636125">
                      <w:marLeft w:val="0"/>
                      <w:marRight w:val="0"/>
                      <w:marTop w:val="0"/>
                      <w:marBottom w:val="0"/>
                      <w:divBdr>
                        <w:top w:val="none" w:sz="0" w:space="0" w:color="auto"/>
                        <w:left w:val="none" w:sz="0" w:space="0" w:color="auto"/>
                        <w:bottom w:val="none" w:sz="0" w:space="0" w:color="auto"/>
                        <w:right w:val="none" w:sz="0" w:space="0" w:color="auto"/>
                      </w:divBdr>
                    </w:div>
                  </w:divsChild>
                </w:div>
                <w:div w:id="1694767264">
                  <w:marLeft w:val="0"/>
                  <w:marRight w:val="0"/>
                  <w:marTop w:val="0"/>
                  <w:marBottom w:val="0"/>
                  <w:divBdr>
                    <w:top w:val="none" w:sz="0" w:space="0" w:color="auto"/>
                    <w:left w:val="none" w:sz="0" w:space="0" w:color="auto"/>
                    <w:bottom w:val="none" w:sz="0" w:space="0" w:color="auto"/>
                    <w:right w:val="none" w:sz="0" w:space="0" w:color="auto"/>
                  </w:divBdr>
                  <w:divsChild>
                    <w:div w:id="932862208">
                      <w:marLeft w:val="0"/>
                      <w:marRight w:val="0"/>
                      <w:marTop w:val="0"/>
                      <w:marBottom w:val="0"/>
                      <w:divBdr>
                        <w:top w:val="none" w:sz="0" w:space="0" w:color="auto"/>
                        <w:left w:val="none" w:sz="0" w:space="0" w:color="auto"/>
                        <w:bottom w:val="none" w:sz="0" w:space="0" w:color="auto"/>
                        <w:right w:val="none" w:sz="0" w:space="0" w:color="auto"/>
                      </w:divBdr>
                    </w:div>
                  </w:divsChild>
                </w:div>
                <w:div w:id="1701591767">
                  <w:marLeft w:val="0"/>
                  <w:marRight w:val="0"/>
                  <w:marTop w:val="0"/>
                  <w:marBottom w:val="0"/>
                  <w:divBdr>
                    <w:top w:val="none" w:sz="0" w:space="0" w:color="auto"/>
                    <w:left w:val="none" w:sz="0" w:space="0" w:color="auto"/>
                    <w:bottom w:val="none" w:sz="0" w:space="0" w:color="auto"/>
                    <w:right w:val="none" w:sz="0" w:space="0" w:color="auto"/>
                  </w:divBdr>
                  <w:divsChild>
                    <w:div w:id="632364981">
                      <w:marLeft w:val="0"/>
                      <w:marRight w:val="0"/>
                      <w:marTop w:val="0"/>
                      <w:marBottom w:val="0"/>
                      <w:divBdr>
                        <w:top w:val="none" w:sz="0" w:space="0" w:color="auto"/>
                        <w:left w:val="none" w:sz="0" w:space="0" w:color="auto"/>
                        <w:bottom w:val="none" w:sz="0" w:space="0" w:color="auto"/>
                        <w:right w:val="none" w:sz="0" w:space="0" w:color="auto"/>
                      </w:divBdr>
                    </w:div>
                  </w:divsChild>
                </w:div>
                <w:div w:id="1702440764">
                  <w:marLeft w:val="0"/>
                  <w:marRight w:val="0"/>
                  <w:marTop w:val="0"/>
                  <w:marBottom w:val="0"/>
                  <w:divBdr>
                    <w:top w:val="none" w:sz="0" w:space="0" w:color="auto"/>
                    <w:left w:val="none" w:sz="0" w:space="0" w:color="auto"/>
                    <w:bottom w:val="none" w:sz="0" w:space="0" w:color="auto"/>
                    <w:right w:val="none" w:sz="0" w:space="0" w:color="auto"/>
                  </w:divBdr>
                  <w:divsChild>
                    <w:div w:id="1798135757">
                      <w:marLeft w:val="0"/>
                      <w:marRight w:val="0"/>
                      <w:marTop w:val="0"/>
                      <w:marBottom w:val="0"/>
                      <w:divBdr>
                        <w:top w:val="none" w:sz="0" w:space="0" w:color="auto"/>
                        <w:left w:val="none" w:sz="0" w:space="0" w:color="auto"/>
                        <w:bottom w:val="none" w:sz="0" w:space="0" w:color="auto"/>
                        <w:right w:val="none" w:sz="0" w:space="0" w:color="auto"/>
                      </w:divBdr>
                    </w:div>
                  </w:divsChild>
                </w:div>
                <w:div w:id="1724064451">
                  <w:marLeft w:val="0"/>
                  <w:marRight w:val="0"/>
                  <w:marTop w:val="0"/>
                  <w:marBottom w:val="0"/>
                  <w:divBdr>
                    <w:top w:val="none" w:sz="0" w:space="0" w:color="auto"/>
                    <w:left w:val="none" w:sz="0" w:space="0" w:color="auto"/>
                    <w:bottom w:val="none" w:sz="0" w:space="0" w:color="auto"/>
                    <w:right w:val="none" w:sz="0" w:space="0" w:color="auto"/>
                  </w:divBdr>
                  <w:divsChild>
                    <w:div w:id="1816752742">
                      <w:marLeft w:val="0"/>
                      <w:marRight w:val="0"/>
                      <w:marTop w:val="0"/>
                      <w:marBottom w:val="0"/>
                      <w:divBdr>
                        <w:top w:val="none" w:sz="0" w:space="0" w:color="auto"/>
                        <w:left w:val="none" w:sz="0" w:space="0" w:color="auto"/>
                        <w:bottom w:val="none" w:sz="0" w:space="0" w:color="auto"/>
                        <w:right w:val="none" w:sz="0" w:space="0" w:color="auto"/>
                      </w:divBdr>
                    </w:div>
                  </w:divsChild>
                </w:div>
                <w:div w:id="1726178460">
                  <w:marLeft w:val="0"/>
                  <w:marRight w:val="0"/>
                  <w:marTop w:val="0"/>
                  <w:marBottom w:val="0"/>
                  <w:divBdr>
                    <w:top w:val="none" w:sz="0" w:space="0" w:color="auto"/>
                    <w:left w:val="none" w:sz="0" w:space="0" w:color="auto"/>
                    <w:bottom w:val="none" w:sz="0" w:space="0" w:color="auto"/>
                    <w:right w:val="none" w:sz="0" w:space="0" w:color="auto"/>
                  </w:divBdr>
                  <w:divsChild>
                    <w:div w:id="1971931050">
                      <w:marLeft w:val="0"/>
                      <w:marRight w:val="0"/>
                      <w:marTop w:val="0"/>
                      <w:marBottom w:val="0"/>
                      <w:divBdr>
                        <w:top w:val="none" w:sz="0" w:space="0" w:color="auto"/>
                        <w:left w:val="none" w:sz="0" w:space="0" w:color="auto"/>
                        <w:bottom w:val="none" w:sz="0" w:space="0" w:color="auto"/>
                        <w:right w:val="none" w:sz="0" w:space="0" w:color="auto"/>
                      </w:divBdr>
                    </w:div>
                  </w:divsChild>
                </w:div>
                <w:div w:id="1731225766">
                  <w:marLeft w:val="0"/>
                  <w:marRight w:val="0"/>
                  <w:marTop w:val="0"/>
                  <w:marBottom w:val="0"/>
                  <w:divBdr>
                    <w:top w:val="none" w:sz="0" w:space="0" w:color="auto"/>
                    <w:left w:val="none" w:sz="0" w:space="0" w:color="auto"/>
                    <w:bottom w:val="none" w:sz="0" w:space="0" w:color="auto"/>
                    <w:right w:val="none" w:sz="0" w:space="0" w:color="auto"/>
                  </w:divBdr>
                  <w:divsChild>
                    <w:div w:id="470707534">
                      <w:marLeft w:val="0"/>
                      <w:marRight w:val="0"/>
                      <w:marTop w:val="0"/>
                      <w:marBottom w:val="0"/>
                      <w:divBdr>
                        <w:top w:val="none" w:sz="0" w:space="0" w:color="auto"/>
                        <w:left w:val="none" w:sz="0" w:space="0" w:color="auto"/>
                        <w:bottom w:val="none" w:sz="0" w:space="0" w:color="auto"/>
                        <w:right w:val="none" w:sz="0" w:space="0" w:color="auto"/>
                      </w:divBdr>
                    </w:div>
                  </w:divsChild>
                </w:div>
                <w:div w:id="1731925773">
                  <w:marLeft w:val="0"/>
                  <w:marRight w:val="0"/>
                  <w:marTop w:val="0"/>
                  <w:marBottom w:val="0"/>
                  <w:divBdr>
                    <w:top w:val="none" w:sz="0" w:space="0" w:color="auto"/>
                    <w:left w:val="none" w:sz="0" w:space="0" w:color="auto"/>
                    <w:bottom w:val="none" w:sz="0" w:space="0" w:color="auto"/>
                    <w:right w:val="none" w:sz="0" w:space="0" w:color="auto"/>
                  </w:divBdr>
                  <w:divsChild>
                    <w:div w:id="963268403">
                      <w:marLeft w:val="0"/>
                      <w:marRight w:val="0"/>
                      <w:marTop w:val="0"/>
                      <w:marBottom w:val="0"/>
                      <w:divBdr>
                        <w:top w:val="none" w:sz="0" w:space="0" w:color="auto"/>
                        <w:left w:val="none" w:sz="0" w:space="0" w:color="auto"/>
                        <w:bottom w:val="none" w:sz="0" w:space="0" w:color="auto"/>
                        <w:right w:val="none" w:sz="0" w:space="0" w:color="auto"/>
                      </w:divBdr>
                    </w:div>
                  </w:divsChild>
                </w:div>
                <w:div w:id="1734692149">
                  <w:marLeft w:val="0"/>
                  <w:marRight w:val="0"/>
                  <w:marTop w:val="0"/>
                  <w:marBottom w:val="0"/>
                  <w:divBdr>
                    <w:top w:val="none" w:sz="0" w:space="0" w:color="auto"/>
                    <w:left w:val="none" w:sz="0" w:space="0" w:color="auto"/>
                    <w:bottom w:val="none" w:sz="0" w:space="0" w:color="auto"/>
                    <w:right w:val="none" w:sz="0" w:space="0" w:color="auto"/>
                  </w:divBdr>
                  <w:divsChild>
                    <w:div w:id="441417192">
                      <w:marLeft w:val="0"/>
                      <w:marRight w:val="0"/>
                      <w:marTop w:val="0"/>
                      <w:marBottom w:val="0"/>
                      <w:divBdr>
                        <w:top w:val="none" w:sz="0" w:space="0" w:color="auto"/>
                        <w:left w:val="none" w:sz="0" w:space="0" w:color="auto"/>
                        <w:bottom w:val="none" w:sz="0" w:space="0" w:color="auto"/>
                        <w:right w:val="none" w:sz="0" w:space="0" w:color="auto"/>
                      </w:divBdr>
                    </w:div>
                  </w:divsChild>
                </w:div>
                <w:div w:id="1739205103">
                  <w:marLeft w:val="0"/>
                  <w:marRight w:val="0"/>
                  <w:marTop w:val="0"/>
                  <w:marBottom w:val="0"/>
                  <w:divBdr>
                    <w:top w:val="none" w:sz="0" w:space="0" w:color="auto"/>
                    <w:left w:val="none" w:sz="0" w:space="0" w:color="auto"/>
                    <w:bottom w:val="none" w:sz="0" w:space="0" w:color="auto"/>
                    <w:right w:val="none" w:sz="0" w:space="0" w:color="auto"/>
                  </w:divBdr>
                  <w:divsChild>
                    <w:div w:id="1968778746">
                      <w:marLeft w:val="0"/>
                      <w:marRight w:val="0"/>
                      <w:marTop w:val="0"/>
                      <w:marBottom w:val="0"/>
                      <w:divBdr>
                        <w:top w:val="none" w:sz="0" w:space="0" w:color="auto"/>
                        <w:left w:val="none" w:sz="0" w:space="0" w:color="auto"/>
                        <w:bottom w:val="none" w:sz="0" w:space="0" w:color="auto"/>
                        <w:right w:val="none" w:sz="0" w:space="0" w:color="auto"/>
                      </w:divBdr>
                    </w:div>
                  </w:divsChild>
                </w:div>
                <w:div w:id="1744061773">
                  <w:marLeft w:val="0"/>
                  <w:marRight w:val="0"/>
                  <w:marTop w:val="0"/>
                  <w:marBottom w:val="0"/>
                  <w:divBdr>
                    <w:top w:val="none" w:sz="0" w:space="0" w:color="auto"/>
                    <w:left w:val="none" w:sz="0" w:space="0" w:color="auto"/>
                    <w:bottom w:val="none" w:sz="0" w:space="0" w:color="auto"/>
                    <w:right w:val="none" w:sz="0" w:space="0" w:color="auto"/>
                  </w:divBdr>
                  <w:divsChild>
                    <w:div w:id="1504125897">
                      <w:marLeft w:val="0"/>
                      <w:marRight w:val="0"/>
                      <w:marTop w:val="0"/>
                      <w:marBottom w:val="0"/>
                      <w:divBdr>
                        <w:top w:val="none" w:sz="0" w:space="0" w:color="auto"/>
                        <w:left w:val="none" w:sz="0" w:space="0" w:color="auto"/>
                        <w:bottom w:val="none" w:sz="0" w:space="0" w:color="auto"/>
                        <w:right w:val="none" w:sz="0" w:space="0" w:color="auto"/>
                      </w:divBdr>
                    </w:div>
                  </w:divsChild>
                </w:div>
                <w:div w:id="1745955000">
                  <w:marLeft w:val="0"/>
                  <w:marRight w:val="0"/>
                  <w:marTop w:val="0"/>
                  <w:marBottom w:val="0"/>
                  <w:divBdr>
                    <w:top w:val="none" w:sz="0" w:space="0" w:color="auto"/>
                    <w:left w:val="none" w:sz="0" w:space="0" w:color="auto"/>
                    <w:bottom w:val="none" w:sz="0" w:space="0" w:color="auto"/>
                    <w:right w:val="none" w:sz="0" w:space="0" w:color="auto"/>
                  </w:divBdr>
                  <w:divsChild>
                    <w:div w:id="2064326571">
                      <w:marLeft w:val="0"/>
                      <w:marRight w:val="0"/>
                      <w:marTop w:val="0"/>
                      <w:marBottom w:val="0"/>
                      <w:divBdr>
                        <w:top w:val="none" w:sz="0" w:space="0" w:color="auto"/>
                        <w:left w:val="none" w:sz="0" w:space="0" w:color="auto"/>
                        <w:bottom w:val="none" w:sz="0" w:space="0" w:color="auto"/>
                        <w:right w:val="none" w:sz="0" w:space="0" w:color="auto"/>
                      </w:divBdr>
                    </w:div>
                  </w:divsChild>
                </w:div>
                <w:div w:id="1749691653">
                  <w:marLeft w:val="0"/>
                  <w:marRight w:val="0"/>
                  <w:marTop w:val="0"/>
                  <w:marBottom w:val="0"/>
                  <w:divBdr>
                    <w:top w:val="none" w:sz="0" w:space="0" w:color="auto"/>
                    <w:left w:val="none" w:sz="0" w:space="0" w:color="auto"/>
                    <w:bottom w:val="none" w:sz="0" w:space="0" w:color="auto"/>
                    <w:right w:val="none" w:sz="0" w:space="0" w:color="auto"/>
                  </w:divBdr>
                  <w:divsChild>
                    <w:div w:id="1860657301">
                      <w:marLeft w:val="0"/>
                      <w:marRight w:val="0"/>
                      <w:marTop w:val="0"/>
                      <w:marBottom w:val="0"/>
                      <w:divBdr>
                        <w:top w:val="none" w:sz="0" w:space="0" w:color="auto"/>
                        <w:left w:val="none" w:sz="0" w:space="0" w:color="auto"/>
                        <w:bottom w:val="none" w:sz="0" w:space="0" w:color="auto"/>
                        <w:right w:val="none" w:sz="0" w:space="0" w:color="auto"/>
                      </w:divBdr>
                    </w:div>
                  </w:divsChild>
                </w:div>
                <w:div w:id="1757437086">
                  <w:marLeft w:val="0"/>
                  <w:marRight w:val="0"/>
                  <w:marTop w:val="0"/>
                  <w:marBottom w:val="0"/>
                  <w:divBdr>
                    <w:top w:val="none" w:sz="0" w:space="0" w:color="auto"/>
                    <w:left w:val="none" w:sz="0" w:space="0" w:color="auto"/>
                    <w:bottom w:val="none" w:sz="0" w:space="0" w:color="auto"/>
                    <w:right w:val="none" w:sz="0" w:space="0" w:color="auto"/>
                  </w:divBdr>
                  <w:divsChild>
                    <w:div w:id="1573152604">
                      <w:marLeft w:val="0"/>
                      <w:marRight w:val="0"/>
                      <w:marTop w:val="0"/>
                      <w:marBottom w:val="0"/>
                      <w:divBdr>
                        <w:top w:val="none" w:sz="0" w:space="0" w:color="auto"/>
                        <w:left w:val="none" w:sz="0" w:space="0" w:color="auto"/>
                        <w:bottom w:val="none" w:sz="0" w:space="0" w:color="auto"/>
                        <w:right w:val="none" w:sz="0" w:space="0" w:color="auto"/>
                      </w:divBdr>
                    </w:div>
                  </w:divsChild>
                </w:div>
                <w:div w:id="1757745482">
                  <w:marLeft w:val="0"/>
                  <w:marRight w:val="0"/>
                  <w:marTop w:val="0"/>
                  <w:marBottom w:val="0"/>
                  <w:divBdr>
                    <w:top w:val="none" w:sz="0" w:space="0" w:color="auto"/>
                    <w:left w:val="none" w:sz="0" w:space="0" w:color="auto"/>
                    <w:bottom w:val="none" w:sz="0" w:space="0" w:color="auto"/>
                    <w:right w:val="none" w:sz="0" w:space="0" w:color="auto"/>
                  </w:divBdr>
                  <w:divsChild>
                    <w:div w:id="1061058968">
                      <w:marLeft w:val="0"/>
                      <w:marRight w:val="0"/>
                      <w:marTop w:val="0"/>
                      <w:marBottom w:val="0"/>
                      <w:divBdr>
                        <w:top w:val="none" w:sz="0" w:space="0" w:color="auto"/>
                        <w:left w:val="none" w:sz="0" w:space="0" w:color="auto"/>
                        <w:bottom w:val="none" w:sz="0" w:space="0" w:color="auto"/>
                        <w:right w:val="none" w:sz="0" w:space="0" w:color="auto"/>
                      </w:divBdr>
                    </w:div>
                  </w:divsChild>
                </w:div>
                <w:div w:id="1764256365">
                  <w:marLeft w:val="0"/>
                  <w:marRight w:val="0"/>
                  <w:marTop w:val="0"/>
                  <w:marBottom w:val="0"/>
                  <w:divBdr>
                    <w:top w:val="none" w:sz="0" w:space="0" w:color="auto"/>
                    <w:left w:val="none" w:sz="0" w:space="0" w:color="auto"/>
                    <w:bottom w:val="none" w:sz="0" w:space="0" w:color="auto"/>
                    <w:right w:val="none" w:sz="0" w:space="0" w:color="auto"/>
                  </w:divBdr>
                  <w:divsChild>
                    <w:div w:id="1842620128">
                      <w:marLeft w:val="0"/>
                      <w:marRight w:val="0"/>
                      <w:marTop w:val="0"/>
                      <w:marBottom w:val="0"/>
                      <w:divBdr>
                        <w:top w:val="none" w:sz="0" w:space="0" w:color="auto"/>
                        <w:left w:val="none" w:sz="0" w:space="0" w:color="auto"/>
                        <w:bottom w:val="none" w:sz="0" w:space="0" w:color="auto"/>
                        <w:right w:val="none" w:sz="0" w:space="0" w:color="auto"/>
                      </w:divBdr>
                    </w:div>
                  </w:divsChild>
                </w:div>
                <w:div w:id="1767001981">
                  <w:marLeft w:val="0"/>
                  <w:marRight w:val="0"/>
                  <w:marTop w:val="0"/>
                  <w:marBottom w:val="0"/>
                  <w:divBdr>
                    <w:top w:val="none" w:sz="0" w:space="0" w:color="auto"/>
                    <w:left w:val="none" w:sz="0" w:space="0" w:color="auto"/>
                    <w:bottom w:val="none" w:sz="0" w:space="0" w:color="auto"/>
                    <w:right w:val="none" w:sz="0" w:space="0" w:color="auto"/>
                  </w:divBdr>
                  <w:divsChild>
                    <w:div w:id="1198158462">
                      <w:marLeft w:val="0"/>
                      <w:marRight w:val="0"/>
                      <w:marTop w:val="0"/>
                      <w:marBottom w:val="0"/>
                      <w:divBdr>
                        <w:top w:val="none" w:sz="0" w:space="0" w:color="auto"/>
                        <w:left w:val="none" w:sz="0" w:space="0" w:color="auto"/>
                        <w:bottom w:val="none" w:sz="0" w:space="0" w:color="auto"/>
                        <w:right w:val="none" w:sz="0" w:space="0" w:color="auto"/>
                      </w:divBdr>
                    </w:div>
                  </w:divsChild>
                </w:div>
                <w:div w:id="1767142972">
                  <w:marLeft w:val="0"/>
                  <w:marRight w:val="0"/>
                  <w:marTop w:val="0"/>
                  <w:marBottom w:val="0"/>
                  <w:divBdr>
                    <w:top w:val="none" w:sz="0" w:space="0" w:color="auto"/>
                    <w:left w:val="none" w:sz="0" w:space="0" w:color="auto"/>
                    <w:bottom w:val="none" w:sz="0" w:space="0" w:color="auto"/>
                    <w:right w:val="none" w:sz="0" w:space="0" w:color="auto"/>
                  </w:divBdr>
                  <w:divsChild>
                    <w:div w:id="499008252">
                      <w:marLeft w:val="0"/>
                      <w:marRight w:val="0"/>
                      <w:marTop w:val="0"/>
                      <w:marBottom w:val="0"/>
                      <w:divBdr>
                        <w:top w:val="none" w:sz="0" w:space="0" w:color="auto"/>
                        <w:left w:val="none" w:sz="0" w:space="0" w:color="auto"/>
                        <w:bottom w:val="none" w:sz="0" w:space="0" w:color="auto"/>
                        <w:right w:val="none" w:sz="0" w:space="0" w:color="auto"/>
                      </w:divBdr>
                    </w:div>
                  </w:divsChild>
                </w:div>
                <w:div w:id="1788036720">
                  <w:marLeft w:val="0"/>
                  <w:marRight w:val="0"/>
                  <w:marTop w:val="0"/>
                  <w:marBottom w:val="0"/>
                  <w:divBdr>
                    <w:top w:val="none" w:sz="0" w:space="0" w:color="auto"/>
                    <w:left w:val="none" w:sz="0" w:space="0" w:color="auto"/>
                    <w:bottom w:val="none" w:sz="0" w:space="0" w:color="auto"/>
                    <w:right w:val="none" w:sz="0" w:space="0" w:color="auto"/>
                  </w:divBdr>
                  <w:divsChild>
                    <w:div w:id="1832941726">
                      <w:marLeft w:val="0"/>
                      <w:marRight w:val="0"/>
                      <w:marTop w:val="0"/>
                      <w:marBottom w:val="0"/>
                      <w:divBdr>
                        <w:top w:val="none" w:sz="0" w:space="0" w:color="auto"/>
                        <w:left w:val="none" w:sz="0" w:space="0" w:color="auto"/>
                        <w:bottom w:val="none" w:sz="0" w:space="0" w:color="auto"/>
                        <w:right w:val="none" w:sz="0" w:space="0" w:color="auto"/>
                      </w:divBdr>
                    </w:div>
                  </w:divsChild>
                </w:div>
                <w:div w:id="1789468960">
                  <w:marLeft w:val="0"/>
                  <w:marRight w:val="0"/>
                  <w:marTop w:val="0"/>
                  <w:marBottom w:val="0"/>
                  <w:divBdr>
                    <w:top w:val="none" w:sz="0" w:space="0" w:color="auto"/>
                    <w:left w:val="none" w:sz="0" w:space="0" w:color="auto"/>
                    <w:bottom w:val="none" w:sz="0" w:space="0" w:color="auto"/>
                    <w:right w:val="none" w:sz="0" w:space="0" w:color="auto"/>
                  </w:divBdr>
                  <w:divsChild>
                    <w:div w:id="161631987">
                      <w:marLeft w:val="0"/>
                      <w:marRight w:val="0"/>
                      <w:marTop w:val="0"/>
                      <w:marBottom w:val="0"/>
                      <w:divBdr>
                        <w:top w:val="none" w:sz="0" w:space="0" w:color="auto"/>
                        <w:left w:val="none" w:sz="0" w:space="0" w:color="auto"/>
                        <w:bottom w:val="none" w:sz="0" w:space="0" w:color="auto"/>
                        <w:right w:val="none" w:sz="0" w:space="0" w:color="auto"/>
                      </w:divBdr>
                    </w:div>
                  </w:divsChild>
                </w:div>
                <w:div w:id="1791898804">
                  <w:marLeft w:val="0"/>
                  <w:marRight w:val="0"/>
                  <w:marTop w:val="0"/>
                  <w:marBottom w:val="0"/>
                  <w:divBdr>
                    <w:top w:val="none" w:sz="0" w:space="0" w:color="auto"/>
                    <w:left w:val="none" w:sz="0" w:space="0" w:color="auto"/>
                    <w:bottom w:val="none" w:sz="0" w:space="0" w:color="auto"/>
                    <w:right w:val="none" w:sz="0" w:space="0" w:color="auto"/>
                  </w:divBdr>
                  <w:divsChild>
                    <w:div w:id="382948727">
                      <w:marLeft w:val="0"/>
                      <w:marRight w:val="0"/>
                      <w:marTop w:val="0"/>
                      <w:marBottom w:val="0"/>
                      <w:divBdr>
                        <w:top w:val="none" w:sz="0" w:space="0" w:color="auto"/>
                        <w:left w:val="none" w:sz="0" w:space="0" w:color="auto"/>
                        <w:bottom w:val="none" w:sz="0" w:space="0" w:color="auto"/>
                        <w:right w:val="none" w:sz="0" w:space="0" w:color="auto"/>
                      </w:divBdr>
                    </w:div>
                  </w:divsChild>
                </w:div>
                <w:div w:id="1793594735">
                  <w:marLeft w:val="0"/>
                  <w:marRight w:val="0"/>
                  <w:marTop w:val="0"/>
                  <w:marBottom w:val="0"/>
                  <w:divBdr>
                    <w:top w:val="none" w:sz="0" w:space="0" w:color="auto"/>
                    <w:left w:val="none" w:sz="0" w:space="0" w:color="auto"/>
                    <w:bottom w:val="none" w:sz="0" w:space="0" w:color="auto"/>
                    <w:right w:val="none" w:sz="0" w:space="0" w:color="auto"/>
                  </w:divBdr>
                  <w:divsChild>
                    <w:div w:id="307050272">
                      <w:marLeft w:val="0"/>
                      <w:marRight w:val="0"/>
                      <w:marTop w:val="0"/>
                      <w:marBottom w:val="0"/>
                      <w:divBdr>
                        <w:top w:val="none" w:sz="0" w:space="0" w:color="auto"/>
                        <w:left w:val="none" w:sz="0" w:space="0" w:color="auto"/>
                        <w:bottom w:val="none" w:sz="0" w:space="0" w:color="auto"/>
                        <w:right w:val="none" w:sz="0" w:space="0" w:color="auto"/>
                      </w:divBdr>
                    </w:div>
                  </w:divsChild>
                </w:div>
                <w:div w:id="1800218679">
                  <w:marLeft w:val="0"/>
                  <w:marRight w:val="0"/>
                  <w:marTop w:val="0"/>
                  <w:marBottom w:val="0"/>
                  <w:divBdr>
                    <w:top w:val="none" w:sz="0" w:space="0" w:color="auto"/>
                    <w:left w:val="none" w:sz="0" w:space="0" w:color="auto"/>
                    <w:bottom w:val="none" w:sz="0" w:space="0" w:color="auto"/>
                    <w:right w:val="none" w:sz="0" w:space="0" w:color="auto"/>
                  </w:divBdr>
                  <w:divsChild>
                    <w:div w:id="357776971">
                      <w:marLeft w:val="0"/>
                      <w:marRight w:val="0"/>
                      <w:marTop w:val="0"/>
                      <w:marBottom w:val="0"/>
                      <w:divBdr>
                        <w:top w:val="none" w:sz="0" w:space="0" w:color="auto"/>
                        <w:left w:val="none" w:sz="0" w:space="0" w:color="auto"/>
                        <w:bottom w:val="none" w:sz="0" w:space="0" w:color="auto"/>
                        <w:right w:val="none" w:sz="0" w:space="0" w:color="auto"/>
                      </w:divBdr>
                    </w:div>
                  </w:divsChild>
                </w:div>
                <w:div w:id="1812867216">
                  <w:marLeft w:val="0"/>
                  <w:marRight w:val="0"/>
                  <w:marTop w:val="0"/>
                  <w:marBottom w:val="0"/>
                  <w:divBdr>
                    <w:top w:val="none" w:sz="0" w:space="0" w:color="auto"/>
                    <w:left w:val="none" w:sz="0" w:space="0" w:color="auto"/>
                    <w:bottom w:val="none" w:sz="0" w:space="0" w:color="auto"/>
                    <w:right w:val="none" w:sz="0" w:space="0" w:color="auto"/>
                  </w:divBdr>
                  <w:divsChild>
                    <w:div w:id="388310615">
                      <w:marLeft w:val="0"/>
                      <w:marRight w:val="0"/>
                      <w:marTop w:val="0"/>
                      <w:marBottom w:val="0"/>
                      <w:divBdr>
                        <w:top w:val="none" w:sz="0" w:space="0" w:color="auto"/>
                        <w:left w:val="none" w:sz="0" w:space="0" w:color="auto"/>
                        <w:bottom w:val="none" w:sz="0" w:space="0" w:color="auto"/>
                        <w:right w:val="none" w:sz="0" w:space="0" w:color="auto"/>
                      </w:divBdr>
                    </w:div>
                  </w:divsChild>
                </w:div>
                <w:div w:id="1815950975">
                  <w:marLeft w:val="0"/>
                  <w:marRight w:val="0"/>
                  <w:marTop w:val="0"/>
                  <w:marBottom w:val="0"/>
                  <w:divBdr>
                    <w:top w:val="none" w:sz="0" w:space="0" w:color="auto"/>
                    <w:left w:val="none" w:sz="0" w:space="0" w:color="auto"/>
                    <w:bottom w:val="none" w:sz="0" w:space="0" w:color="auto"/>
                    <w:right w:val="none" w:sz="0" w:space="0" w:color="auto"/>
                  </w:divBdr>
                  <w:divsChild>
                    <w:div w:id="24648048">
                      <w:marLeft w:val="0"/>
                      <w:marRight w:val="0"/>
                      <w:marTop w:val="0"/>
                      <w:marBottom w:val="0"/>
                      <w:divBdr>
                        <w:top w:val="none" w:sz="0" w:space="0" w:color="auto"/>
                        <w:left w:val="none" w:sz="0" w:space="0" w:color="auto"/>
                        <w:bottom w:val="none" w:sz="0" w:space="0" w:color="auto"/>
                        <w:right w:val="none" w:sz="0" w:space="0" w:color="auto"/>
                      </w:divBdr>
                    </w:div>
                  </w:divsChild>
                </w:div>
                <w:div w:id="1821923382">
                  <w:marLeft w:val="0"/>
                  <w:marRight w:val="0"/>
                  <w:marTop w:val="0"/>
                  <w:marBottom w:val="0"/>
                  <w:divBdr>
                    <w:top w:val="none" w:sz="0" w:space="0" w:color="auto"/>
                    <w:left w:val="none" w:sz="0" w:space="0" w:color="auto"/>
                    <w:bottom w:val="none" w:sz="0" w:space="0" w:color="auto"/>
                    <w:right w:val="none" w:sz="0" w:space="0" w:color="auto"/>
                  </w:divBdr>
                  <w:divsChild>
                    <w:div w:id="2052873085">
                      <w:marLeft w:val="0"/>
                      <w:marRight w:val="0"/>
                      <w:marTop w:val="0"/>
                      <w:marBottom w:val="0"/>
                      <w:divBdr>
                        <w:top w:val="none" w:sz="0" w:space="0" w:color="auto"/>
                        <w:left w:val="none" w:sz="0" w:space="0" w:color="auto"/>
                        <w:bottom w:val="none" w:sz="0" w:space="0" w:color="auto"/>
                        <w:right w:val="none" w:sz="0" w:space="0" w:color="auto"/>
                      </w:divBdr>
                    </w:div>
                  </w:divsChild>
                </w:div>
                <w:div w:id="1830906558">
                  <w:marLeft w:val="0"/>
                  <w:marRight w:val="0"/>
                  <w:marTop w:val="0"/>
                  <w:marBottom w:val="0"/>
                  <w:divBdr>
                    <w:top w:val="none" w:sz="0" w:space="0" w:color="auto"/>
                    <w:left w:val="none" w:sz="0" w:space="0" w:color="auto"/>
                    <w:bottom w:val="none" w:sz="0" w:space="0" w:color="auto"/>
                    <w:right w:val="none" w:sz="0" w:space="0" w:color="auto"/>
                  </w:divBdr>
                  <w:divsChild>
                    <w:div w:id="1457984169">
                      <w:marLeft w:val="0"/>
                      <w:marRight w:val="0"/>
                      <w:marTop w:val="0"/>
                      <w:marBottom w:val="0"/>
                      <w:divBdr>
                        <w:top w:val="none" w:sz="0" w:space="0" w:color="auto"/>
                        <w:left w:val="none" w:sz="0" w:space="0" w:color="auto"/>
                        <w:bottom w:val="none" w:sz="0" w:space="0" w:color="auto"/>
                        <w:right w:val="none" w:sz="0" w:space="0" w:color="auto"/>
                      </w:divBdr>
                    </w:div>
                  </w:divsChild>
                </w:div>
                <w:div w:id="1835413365">
                  <w:marLeft w:val="0"/>
                  <w:marRight w:val="0"/>
                  <w:marTop w:val="0"/>
                  <w:marBottom w:val="0"/>
                  <w:divBdr>
                    <w:top w:val="none" w:sz="0" w:space="0" w:color="auto"/>
                    <w:left w:val="none" w:sz="0" w:space="0" w:color="auto"/>
                    <w:bottom w:val="none" w:sz="0" w:space="0" w:color="auto"/>
                    <w:right w:val="none" w:sz="0" w:space="0" w:color="auto"/>
                  </w:divBdr>
                  <w:divsChild>
                    <w:div w:id="1223981501">
                      <w:marLeft w:val="0"/>
                      <w:marRight w:val="0"/>
                      <w:marTop w:val="0"/>
                      <w:marBottom w:val="0"/>
                      <w:divBdr>
                        <w:top w:val="none" w:sz="0" w:space="0" w:color="auto"/>
                        <w:left w:val="none" w:sz="0" w:space="0" w:color="auto"/>
                        <w:bottom w:val="none" w:sz="0" w:space="0" w:color="auto"/>
                        <w:right w:val="none" w:sz="0" w:space="0" w:color="auto"/>
                      </w:divBdr>
                    </w:div>
                  </w:divsChild>
                </w:div>
                <w:div w:id="1837333290">
                  <w:marLeft w:val="0"/>
                  <w:marRight w:val="0"/>
                  <w:marTop w:val="0"/>
                  <w:marBottom w:val="0"/>
                  <w:divBdr>
                    <w:top w:val="none" w:sz="0" w:space="0" w:color="auto"/>
                    <w:left w:val="none" w:sz="0" w:space="0" w:color="auto"/>
                    <w:bottom w:val="none" w:sz="0" w:space="0" w:color="auto"/>
                    <w:right w:val="none" w:sz="0" w:space="0" w:color="auto"/>
                  </w:divBdr>
                  <w:divsChild>
                    <w:div w:id="1735275089">
                      <w:marLeft w:val="0"/>
                      <w:marRight w:val="0"/>
                      <w:marTop w:val="0"/>
                      <w:marBottom w:val="0"/>
                      <w:divBdr>
                        <w:top w:val="none" w:sz="0" w:space="0" w:color="auto"/>
                        <w:left w:val="none" w:sz="0" w:space="0" w:color="auto"/>
                        <w:bottom w:val="none" w:sz="0" w:space="0" w:color="auto"/>
                        <w:right w:val="none" w:sz="0" w:space="0" w:color="auto"/>
                      </w:divBdr>
                    </w:div>
                  </w:divsChild>
                </w:div>
                <w:div w:id="1852601145">
                  <w:marLeft w:val="0"/>
                  <w:marRight w:val="0"/>
                  <w:marTop w:val="0"/>
                  <w:marBottom w:val="0"/>
                  <w:divBdr>
                    <w:top w:val="none" w:sz="0" w:space="0" w:color="auto"/>
                    <w:left w:val="none" w:sz="0" w:space="0" w:color="auto"/>
                    <w:bottom w:val="none" w:sz="0" w:space="0" w:color="auto"/>
                    <w:right w:val="none" w:sz="0" w:space="0" w:color="auto"/>
                  </w:divBdr>
                  <w:divsChild>
                    <w:div w:id="832183698">
                      <w:marLeft w:val="0"/>
                      <w:marRight w:val="0"/>
                      <w:marTop w:val="0"/>
                      <w:marBottom w:val="0"/>
                      <w:divBdr>
                        <w:top w:val="none" w:sz="0" w:space="0" w:color="auto"/>
                        <w:left w:val="none" w:sz="0" w:space="0" w:color="auto"/>
                        <w:bottom w:val="none" w:sz="0" w:space="0" w:color="auto"/>
                        <w:right w:val="none" w:sz="0" w:space="0" w:color="auto"/>
                      </w:divBdr>
                    </w:div>
                  </w:divsChild>
                </w:div>
                <w:div w:id="1856117589">
                  <w:marLeft w:val="0"/>
                  <w:marRight w:val="0"/>
                  <w:marTop w:val="0"/>
                  <w:marBottom w:val="0"/>
                  <w:divBdr>
                    <w:top w:val="none" w:sz="0" w:space="0" w:color="auto"/>
                    <w:left w:val="none" w:sz="0" w:space="0" w:color="auto"/>
                    <w:bottom w:val="none" w:sz="0" w:space="0" w:color="auto"/>
                    <w:right w:val="none" w:sz="0" w:space="0" w:color="auto"/>
                  </w:divBdr>
                  <w:divsChild>
                    <w:div w:id="1593512650">
                      <w:marLeft w:val="0"/>
                      <w:marRight w:val="0"/>
                      <w:marTop w:val="0"/>
                      <w:marBottom w:val="0"/>
                      <w:divBdr>
                        <w:top w:val="none" w:sz="0" w:space="0" w:color="auto"/>
                        <w:left w:val="none" w:sz="0" w:space="0" w:color="auto"/>
                        <w:bottom w:val="none" w:sz="0" w:space="0" w:color="auto"/>
                        <w:right w:val="none" w:sz="0" w:space="0" w:color="auto"/>
                      </w:divBdr>
                    </w:div>
                  </w:divsChild>
                </w:div>
                <w:div w:id="1860121963">
                  <w:marLeft w:val="0"/>
                  <w:marRight w:val="0"/>
                  <w:marTop w:val="0"/>
                  <w:marBottom w:val="0"/>
                  <w:divBdr>
                    <w:top w:val="none" w:sz="0" w:space="0" w:color="auto"/>
                    <w:left w:val="none" w:sz="0" w:space="0" w:color="auto"/>
                    <w:bottom w:val="none" w:sz="0" w:space="0" w:color="auto"/>
                    <w:right w:val="none" w:sz="0" w:space="0" w:color="auto"/>
                  </w:divBdr>
                  <w:divsChild>
                    <w:div w:id="880704991">
                      <w:marLeft w:val="0"/>
                      <w:marRight w:val="0"/>
                      <w:marTop w:val="0"/>
                      <w:marBottom w:val="0"/>
                      <w:divBdr>
                        <w:top w:val="none" w:sz="0" w:space="0" w:color="auto"/>
                        <w:left w:val="none" w:sz="0" w:space="0" w:color="auto"/>
                        <w:bottom w:val="none" w:sz="0" w:space="0" w:color="auto"/>
                        <w:right w:val="none" w:sz="0" w:space="0" w:color="auto"/>
                      </w:divBdr>
                    </w:div>
                  </w:divsChild>
                </w:div>
                <w:div w:id="1861426662">
                  <w:marLeft w:val="0"/>
                  <w:marRight w:val="0"/>
                  <w:marTop w:val="0"/>
                  <w:marBottom w:val="0"/>
                  <w:divBdr>
                    <w:top w:val="none" w:sz="0" w:space="0" w:color="auto"/>
                    <w:left w:val="none" w:sz="0" w:space="0" w:color="auto"/>
                    <w:bottom w:val="none" w:sz="0" w:space="0" w:color="auto"/>
                    <w:right w:val="none" w:sz="0" w:space="0" w:color="auto"/>
                  </w:divBdr>
                  <w:divsChild>
                    <w:div w:id="1804955622">
                      <w:marLeft w:val="0"/>
                      <w:marRight w:val="0"/>
                      <w:marTop w:val="0"/>
                      <w:marBottom w:val="0"/>
                      <w:divBdr>
                        <w:top w:val="none" w:sz="0" w:space="0" w:color="auto"/>
                        <w:left w:val="none" w:sz="0" w:space="0" w:color="auto"/>
                        <w:bottom w:val="none" w:sz="0" w:space="0" w:color="auto"/>
                        <w:right w:val="none" w:sz="0" w:space="0" w:color="auto"/>
                      </w:divBdr>
                    </w:div>
                  </w:divsChild>
                </w:div>
                <w:div w:id="1878813415">
                  <w:marLeft w:val="0"/>
                  <w:marRight w:val="0"/>
                  <w:marTop w:val="0"/>
                  <w:marBottom w:val="0"/>
                  <w:divBdr>
                    <w:top w:val="none" w:sz="0" w:space="0" w:color="auto"/>
                    <w:left w:val="none" w:sz="0" w:space="0" w:color="auto"/>
                    <w:bottom w:val="none" w:sz="0" w:space="0" w:color="auto"/>
                    <w:right w:val="none" w:sz="0" w:space="0" w:color="auto"/>
                  </w:divBdr>
                  <w:divsChild>
                    <w:div w:id="1137602761">
                      <w:marLeft w:val="0"/>
                      <w:marRight w:val="0"/>
                      <w:marTop w:val="0"/>
                      <w:marBottom w:val="0"/>
                      <w:divBdr>
                        <w:top w:val="none" w:sz="0" w:space="0" w:color="auto"/>
                        <w:left w:val="none" w:sz="0" w:space="0" w:color="auto"/>
                        <w:bottom w:val="none" w:sz="0" w:space="0" w:color="auto"/>
                        <w:right w:val="none" w:sz="0" w:space="0" w:color="auto"/>
                      </w:divBdr>
                    </w:div>
                  </w:divsChild>
                </w:div>
                <w:div w:id="1889101669">
                  <w:marLeft w:val="0"/>
                  <w:marRight w:val="0"/>
                  <w:marTop w:val="0"/>
                  <w:marBottom w:val="0"/>
                  <w:divBdr>
                    <w:top w:val="none" w:sz="0" w:space="0" w:color="auto"/>
                    <w:left w:val="none" w:sz="0" w:space="0" w:color="auto"/>
                    <w:bottom w:val="none" w:sz="0" w:space="0" w:color="auto"/>
                    <w:right w:val="none" w:sz="0" w:space="0" w:color="auto"/>
                  </w:divBdr>
                  <w:divsChild>
                    <w:div w:id="1937908001">
                      <w:marLeft w:val="0"/>
                      <w:marRight w:val="0"/>
                      <w:marTop w:val="0"/>
                      <w:marBottom w:val="0"/>
                      <w:divBdr>
                        <w:top w:val="none" w:sz="0" w:space="0" w:color="auto"/>
                        <w:left w:val="none" w:sz="0" w:space="0" w:color="auto"/>
                        <w:bottom w:val="none" w:sz="0" w:space="0" w:color="auto"/>
                        <w:right w:val="none" w:sz="0" w:space="0" w:color="auto"/>
                      </w:divBdr>
                    </w:div>
                  </w:divsChild>
                </w:div>
                <w:div w:id="1891578341">
                  <w:marLeft w:val="0"/>
                  <w:marRight w:val="0"/>
                  <w:marTop w:val="0"/>
                  <w:marBottom w:val="0"/>
                  <w:divBdr>
                    <w:top w:val="none" w:sz="0" w:space="0" w:color="auto"/>
                    <w:left w:val="none" w:sz="0" w:space="0" w:color="auto"/>
                    <w:bottom w:val="none" w:sz="0" w:space="0" w:color="auto"/>
                    <w:right w:val="none" w:sz="0" w:space="0" w:color="auto"/>
                  </w:divBdr>
                  <w:divsChild>
                    <w:div w:id="1567373586">
                      <w:marLeft w:val="0"/>
                      <w:marRight w:val="0"/>
                      <w:marTop w:val="0"/>
                      <w:marBottom w:val="0"/>
                      <w:divBdr>
                        <w:top w:val="none" w:sz="0" w:space="0" w:color="auto"/>
                        <w:left w:val="none" w:sz="0" w:space="0" w:color="auto"/>
                        <w:bottom w:val="none" w:sz="0" w:space="0" w:color="auto"/>
                        <w:right w:val="none" w:sz="0" w:space="0" w:color="auto"/>
                      </w:divBdr>
                    </w:div>
                  </w:divsChild>
                </w:div>
                <w:div w:id="1895505118">
                  <w:marLeft w:val="0"/>
                  <w:marRight w:val="0"/>
                  <w:marTop w:val="0"/>
                  <w:marBottom w:val="0"/>
                  <w:divBdr>
                    <w:top w:val="none" w:sz="0" w:space="0" w:color="auto"/>
                    <w:left w:val="none" w:sz="0" w:space="0" w:color="auto"/>
                    <w:bottom w:val="none" w:sz="0" w:space="0" w:color="auto"/>
                    <w:right w:val="none" w:sz="0" w:space="0" w:color="auto"/>
                  </w:divBdr>
                  <w:divsChild>
                    <w:div w:id="1348406529">
                      <w:marLeft w:val="0"/>
                      <w:marRight w:val="0"/>
                      <w:marTop w:val="0"/>
                      <w:marBottom w:val="0"/>
                      <w:divBdr>
                        <w:top w:val="none" w:sz="0" w:space="0" w:color="auto"/>
                        <w:left w:val="none" w:sz="0" w:space="0" w:color="auto"/>
                        <w:bottom w:val="none" w:sz="0" w:space="0" w:color="auto"/>
                        <w:right w:val="none" w:sz="0" w:space="0" w:color="auto"/>
                      </w:divBdr>
                    </w:div>
                  </w:divsChild>
                </w:div>
                <w:div w:id="1897859998">
                  <w:marLeft w:val="0"/>
                  <w:marRight w:val="0"/>
                  <w:marTop w:val="0"/>
                  <w:marBottom w:val="0"/>
                  <w:divBdr>
                    <w:top w:val="none" w:sz="0" w:space="0" w:color="auto"/>
                    <w:left w:val="none" w:sz="0" w:space="0" w:color="auto"/>
                    <w:bottom w:val="none" w:sz="0" w:space="0" w:color="auto"/>
                    <w:right w:val="none" w:sz="0" w:space="0" w:color="auto"/>
                  </w:divBdr>
                  <w:divsChild>
                    <w:div w:id="1398943193">
                      <w:marLeft w:val="0"/>
                      <w:marRight w:val="0"/>
                      <w:marTop w:val="0"/>
                      <w:marBottom w:val="0"/>
                      <w:divBdr>
                        <w:top w:val="none" w:sz="0" w:space="0" w:color="auto"/>
                        <w:left w:val="none" w:sz="0" w:space="0" w:color="auto"/>
                        <w:bottom w:val="none" w:sz="0" w:space="0" w:color="auto"/>
                        <w:right w:val="none" w:sz="0" w:space="0" w:color="auto"/>
                      </w:divBdr>
                    </w:div>
                  </w:divsChild>
                </w:div>
                <w:div w:id="1899587266">
                  <w:marLeft w:val="0"/>
                  <w:marRight w:val="0"/>
                  <w:marTop w:val="0"/>
                  <w:marBottom w:val="0"/>
                  <w:divBdr>
                    <w:top w:val="none" w:sz="0" w:space="0" w:color="auto"/>
                    <w:left w:val="none" w:sz="0" w:space="0" w:color="auto"/>
                    <w:bottom w:val="none" w:sz="0" w:space="0" w:color="auto"/>
                    <w:right w:val="none" w:sz="0" w:space="0" w:color="auto"/>
                  </w:divBdr>
                  <w:divsChild>
                    <w:div w:id="52701864">
                      <w:marLeft w:val="0"/>
                      <w:marRight w:val="0"/>
                      <w:marTop w:val="0"/>
                      <w:marBottom w:val="0"/>
                      <w:divBdr>
                        <w:top w:val="none" w:sz="0" w:space="0" w:color="auto"/>
                        <w:left w:val="none" w:sz="0" w:space="0" w:color="auto"/>
                        <w:bottom w:val="none" w:sz="0" w:space="0" w:color="auto"/>
                        <w:right w:val="none" w:sz="0" w:space="0" w:color="auto"/>
                      </w:divBdr>
                    </w:div>
                  </w:divsChild>
                </w:div>
                <w:div w:id="1904638316">
                  <w:marLeft w:val="0"/>
                  <w:marRight w:val="0"/>
                  <w:marTop w:val="0"/>
                  <w:marBottom w:val="0"/>
                  <w:divBdr>
                    <w:top w:val="none" w:sz="0" w:space="0" w:color="auto"/>
                    <w:left w:val="none" w:sz="0" w:space="0" w:color="auto"/>
                    <w:bottom w:val="none" w:sz="0" w:space="0" w:color="auto"/>
                    <w:right w:val="none" w:sz="0" w:space="0" w:color="auto"/>
                  </w:divBdr>
                  <w:divsChild>
                    <w:div w:id="470906768">
                      <w:marLeft w:val="0"/>
                      <w:marRight w:val="0"/>
                      <w:marTop w:val="0"/>
                      <w:marBottom w:val="0"/>
                      <w:divBdr>
                        <w:top w:val="none" w:sz="0" w:space="0" w:color="auto"/>
                        <w:left w:val="none" w:sz="0" w:space="0" w:color="auto"/>
                        <w:bottom w:val="none" w:sz="0" w:space="0" w:color="auto"/>
                        <w:right w:val="none" w:sz="0" w:space="0" w:color="auto"/>
                      </w:divBdr>
                    </w:div>
                  </w:divsChild>
                </w:div>
                <w:div w:id="1909922603">
                  <w:marLeft w:val="0"/>
                  <w:marRight w:val="0"/>
                  <w:marTop w:val="0"/>
                  <w:marBottom w:val="0"/>
                  <w:divBdr>
                    <w:top w:val="none" w:sz="0" w:space="0" w:color="auto"/>
                    <w:left w:val="none" w:sz="0" w:space="0" w:color="auto"/>
                    <w:bottom w:val="none" w:sz="0" w:space="0" w:color="auto"/>
                    <w:right w:val="none" w:sz="0" w:space="0" w:color="auto"/>
                  </w:divBdr>
                  <w:divsChild>
                    <w:div w:id="1592620440">
                      <w:marLeft w:val="0"/>
                      <w:marRight w:val="0"/>
                      <w:marTop w:val="0"/>
                      <w:marBottom w:val="0"/>
                      <w:divBdr>
                        <w:top w:val="none" w:sz="0" w:space="0" w:color="auto"/>
                        <w:left w:val="none" w:sz="0" w:space="0" w:color="auto"/>
                        <w:bottom w:val="none" w:sz="0" w:space="0" w:color="auto"/>
                        <w:right w:val="none" w:sz="0" w:space="0" w:color="auto"/>
                      </w:divBdr>
                    </w:div>
                  </w:divsChild>
                </w:div>
                <w:div w:id="1912739562">
                  <w:marLeft w:val="0"/>
                  <w:marRight w:val="0"/>
                  <w:marTop w:val="0"/>
                  <w:marBottom w:val="0"/>
                  <w:divBdr>
                    <w:top w:val="none" w:sz="0" w:space="0" w:color="auto"/>
                    <w:left w:val="none" w:sz="0" w:space="0" w:color="auto"/>
                    <w:bottom w:val="none" w:sz="0" w:space="0" w:color="auto"/>
                    <w:right w:val="none" w:sz="0" w:space="0" w:color="auto"/>
                  </w:divBdr>
                  <w:divsChild>
                    <w:div w:id="268709691">
                      <w:marLeft w:val="0"/>
                      <w:marRight w:val="0"/>
                      <w:marTop w:val="0"/>
                      <w:marBottom w:val="0"/>
                      <w:divBdr>
                        <w:top w:val="none" w:sz="0" w:space="0" w:color="auto"/>
                        <w:left w:val="none" w:sz="0" w:space="0" w:color="auto"/>
                        <w:bottom w:val="none" w:sz="0" w:space="0" w:color="auto"/>
                        <w:right w:val="none" w:sz="0" w:space="0" w:color="auto"/>
                      </w:divBdr>
                    </w:div>
                  </w:divsChild>
                </w:div>
                <w:div w:id="1914924789">
                  <w:marLeft w:val="0"/>
                  <w:marRight w:val="0"/>
                  <w:marTop w:val="0"/>
                  <w:marBottom w:val="0"/>
                  <w:divBdr>
                    <w:top w:val="none" w:sz="0" w:space="0" w:color="auto"/>
                    <w:left w:val="none" w:sz="0" w:space="0" w:color="auto"/>
                    <w:bottom w:val="none" w:sz="0" w:space="0" w:color="auto"/>
                    <w:right w:val="none" w:sz="0" w:space="0" w:color="auto"/>
                  </w:divBdr>
                  <w:divsChild>
                    <w:div w:id="2102875195">
                      <w:marLeft w:val="0"/>
                      <w:marRight w:val="0"/>
                      <w:marTop w:val="0"/>
                      <w:marBottom w:val="0"/>
                      <w:divBdr>
                        <w:top w:val="none" w:sz="0" w:space="0" w:color="auto"/>
                        <w:left w:val="none" w:sz="0" w:space="0" w:color="auto"/>
                        <w:bottom w:val="none" w:sz="0" w:space="0" w:color="auto"/>
                        <w:right w:val="none" w:sz="0" w:space="0" w:color="auto"/>
                      </w:divBdr>
                    </w:div>
                  </w:divsChild>
                </w:div>
                <w:div w:id="1920820704">
                  <w:marLeft w:val="0"/>
                  <w:marRight w:val="0"/>
                  <w:marTop w:val="0"/>
                  <w:marBottom w:val="0"/>
                  <w:divBdr>
                    <w:top w:val="none" w:sz="0" w:space="0" w:color="auto"/>
                    <w:left w:val="none" w:sz="0" w:space="0" w:color="auto"/>
                    <w:bottom w:val="none" w:sz="0" w:space="0" w:color="auto"/>
                    <w:right w:val="none" w:sz="0" w:space="0" w:color="auto"/>
                  </w:divBdr>
                  <w:divsChild>
                    <w:div w:id="1023751541">
                      <w:marLeft w:val="0"/>
                      <w:marRight w:val="0"/>
                      <w:marTop w:val="0"/>
                      <w:marBottom w:val="0"/>
                      <w:divBdr>
                        <w:top w:val="none" w:sz="0" w:space="0" w:color="auto"/>
                        <w:left w:val="none" w:sz="0" w:space="0" w:color="auto"/>
                        <w:bottom w:val="none" w:sz="0" w:space="0" w:color="auto"/>
                        <w:right w:val="none" w:sz="0" w:space="0" w:color="auto"/>
                      </w:divBdr>
                    </w:div>
                  </w:divsChild>
                </w:div>
                <w:div w:id="1931045333">
                  <w:marLeft w:val="0"/>
                  <w:marRight w:val="0"/>
                  <w:marTop w:val="0"/>
                  <w:marBottom w:val="0"/>
                  <w:divBdr>
                    <w:top w:val="none" w:sz="0" w:space="0" w:color="auto"/>
                    <w:left w:val="none" w:sz="0" w:space="0" w:color="auto"/>
                    <w:bottom w:val="none" w:sz="0" w:space="0" w:color="auto"/>
                    <w:right w:val="none" w:sz="0" w:space="0" w:color="auto"/>
                  </w:divBdr>
                  <w:divsChild>
                    <w:div w:id="842204904">
                      <w:marLeft w:val="0"/>
                      <w:marRight w:val="0"/>
                      <w:marTop w:val="0"/>
                      <w:marBottom w:val="0"/>
                      <w:divBdr>
                        <w:top w:val="none" w:sz="0" w:space="0" w:color="auto"/>
                        <w:left w:val="none" w:sz="0" w:space="0" w:color="auto"/>
                        <w:bottom w:val="none" w:sz="0" w:space="0" w:color="auto"/>
                        <w:right w:val="none" w:sz="0" w:space="0" w:color="auto"/>
                      </w:divBdr>
                    </w:div>
                  </w:divsChild>
                </w:div>
                <w:div w:id="1937053352">
                  <w:marLeft w:val="0"/>
                  <w:marRight w:val="0"/>
                  <w:marTop w:val="0"/>
                  <w:marBottom w:val="0"/>
                  <w:divBdr>
                    <w:top w:val="none" w:sz="0" w:space="0" w:color="auto"/>
                    <w:left w:val="none" w:sz="0" w:space="0" w:color="auto"/>
                    <w:bottom w:val="none" w:sz="0" w:space="0" w:color="auto"/>
                    <w:right w:val="none" w:sz="0" w:space="0" w:color="auto"/>
                  </w:divBdr>
                  <w:divsChild>
                    <w:div w:id="733235011">
                      <w:marLeft w:val="0"/>
                      <w:marRight w:val="0"/>
                      <w:marTop w:val="0"/>
                      <w:marBottom w:val="0"/>
                      <w:divBdr>
                        <w:top w:val="none" w:sz="0" w:space="0" w:color="auto"/>
                        <w:left w:val="none" w:sz="0" w:space="0" w:color="auto"/>
                        <w:bottom w:val="none" w:sz="0" w:space="0" w:color="auto"/>
                        <w:right w:val="none" w:sz="0" w:space="0" w:color="auto"/>
                      </w:divBdr>
                    </w:div>
                  </w:divsChild>
                </w:div>
                <w:div w:id="1938442092">
                  <w:marLeft w:val="0"/>
                  <w:marRight w:val="0"/>
                  <w:marTop w:val="0"/>
                  <w:marBottom w:val="0"/>
                  <w:divBdr>
                    <w:top w:val="none" w:sz="0" w:space="0" w:color="auto"/>
                    <w:left w:val="none" w:sz="0" w:space="0" w:color="auto"/>
                    <w:bottom w:val="none" w:sz="0" w:space="0" w:color="auto"/>
                    <w:right w:val="none" w:sz="0" w:space="0" w:color="auto"/>
                  </w:divBdr>
                  <w:divsChild>
                    <w:div w:id="1043408251">
                      <w:marLeft w:val="0"/>
                      <w:marRight w:val="0"/>
                      <w:marTop w:val="0"/>
                      <w:marBottom w:val="0"/>
                      <w:divBdr>
                        <w:top w:val="none" w:sz="0" w:space="0" w:color="auto"/>
                        <w:left w:val="none" w:sz="0" w:space="0" w:color="auto"/>
                        <w:bottom w:val="none" w:sz="0" w:space="0" w:color="auto"/>
                        <w:right w:val="none" w:sz="0" w:space="0" w:color="auto"/>
                      </w:divBdr>
                    </w:div>
                  </w:divsChild>
                </w:div>
                <w:div w:id="1941066321">
                  <w:marLeft w:val="0"/>
                  <w:marRight w:val="0"/>
                  <w:marTop w:val="0"/>
                  <w:marBottom w:val="0"/>
                  <w:divBdr>
                    <w:top w:val="none" w:sz="0" w:space="0" w:color="auto"/>
                    <w:left w:val="none" w:sz="0" w:space="0" w:color="auto"/>
                    <w:bottom w:val="none" w:sz="0" w:space="0" w:color="auto"/>
                    <w:right w:val="none" w:sz="0" w:space="0" w:color="auto"/>
                  </w:divBdr>
                  <w:divsChild>
                    <w:div w:id="185606916">
                      <w:marLeft w:val="0"/>
                      <w:marRight w:val="0"/>
                      <w:marTop w:val="0"/>
                      <w:marBottom w:val="0"/>
                      <w:divBdr>
                        <w:top w:val="none" w:sz="0" w:space="0" w:color="auto"/>
                        <w:left w:val="none" w:sz="0" w:space="0" w:color="auto"/>
                        <w:bottom w:val="none" w:sz="0" w:space="0" w:color="auto"/>
                        <w:right w:val="none" w:sz="0" w:space="0" w:color="auto"/>
                      </w:divBdr>
                    </w:div>
                  </w:divsChild>
                </w:div>
                <w:div w:id="1943955135">
                  <w:marLeft w:val="0"/>
                  <w:marRight w:val="0"/>
                  <w:marTop w:val="0"/>
                  <w:marBottom w:val="0"/>
                  <w:divBdr>
                    <w:top w:val="none" w:sz="0" w:space="0" w:color="auto"/>
                    <w:left w:val="none" w:sz="0" w:space="0" w:color="auto"/>
                    <w:bottom w:val="none" w:sz="0" w:space="0" w:color="auto"/>
                    <w:right w:val="none" w:sz="0" w:space="0" w:color="auto"/>
                  </w:divBdr>
                  <w:divsChild>
                    <w:div w:id="1396127260">
                      <w:marLeft w:val="0"/>
                      <w:marRight w:val="0"/>
                      <w:marTop w:val="0"/>
                      <w:marBottom w:val="0"/>
                      <w:divBdr>
                        <w:top w:val="none" w:sz="0" w:space="0" w:color="auto"/>
                        <w:left w:val="none" w:sz="0" w:space="0" w:color="auto"/>
                        <w:bottom w:val="none" w:sz="0" w:space="0" w:color="auto"/>
                        <w:right w:val="none" w:sz="0" w:space="0" w:color="auto"/>
                      </w:divBdr>
                    </w:div>
                  </w:divsChild>
                </w:div>
                <w:div w:id="1947031371">
                  <w:marLeft w:val="0"/>
                  <w:marRight w:val="0"/>
                  <w:marTop w:val="0"/>
                  <w:marBottom w:val="0"/>
                  <w:divBdr>
                    <w:top w:val="none" w:sz="0" w:space="0" w:color="auto"/>
                    <w:left w:val="none" w:sz="0" w:space="0" w:color="auto"/>
                    <w:bottom w:val="none" w:sz="0" w:space="0" w:color="auto"/>
                    <w:right w:val="none" w:sz="0" w:space="0" w:color="auto"/>
                  </w:divBdr>
                  <w:divsChild>
                    <w:div w:id="1625192946">
                      <w:marLeft w:val="0"/>
                      <w:marRight w:val="0"/>
                      <w:marTop w:val="0"/>
                      <w:marBottom w:val="0"/>
                      <w:divBdr>
                        <w:top w:val="none" w:sz="0" w:space="0" w:color="auto"/>
                        <w:left w:val="none" w:sz="0" w:space="0" w:color="auto"/>
                        <w:bottom w:val="none" w:sz="0" w:space="0" w:color="auto"/>
                        <w:right w:val="none" w:sz="0" w:space="0" w:color="auto"/>
                      </w:divBdr>
                    </w:div>
                  </w:divsChild>
                </w:div>
                <w:div w:id="1954700698">
                  <w:marLeft w:val="0"/>
                  <w:marRight w:val="0"/>
                  <w:marTop w:val="0"/>
                  <w:marBottom w:val="0"/>
                  <w:divBdr>
                    <w:top w:val="none" w:sz="0" w:space="0" w:color="auto"/>
                    <w:left w:val="none" w:sz="0" w:space="0" w:color="auto"/>
                    <w:bottom w:val="none" w:sz="0" w:space="0" w:color="auto"/>
                    <w:right w:val="none" w:sz="0" w:space="0" w:color="auto"/>
                  </w:divBdr>
                  <w:divsChild>
                    <w:div w:id="1838761698">
                      <w:marLeft w:val="0"/>
                      <w:marRight w:val="0"/>
                      <w:marTop w:val="0"/>
                      <w:marBottom w:val="0"/>
                      <w:divBdr>
                        <w:top w:val="none" w:sz="0" w:space="0" w:color="auto"/>
                        <w:left w:val="none" w:sz="0" w:space="0" w:color="auto"/>
                        <w:bottom w:val="none" w:sz="0" w:space="0" w:color="auto"/>
                        <w:right w:val="none" w:sz="0" w:space="0" w:color="auto"/>
                      </w:divBdr>
                    </w:div>
                  </w:divsChild>
                </w:div>
                <w:div w:id="1958952150">
                  <w:marLeft w:val="0"/>
                  <w:marRight w:val="0"/>
                  <w:marTop w:val="0"/>
                  <w:marBottom w:val="0"/>
                  <w:divBdr>
                    <w:top w:val="none" w:sz="0" w:space="0" w:color="auto"/>
                    <w:left w:val="none" w:sz="0" w:space="0" w:color="auto"/>
                    <w:bottom w:val="none" w:sz="0" w:space="0" w:color="auto"/>
                    <w:right w:val="none" w:sz="0" w:space="0" w:color="auto"/>
                  </w:divBdr>
                  <w:divsChild>
                    <w:div w:id="841353713">
                      <w:marLeft w:val="0"/>
                      <w:marRight w:val="0"/>
                      <w:marTop w:val="0"/>
                      <w:marBottom w:val="0"/>
                      <w:divBdr>
                        <w:top w:val="none" w:sz="0" w:space="0" w:color="auto"/>
                        <w:left w:val="none" w:sz="0" w:space="0" w:color="auto"/>
                        <w:bottom w:val="none" w:sz="0" w:space="0" w:color="auto"/>
                        <w:right w:val="none" w:sz="0" w:space="0" w:color="auto"/>
                      </w:divBdr>
                    </w:div>
                  </w:divsChild>
                </w:div>
                <w:div w:id="1976910071">
                  <w:marLeft w:val="0"/>
                  <w:marRight w:val="0"/>
                  <w:marTop w:val="0"/>
                  <w:marBottom w:val="0"/>
                  <w:divBdr>
                    <w:top w:val="none" w:sz="0" w:space="0" w:color="auto"/>
                    <w:left w:val="none" w:sz="0" w:space="0" w:color="auto"/>
                    <w:bottom w:val="none" w:sz="0" w:space="0" w:color="auto"/>
                    <w:right w:val="none" w:sz="0" w:space="0" w:color="auto"/>
                  </w:divBdr>
                  <w:divsChild>
                    <w:div w:id="759834676">
                      <w:marLeft w:val="0"/>
                      <w:marRight w:val="0"/>
                      <w:marTop w:val="0"/>
                      <w:marBottom w:val="0"/>
                      <w:divBdr>
                        <w:top w:val="none" w:sz="0" w:space="0" w:color="auto"/>
                        <w:left w:val="none" w:sz="0" w:space="0" w:color="auto"/>
                        <w:bottom w:val="none" w:sz="0" w:space="0" w:color="auto"/>
                        <w:right w:val="none" w:sz="0" w:space="0" w:color="auto"/>
                      </w:divBdr>
                    </w:div>
                  </w:divsChild>
                </w:div>
                <w:div w:id="1977680278">
                  <w:marLeft w:val="0"/>
                  <w:marRight w:val="0"/>
                  <w:marTop w:val="0"/>
                  <w:marBottom w:val="0"/>
                  <w:divBdr>
                    <w:top w:val="none" w:sz="0" w:space="0" w:color="auto"/>
                    <w:left w:val="none" w:sz="0" w:space="0" w:color="auto"/>
                    <w:bottom w:val="none" w:sz="0" w:space="0" w:color="auto"/>
                    <w:right w:val="none" w:sz="0" w:space="0" w:color="auto"/>
                  </w:divBdr>
                  <w:divsChild>
                    <w:div w:id="1533033296">
                      <w:marLeft w:val="0"/>
                      <w:marRight w:val="0"/>
                      <w:marTop w:val="0"/>
                      <w:marBottom w:val="0"/>
                      <w:divBdr>
                        <w:top w:val="none" w:sz="0" w:space="0" w:color="auto"/>
                        <w:left w:val="none" w:sz="0" w:space="0" w:color="auto"/>
                        <w:bottom w:val="none" w:sz="0" w:space="0" w:color="auto"/>
                        <w:right w:val="none" w:sz="0" w:space="0" w:color="auto"/>
                      </w:divBdr>
                    </w:div>
                  </w:divsChild>
                </w:div>
                <w:div w:id="1981494963">
                  <w:marLeft w:val="0"/>
                  <w:marRight w:val="0"/>
                  <w:marTop w:val="0"/>
                  <w:marBottom w:val="0"/>
                  <w:divBdr>
                    <w:top w:val="none" w:sz="0" w:space="0" w:color="auto"/>
                    <w:left w:val="none" w:sz="0" w:space="0" w:color="auto"/>
                    <w:bottom w:val="none" w:sz="0" w:space="0" w:color="auto"/>
                    <w:right w:val="none" w:sz="0" w:space="0" w:color="auto"/>
                  </w:divBdr>
                  <w:divsChild>
                    <w:div w:id="292978086">
                      <w:marLeft w:val="0"/>
                      <w:marRight w:val="0"/>
                      <w:marTop w:val="0"/>
                      <w:marBottom w:val="0"/>
                      <w:divBdr>
                        <w:top w:val="none" w:sz="0" w:space="0" w:color="auto"/>
                        <w:left w:val="none" w:sz="0" w:space="0" w:color="auto"/>
                        <w:bottom w:val="none" w:sz="0" w:space="0" w:color="auto"/>
                        <w:right w:val="none" w:sz="0" w:space="0" w:color="auto"/>
                      </w:divBdr>
                    </w:div>
                  </w:divsChild>
                </w:div>
                <w:div w:id="1981810496">
                  <w:marLeft w:val="0"/>
                  <w:marRight w:val="0"/>
                  <w:marTop w:val="0"/>
                  <w:marBottom w:val="0"/>
                  <w:divBdr>
                    <w:top w:val="none" w:sz="0" w:space="0" w:color="auto"/>
                    <w:left w:val="none" w:sz="0" w:space="0" w:color="auto"/>
                    <w:bottom w:val="none" w:sz="0" w:space="0" w:color="auto"/>
                    <w:right w:val="none" w:sz="0" w:space="0" w:color="auto"/>
                  </w:divBdr>
                  <w:divsChild>
                    <w:div w:id="1370455295">
                      <w:marLeft w:val="0"/>
                      <w:marRight w:val="0"/>
                      <w:marTop w:val="0"/>
                      <w:marBottom w:val="0"/>
                      <w:divBdr>
                        <w:top w:val="none" w:sz="0" w:space="0" w:color="auto"/>
                        <w:left w:val="none" w:sz="0" w:space="0" w:color="auto"/>
                        <w:bottom w:val="none" w:sz="0" w:space="0" w:color="auto"/>
                        <w:right w:val="none" w:sz="0" w:space="0" w:color="auto"/>
                      </w:divBdr>
                    </w:div>
                  </w:divsChild>
                </w:div>
                <w:div w:id="1991128511">
                  <w:marLeft w:val="0"/>
                  <w:marRight w:val="0"/>
                  <w:marTop w:val="0"/>
                  <w:marBottom w:val="0"/>
                  <w:divBdr>
                    <w:top w:val="none" w:sz="0" w:space="0" w:color="auto"/>
                    <w:left w:val="none" w:sz="0" w:space="0" w:color="auto"/>
                    <w:bottom w:val="none" w:sz="0" w:space="0" w:color="auto"/>
                    <w:right w:val="none" w:sz="0" w:space="0" w:color="auto"/>
                  </w:divBdr>
                  <w:divsChild>
                    <w:div w:id="1019695146">
                      <w:marLeft w:val="0"/>
                      <w:marRight w:val="0"/>
                      <w:marTop w:val="0"/>
                      <w:marBottom w:val="0"/>
                      <w:divBdr>
                        <w:top w:val="none" w:sz="0" w:space="0" w:color="auto"/>
                        <w:left w:val="none" w:sz="0" w:space="0" w:color="auto"/>
                        <w:bottom w:val="none" w:sz="0" w:space="0" w:color="auto"/>
                        <w:right w:val="none" w:sz="0" w:space="0" w:color="auto"/>
                      </w:divBdr>
                    </w:div>
                  </w:divsChild>
                </w:div>
                <w:div w:id="1998534274">
                  <w:marLeft w:val="0"/>
                  <w:marRight w:val="0"/>
                  <w:marTop w:val="0"/>
                  <w:marBottom w:val="0"/>
                  <w:divBdr>
                    <w:top w:val="none" w:sz="0" w:space="0" w:color="auto"/>
                    <w:left w:val="none" w:sz="0" w:space="0" w:color="auto"/>
                    <w:bottom w:val="none" w:sz="0" w:space="0" w:color="auto"/>
                    <w:right w:val="none" w:sz="0" w:space="0" w:color="auto"/>
                  </w:divBdr>
                  <w:divsChild>
                    <w:div w:id="499079474">
                      <w:marLeft w:val="0"/>
                      <w:marRight w:val="0"/>
                      <w:marTop w:val="0"/>
                      <w:marBottom w:val="0"/>
                      <w:divBdr>
                        <w:top w:val="none" w:sz="0" w:space="0" w:color="auto"/>
                        <w:left w:val="none" w:sz="0" w:space="0" w:color="auto"/>
                        <w:bottom w:val="none" w:sz="0" w:space="0" w:color="auto"/>
                        <w:right w:val="none" w:sz="0" w:space="0" w:color="auto"/>
                      </w:divBdr>
                    </w:div>
                  </w:divsChild>
                </w:div>
                <w:div w:id="2001813793">
                  <w:marLeft w:val="0"/>
                  <w:marRight w:val="0"/>
                  <w:marTop w:val="0"/>
                  <w:marBottom w:val="0"/>
                  <w:divBdr>
                    <w:top w:val="none" w:sz="0" w:space="0" w:color="auto"/>
                    <w:left w:val="none" w:sz="0" w:space="0" w:color="auto"/>
                    <w:bottom w:val="none" w:sz="0" w:space="0" w:color="auto"/>
                    <w:right w:val="none" w:sz="0" w:space="0" w:color="auto"/>
                  </w:divBdr>
                  <w:divsChild>
                    <w:div w:id="575633683">
                      <w:marLeft w:val="0"/>
                      <w:marRight w:val="0"/>
                      <w:marTop w:val="0"/>
                      <w:marBottom w:val="0"/>
                      <w:divBdr>
                        <w:top w:val="none" w:sz="0" w:space="0" w:color="auto"/>
                        <w:left w:val="none" w:sz="0" w:space="0" w:color="auto"/>
                        <w:bottom w:val="none" w:sz="0" w:space="0" w:color="auto"/>
                        <w:right w:val="none" w:sz="0" w:space="0" w:color="auto"/>
                      </w:divBdr>
                    </w:div>
                  </w:divsChild>
                </w:div>
                <w:div w:id="2002737102">
                  <w:marLeft w:val="0"/>
                  <w:marRight w:val="0"/>
                  <w:marTop w:val="0"/>
                  <w:marBottom w:val="0"/>
                  <w:divBdr>
                    <w:top w:val="none" w:sz="0" w:space="0" w:color="auto"/>
                    <w:left w:val="none" w:sz="0" w:space="0" w:color="auto"/>
                    <w:bottom w:val="none" w:sz="0" w:space="0" w:color="auto"/>
                    <w:right w:val="none" w:sz="0" w:space="0" w:color="auto"/>
                  </w:divBdr>
                  <w:divsChild>
                    <w:div w:id="1788500294">
                      <w:marLeft w:val="0"/>
                      <w:marRight w:val="0"/>
                      <w:marTop w:val="0"/>
                      <w:marBottom w:val="0"/>
                      <w:divBdr>
                        <w:top w:val="none" w:sz="0" w:space="0" w:color="auto"/>
                        <w:left w:val="none" w:sz="0" w:space="0" w:color="auto"/>
                        <w:bottom w:val="none" w:sz="0" w:space="0" w:color="auto"/>
                        <w:right w:val="none" w:sz="0" w:space="0" w:color="auto"/>
                      </w:divBdr>
                    </w:div>
                  </w:divsChild>
                </w:div>
                <w:div w:id="2014994399">
                  <w:marLeft w:val="0"/>
                  <w:marRight w:val="0"/>
                  <w:marTop w:val="0"/>
                  <w:marBottom w:val="0"/>
                  <w:divBdr>
                    <w:top w:val="none" w:sz="0" w:space="0" w:color="auto"/>
                    <w:left w:val="none" w:sz="0" w:space="0" w:color="auto"/>
                    <w:bottom w:val="none" w:sz="0" w:space="0" w:color="auto"/>
                    <w:right w:val="none" w:sz="0" w:space="0" w:color="auto"/>
                  </w:divBdr>
                  <w:divsChild>
                    <w:div w:id="1319073303">
                      <w:marLeft w:val="0"/>
                      <w:marRight w:val="0"/>
                      <w:marTop w:val="0"/>
                      <w:marBottom w:val="0"/>
                      <w:divBdr>
                        <w:top w:val="none" w:sz="0" w:space="0" w:color="auto"/>
                        <w:left w:val="none" w:sz="0" w:space="0" w:color="auto"/>
                        <w:bottom w:val="none" w:sz="0" w:space="0" w:color="auto"/>
                        <w:right w:val="none" w:sz="0" w:space="0" w:color="auto"/>
                      </w:divBdr>
                    </w:div>
                  </w:divsChild>
                </w:div>
                <w:div w:id="2016955996">
                  <w:marLeft w:val="0"/>
                  <w:marRight w:val="0"/>
                  <w:marTop w:val="0"/>
                  <w:marBottom w:val="0"/>
                  <w:divBdr>
                    <w:top w:val="none" w:sz="0" w:space="0" w:color="auto"/>
                    <w:left w:val="none" w:sz="0" w:space="0" w:color="auto"/>
                    <w:bottom w:val="none" w:sz="0" w:space="0" w:color="auto"/>
                    <w:right w:val="none" w:sz="0" w:space="0" w:color="auto"/>
                  </w:divBdr>
                  <w:divsChild>
                    <w:div w:id="88090720">
                      <w:marLeft w:val="0"/>
                      <w:marRight w:val="0"/>
                      <w:marTop w:val="0"/>
                      <w:marBottom w:val="0"/>
                      <w:divBdr>
                        <w:top w:val="none" w:sz="0" w:space="0" w:color="auto"/>
                        <w:left w:val="none" w:sz="0" w:space="0" w:color="auto"/>
                        <w:bottom w:val="none" w:sz="0" w:space="0" w:color="auto"/>
                        <w:right w:val="none" w:sz="0" w:space="0" w:color="auto"/>
                      </w:divBdr>
                    </w:div>
                  </w:divsChild>
                </w:div>
                <w:div w:id="2017923513">
                  <w:marLeft w:val="0"/>
                  <w:marRight w:val="0"/>
                  <w:marTop w:val="0"/>
                  <w:marBottom w:val="0"/>
                  <w:divBdr>
                    <w:top w:val="none" w:sz="0" w:space="0" w:color="auto"/>
                    <w:left w:val="none" w:sz="0" w:space="0" w:color="auto"/>
                    <w:bottom w:val="none" w:sz="0" w:space="0" w:color="auto"/>
                    <w:right w:val="none" w:sz="0" w:space="0" w:color="auto"/>
                  </w:divBdr>
                  <w:divsChild>
                    <w:div w:id="623199510">
                      <w:marLeft w:val="0"/>
                      <w:marRight w:val="0"/>
                      <w:marTop w:val="0"/>
                      <w:marBottom w:val="0"/>
                      <w:divBdr>
                        <w:top w:val="none" w:sz="0" w:space="0" w:color="auto"/>
                        <w:left w:val="none" w:sz="0" w:space="0" w:color="auto"/>
                        <w:bottom w:val="none" w:sz="0" w:space="0" w:color="auto"/>
                        <w:right w:val="none" w:sz="0" w:space="0" w:color="auto"/>
                      </w:divBdr>
                    </w:div>
                  </w:divsChild>
                </w:div>
                <w:div w:id="2022127140">
                  <w:marLeft w:val="0"/>
                  <w:marRight w:val="0"/>
                  <w:marTop w:val="0"/>
                  <w:marBottom w:val="0"/>
                  <w:divBdr>
                    <w:top w:val="none" w:sz="0" w:space="0" w:color="auto"/>
                    <w:left w:val="none" w:sz="0" w:space="0" w:color="auto"/>
                    <w:bottom w:val="none" w:sz="0" w:space="0" w:color="auto"/>
                    <w:right w:val="none" w:sz="0" w:space="0" w:color="auto"/>
                  </w:divBdr>
                  <w:divsChild>
                    <w:div w:id="430586403">
                      <w:marLeft w:val="0"/>
                      <w:marRight w:val="0"/>
                      <w:marTop w:val="0"/>
                      <w:marBottom w:val="0"/>
                      <w:divBdr>
                        <w:top w:val="none" w:sz="0" w:space="0" w:color="auto"/>
                        <w:left w:val="none" w:sz="0" w:space="0" w:color="auto"/>
                        <w:bottom w:val="none" w:sz="0" w:space="0" w:color="auto"/>
                        <w:right w:val="none" w:sz="0" w:space="0" w:color="auto"/>
                      </w:divBdr>
                    </w:div>
                  </w:divsChild>
                </w:div>
                <w:div w:id="2028823955">
                  <w:marLeft w:val="0"/>
                  <w:marRight w:val="0"/>
                  <w:marTop w:val="0"/>
                  <w:marBottom w:val="0"/>
                  <w:divBdr>
                    <w:top w:val="none" w:sz="0" w:space="0" w:color="auto"/>
                    <w:left w:val="none" w:sz="0" w:space="0" w:color="auto"/>
                    <w:bottom w:val="none" w:sz="0" w:space="0" w:color="auto"/>
                    <w:right w:val="none" w:sz="0" w:space="0" w:color="auto"/>
                  </w:divBdr>
                  <w:divsChild>
                    <w:div w:id="404644867">
                      <w:marLeft w:val="0"/>
                      <w:marRight w:val="0"/>
                      <w:marTop w:val="0"/>
                      <w:marBottom w:val="0"/>
                      <w:divBdr>
                        <w:top w:val="none" w:sz="0" w:space="0" w:color="auto"/>
                        <w:left w:val="none" w:sz="0" w:space="0" w:color="auto"/>
                        <w:bottom w:val="none" w:sz="0" w:space="0" w:color="auto"/>
                        <w:right w:val="none" w:sz="0" w:space="0" w:color="auto"/>
                      </w:divBdr>
                    </w:div>
                  </w:divsChild>
                </w:div>
                <w:div w:id="2029675995">
                  <w:marLeft w:val="0"/>
                  <w:marRight w:val="0"/>
                  <w:marTop w:val="0"/>
                  <w:marBottom w:val="0"/>
                  <w:divBdr>
                    <w:top w:val="none" w:sz="0" w:space="0" w:color="auto"/>
                    <w:left w:val="none" w:sz="0" w:space="0" w:color="auto"/>
                    <w:bottom w:val="none" w:sz="0" w:space="0" w:color="auto"/>
                    <w:right w:val="none" w:sz="0" w:space="0" w:color="auto"/>
                  </w:divBdr>
                  <w:divsChild>
                    <w:div w:id="696202073">
                      <w:marLeft w:val="0"/>
                      <w:marRight w:val="0"/>
                      <w:marTop w:val="0"/>
                      <w:marBottom w:val="0"/>
                      <w:divBdr>
                        <w:top w:val="none" w:sz="0" w:space="0" w:color="auto"/>
                        <w:left w:val="none" w:sz="0" w:space="0" w:color="auto"/>
                        <w:bottom w:val="none" w:sz="0" w:space="0" w:color="auto"/>
                        <w:right w:val="none" w:sz="0" w:space="0" w:color="auto"/>
                      </w:divBdr>
                    </w:div>
                  </w:divsChild>
                </w:div>
                <w:div w:id="2030328730">
                  <w:marLeft w:val="0"/>
                  <w:marRight w:val="0"/>
                  <w:marTop w:val="0"/>
                  <w:marBottom w:val="0"/>
                  <w:divBdr>
                    <w:top w:val="none" w:sz="0" w:space="0" w:color="auto"/>
                    <w:left w:val="none" w:sz="0" w:space="0" w:color="auto"/>
                    <w:bottom w:val="none" w:sz="0" w:space="0" w:color="auto"/>
                    <w:right w:val="none" w:sz="0" w:space="0" w:color="auto"/>
                  </w:divBdr>
                  <w:divsChild>
                    <w:div w:id="917397010">
                      <w:marLeft w:val="0"/>
                      <w:marRight w:val="0"/>
                      <w:marTop w:val="0"/>
                      <w:marBottom w:val="0"/>
                      <w:divBdr>
                        <w:top w:val="none" w:sz="0" w:space="0" w:color="auto"/>
                        <w:left w:val="none" w:sz="0" w:space="0" w:color="auto"/>
                        <w:bottom w:val="none" w:sz="0" w:space="0" w:color="auto"/>
                        <w:right w:val="none" w:sz="0" w:space="0" w:color="auto"/>
                      </w:divBdr>
                    </w:div>
                  </w:divsChild>
                </w:div>
                <w:div w:id="2034719324">
                  <w:marLeft w:val="0"/>
                  <w:marRight w:val="0"/>
                  <w:marTop w:val="0"/>
                  <w:marBottom w:val="0"/>
                  <w:divBdr>
                    <w:top w:val="none" w:sz="0" w:space="0" w:color="auto"/>
                    <w:left w:val="none" w:sz="0" w:space="0" w:color="auto"/>
                    <w:bottom w:val="none" w:sz="0" w:space="0" w:color="auto"/>
                    <w:right w:val="none" w:sz="0" w:space="0" w:color="auto"/>
                  </w:divBdr>
                  <w:divsChild>
                    <w:div w:id="1166868897">
                      <w:marLeft w:val="0"/>
                      <w:marRight w:val="0"/>
                      <w:marTop w:val="0"/>
                      <w:marBottom w:val="0"/>
                      <w:divBdr>
                        <w:top w:val="none" w:sz="0" w:space="0" w:color="auto"/>
                        <w:left w:val="none" w:sz="0" w:space="0" w:color="auto"/>
                        <w:bottom w:val="none" w:sz="0" w:space="0" w:color="auto"/>
                        <w:right w:val="none" w:sz="0" w:space="0" w:color="auto"/>
                      </w:divBdr>
                    </w:div>
                  </w:divsChild>
                </w:div>
                <w:div w:id="2041396370">
                  <w:marLeft w:val="0"/>
                  <w:marRight w:val="0"/>
                  <w:marTop w:val="0"/>
                  <w:marBottom w:val="0"/>
                  <w:divBdr>
                    <w:top w:val="none" w:sz="0" w:space="0" w:color="auto"/>
                    <w:left w:val="none" w:sz="0" w:space="0" w:color="auto"/>
                    <w:bottom w:val="none" w:sz="0" w:space="0" w:color="auto"/>
                    <w:right w:val="none" w:sz="0" w:space="0" w:color="auto"/>
                  </w:divBdr>
                  <w:divsChild>
                    <w:div w:id="786655856">
                      <w:marLeft w:val="0"/>
                      <w:marRight w:val="0"/>
                      <w:marTop w:val="0"/>
                      <w:marBottom w:val="0"/>
                      <w:divBdr>
                        <w:top w:val="none" w:sz="0" w:space="0" w:color="auto"/>
                        <w:left w:val="none" w:sz="0" w:space="0" w:color="auto"/>
                        <w:bottom w:val="none" w:sz="0" w:space="0" w:color="auto"/>
                        <w:right w:val="none" w:sz="0" w:space="0" w:color="auto"/>
                      </w:divBdr>
                    </w:div>
                  </w:divsChild>
                </w:div>
                <w:div w:id="2048866114">
                  <w:marLeft w:val="0"/>
                  <w:marRight w:val="0"/>
                  <w:marTop w:val="0"/>
                  <w:marBottom w:val="0"/>
                  <w:divBdr>
                    <w:top w:val="none" w:sz="0" w:space="0" w:color="auto"/>
                    <w:left w:val="none" w:sz="0" w:space="0" w:color="auto"/>
                    <w:bottom w:val="none" w:sz="0" w:space="0" w:color="auto"/>
                    <w:right w:val="none" w:sz="0" w:space="0" w:color="auto"/>
                  </w:divBdr>
                  <w:divsChild>
                    <w:div w:id="1855655760">
                      <w:marLeft w:val="0"/>
                      <w:marRight w:val="0"/>
                      <w:marTop w:val="0"/>
                      <w:marBottom w:val="0"/>
                      <w:divBdr>
                        <w:top w:val="none" w:sz="0" w:space="0" w:color="auto"/>
                        <w:left w:val="none" w:sz="0" w:space="0" w:color="auto"/>
                        <w:bottom w:val="none" w:sz="0" w:space="0" w:color="auto"/>
                        <w:right w:val="none" w:sz="0" w:space="0" w:color="auto"/>
                      </w:divBdr>
                    </w:div>
                  </w:divsChild>
                </w:div>
                <w:div w:id="2068216504">
                  <w:marLeft w:val="0"/>
                  <w:marRight w:val="0"/>
                  <w:marTop w:val="0"/>
                  <w:marBottom w:val="0"/>
                  <w:divBdr>
                    <w:top w:val="none" w:sz="0" w:space="0" w:color="auto"/>
                    <w:left w:val="none" w:sz="0" w:space="0" w:color="auto"/>
                    <w:bottom w:val="none" w:sz="0" w:space="0" w:color="auto"/>
                    <w:right w:val="none" w:sz="0" w:space="0" w:color="auto"/>
                  </w:divBdr>
                  <w:divsChild>
                    <w:div w:id="12193609">
                      <w:marLeft w:val="0"/>
                      <w:marRight w:val="0"/>
                      <w:marTop w:val="0"/>
                      <w:marBottom w:val="0"/>
                      <w:divBdr>
                        <w:top w:val="none" w:sz="0" w:space="0" w:color="auto"/>
                        <w:left w:val="none" w:sz="0" w:space="0" w:color="auto"/>
                        <w:bottom w:val="none" w:sz="0" w:space="0" w:color="auto"/>
                        <w:right w:val="none" w:sz="0" w:space="0" w:color="auto"/>
                      </w:divBdr>
                    </w:div>
                  </w:divsChild>
                </w:div>
                <w:div w:id="2069064865">
                  <w:marLeft w:val="0"/>
                  <w:marRight w:val="0"/>
                  <w:marTop w:val="0"/>
                  <w:marBottom w:val="0"/>
                  <w:divBdr>
                    <w:top w:val="none" w:sz="0" w:space="0" w:color="auto"/>
                    <w:left w:val="none" w:sz="0" w:space="0" w:color="auto"/>
                    <w:bottom w:val="none" w:sz="0" w:space="0" w:color="auto"/>
                    <w:right w:val="none" w:sz="0" w:space="0" w:color="auto"/>
                  </w:divBdr>
                  <w:divsChild>
                    <w:div w:id="772046213">
                      <w:marLeft w:val="0"/>
                      <w:marRight w:val="0"/>
                      <w:marTop w:val="0"/>
                      <w:marBottom w:val="0"/>
                      <w:divBdr>
                        <w:top w:val="none" w:sz="0" w:space="0" w:color="auto"/>
                        <w:left w:val="none" w:sz="0" w:space="0" w:color="auto"/>
                        <w:bottom w:val="none" w:sz="0" w:space="0" w:color="auto"/>
                        <w:right w:val="none" w:sz="0" w:space="0" w:color="auto"/>
                      </w:divBdr>
                    </w:div>
                  </w:divsChild>
                </w:div>
                <w:div w:id="2080055294">
                  <w:marLeft w:val="0"/>
                  <w:marRight w:val="0"/>
                  <w:marTop w:val="0"/>
                  <w:marBottom w:val="0"/>
                  <w:divBdr>
                    <w:top w:val="none" w:sz="0" w:space="0" w:color="auto"/>
                    <w:left w:val="none" w:sz="0" w:space="0" w:color="auto"/>
                    <w:bottom w:val="none" w:sz="0" w:space="0" w:color="auto"/>
                    <w:right w:val="none" w:sz="0" w:space="0" w:color="auto"/>
                  </w:divBdr>
                  <w:divsChild>
                    <w:div w:id="759838313">
                      <w:marLeft w:val="0"/>
                      <w:marRight w:val="0"/>
                      <w:marTop w:val="0"/>
                      <w:marBottom w:val="0"/>
                      <w:divBdr>
                        <w:top w:val="none" w:sz="0" w:space="0" w:color="auto"/>
                        <w:left w:val="none" w:sz="0" w:space="0" w:color="auto"/>
                        <w:bottom w:val="none" w:sz="0" w:space="0" w:color="auto"/>
                        <w:right w:val="none" w:sz="0" w:space="0" w:color="auto"/>
                      </w:divBdr>
                    </w:div>
                  </w:divsChild>
                </w:div>
                <w:div w:id="2080397586">
                  <w:marLeft w:val="0"/>
                  <w:marRight w:val="0"/>
                  <w:marTop w:val="0"/>
                  <w:marBottom w:val="0"/>
                  <w:divBdr>
                    <w:top w:val="none" w:sz="0" w:space="0" w:color="auto"/>
                    <w:left w:val="none" w:sz="0" w:space="0" w:color="auto"/>
                    <w:bottom w:val="none" w:sz="0" w:space="0" w:color="auto"/>
                    <w:right w:val="none" w:sz="0" w:space="0" w:color="auto"/>
                  </w:divBdr>
                  <w:divsChild>
                    <w:div w:id="27343459">
                      <w:marLeft w:val="0"/>
                      <w:marRight w:val="0"/>
                      <w:marTop w:val="0"/>
                      <w:marBottom w:val="0"/>
                      <w:divBdr>
                        <w:top w:val="none" w:sz="0" w:space="0" w:color="auto"/>
                        <w:left w:val="none" w:sz="0" w:space="0" w:color="auto"/>
                        <w:bottom w:val="none" w:sz="0" w:space="0" w:color="auto"/>
                        <w:right w:val="none" w:sz="0" w:space="0" w:color="auto"/>
                      </w:divBdr>
                    </w:div>
                  </w:divsChild>
                </w:div>
                <w:div w:id="2081756299">
                  <w:marLeft w:val="0"/>
                  <w:marRight w:val="0"/>
                  <w:marTop w:val="0"/>
                  <w:marBottom w:val="0"/>
                  <w:divBdr>
                    <w:top w:val="none" w:sz="0" w:space="0" w:color="auto"/>
                    <w:left w:val="none" w:sz="0" w:space="0" w:color="auto"/>
                    <w:bottom w:val="none" w:sz="0" w:space="0" w:color="auto"/>
                    <w:right w:val="none" w:sz="0" w:space="0" w:color="auto"/>
                  </w:divBdr>
                  <w:divsChild>
                    <w:div w:id="198974172">
                      <w:marLeft w:val="0"/>
                      <w:marRight w:val="0"/>
                      <w:marTop w:val="0"/>
                      <w:marBottom w:val="0"/>
                      <w:divBdr>
                        <w:top w:val="none" w:sz="0" w:space="0" w:color="auto"/>
                        <w:left w:val="none" w:sz="0" w:space="0" w:color="auto"/>
                        <w:bottom w:val="none" w:sz="0" w:space="0" w:color="auto"/>
                        <w:right w:val="none" w:sz="0" w:space="0" w:color="auto"/>
                      </w:divBdr>
                    </w:div>
                  </w:divsChild>
                </w:div>
                <w:div w:id="2084251778">
                  <w:marLeft w:val="0"/>
                  <w:marRight w:val="0"/>
                  <w:marTop w:val="0"/>
                  <w:marBottom w:val="0"/>
                  <w:divBdr>
                    <w:top w:val="none" w:sz="0" w:space="0" w:color="auto"/>
                    <w:left w:val="none" w:sz="0" w:space="0" w:color="auto"/>
                    <w:bottom w:val="none" w:sz="0" w:space="0" w:color="auto"/>
                    <w:right w:val="none" w:sz="0" w:space="0" w:color="auto"/>
                  </w:divBdr>
                  <w:divsChild>
                    <w:div w:id="241567634">
                      <w:marLeft w:val="0"/>
                      <w:marRight w:val="0"/>
                      <w:marTop w:val="0"/>
                      <w:marBottom w:val="0"/>
                      <w:divBdr>
                        <w:top w:val="none" w:sz="0" w:space="0" w:color="auto"/>
                        <w:left w:val="none" w:sz="0" w:space="0" w:color="auto"/>
                        <w:bottom w:val="none" w:sz="0" w:space="0" w:color="auto"/>
                        <w:right w:val="none" w:sz="0" w:space="0" w:color="auto"/>
                      </w:divBdr>
                    </w:div>
                  </w:divsChild>
                </w:div>
                <w:div w:id="2096703570">
                  <w:marLeft w:val="0"/>
                  <w:marRight w:val="0"/>
                  <w:marTop w:val="0"/>
                  <w:marBottom w:val="0"/>
                  <w:divBdr>
                    <w:top w:val="none" w:sz="0" w:space="0" w:color="auto"/>
                    <w:left w:val="none" w:sz="0" w:space="0" w:color="auto"/>
                    <w:bottom w:val="none" w:sz="0" w:space="0" w:color="auto"/>
                    <w:right w:val="none" w:sz="0" w:space="0" w:color="auto"/>
                  </w:divBdr>
                  <w:divsChild>
                    <w:div w:id="991182038">
                      <w:marLeft w:val="0"/>
                      <w:marRight w:val="0"/>
                      <w:marTop w:val="0"/>
                      <w:marBottom w:val="0"/>
                      <w:divBdr>
                        <w:top w:val="none" w:sz="0" w:space="0" w:color="auto"/>
                        <w:left w:val="none" w:sz="0" w:space="0" w:color="auto"/>
                        <w:bottom w:val="none" w:sz="0" w:space="0" w:color="auto"/>
                        <w:right w:val="none" w:sz="0" w:space="0" w:color="auto"/>
                      </w:divBdr>
                    </w:div>
                  </w:divsChild>
                </w:div>
                <w:div w:id="2107770731">
                  <w:marLeft w:val="0"/>
                  <w:marRight w:val="0"/>
                  <w:marTop w:val="0"/>
                  <w:marBottom w:val="0"/>
                  <w:divBdr>
                    <w:top w:val="none" w:sz="0" w:space="0" w:color="auto"/>
                    <w:left w:val="none" w:sz="0" w:space="0" w:color="auto"/>
                    <w:bottom w:val="none" w:sz="0" w:space="0" w:color="auto"/>
                    <w:right w:val="none" w:sz="0" w:space="0" w:color="auto"/>
                  </w:divBdr>
                  <w:divsChild>
                    <w:div w:id="972907130">
                      <w:marLeft w:val="0"/>
                      <w:marRight w:val="0"/>
                      <w:marTop w:val="0"/>
                      <w:marBottom w:val="0"/>
                      <w:divBdr>
                        <w:top w:val="none" w:sz="0" w:space="0" w:color="auto"/>
                        <w:left w:val="none" w:sz="0" w:space="0" w:color="auto"/>
                        <w:bottom w:val="none" w:sz="0" w:space="0" w:color="auto"/>
                        <w:right w:val="none" w:sz="0" w:space="0" w:color="auto"/>
                      </w:divBdr>
                    </w:div>
                  </w:divsChild>
                </w:div>
                <w:div w:id="2109619221">
                  <w:marLeft w:val="0"/>
                  <w:marRight w:val="0"/>
                  <w:marTop w:val="0"/>
                  <w:marBottom w:val="0"/>
                  <w:divBdr>
                    <w:top w:val="none" w:sz="0" w:space="0" w:color="auto"/>
                    <w:left w:val="none" w:sz="0" w:space="0" w:color="auto"/>
                    <w:bottom w:val="none" w:sz="0" w:space="0" w:color="auto"/>
                    <w:right w:val="none" w:sz="0" w:space="0" w:color="auto"/>
                  </w:divBdr>
                  <w:divsChild>
                    <w:div w:id="1521704926">
                      <w:marLeft w:val="0"/>
                      <w:marRight w:val="0"/>
                      <w:marTop w:val="0"/>
                      <w:marBottom w:val="0"/>
                      <w:divBdr>
                        <w:top w:val="none" w:sz="0" w:space="0" w:color="auto"/>
                        <w:left w:val="none" w:sz="0" w:space="0" w:color="auto"/>
                        <w:bottom w:val="none" w:sz="0" w:space="0" w:color="auto"/>
                        <w:right w:val="none" w:sz="0" w:space="0" w:color="auto"/>
                      </w:divBdr>
                    </w:div>
                  </w:divsChild>
                </w:div>
                <w:div w:id="2109737251">
                  <w:marLeft w:val="0"/>
                  <w:marRight w:val="0"/>
                  <w:marTop w:val="0"/>
                  <w:marBottom w:val="0"/>
                  <w:divBdr>
                    <w:top w:val="none" w:sz="0" w:space="0" w:color="auto"/>
                    <w:left w:val="none" w:sz="0" w:space="0" w:color="auto"/>
                    <w:bottom w:val="none" w:sz="0" w:space="0" w:color="auto"/>
                    <w:right w:val="none" w:sz="0" w:space="0" w:color="auto"/>
                  </w:divBdr>
                  <w:divsChild>
                    <w:div w:id="1250188881">
                      <w:marLeft w:val="0"/>
                      <w:marRight w:val="0"/>
                      <w:marTop w:val="0"/>
                      <w:marBottom w:val="0"/>
                      <w:divBdr>
                        <w:top w:val="none" w:sz="0" w:space="0" w:color="auto"/>
                        <w:left w:val="none" w:sz="0" w:space="0" w:color="auto"/>
                        <w:bottom w:val="none" w:sz="0" w:space="0" w:color="auto"/>
                        <w:right w:val="none" w:sz="0" w:space="0" w:color="auto"/>
                      </w:divBdr>
                    </w:div>
                  </w:divsChild>
                </w:div>
                <w:div w:id="2115589033">
                  <w:marLeft w:val="0"/>
                  <w:marRight w:val="0"/>
                  <w:marTop w:val="0"/>
                  <w:marBottom w:val="0"/>
                  <w:divBdr>
                    <w:top w:val="none" w:sz="0" w:space="0" w:color="auto"/>
                    <w:left w:val="none" w:sz="0" w:space="0" w:color="auto"/>
                    <w:bottom w:val="none" w:sz="0" w:space="0" w:color="auto"/>
                    <w:right w:val="none" w:sz="0" w:space="0" w:color="auto"/>
                  </w:divBdr>
                  <w:divsChild>
                    <w:div w:id="1009483161">
                      <w:marLeft w:val="0"/>
                      <w:marRight w:val="0"/>
                      <w:marTop w:val="0"/>
                      <w:marBottom w:val="0"/>
                      <w:divBdr>
                        <w:top w:val="none" w:sz="0" w:space="0" w:color="auto"/>
                        <w:left w:val="none" w:sz="0" w:space="0" w:color="auto"/>
                        <w:bottom w:val="none" w:sz="0" w:space="0" w:color="auto"/>
                        <w:right w:val="none" w:sz="0" w:space="0" w:color="auto"/>
                      </w:divBdr>
                    </w:div>
                  </w:divsChild>
                </w:div>
                <w:div w:id="2116752904">
                  <w:marLeft w:val="0"/>
                  <w:marRight w:val="0"/>
                  <w:marTop w:val="0"/>
                  <w:marBottom w:val="0"/>
                  <w:divBdr>
                    <w:top w:val="none" w:sz="0" w:space="0" w:color="auto"/>
                    <w:left w:val="none" w:sz="0" w:space="0" w:color="auto"/>
                    <w:bottom w:val="none" w:sz="0" w:space="0" w:color="auto"/>
                    <w:right w:val="none" w:sz="0" w:space="0" w:color="auto"/>
                  </w:divBdr>
                  <w:divsChild>
                    <w:div w:id="1616522887">
                      <w:marLeft w:val="0"/>
                      <w:marRight w:val="0"/>
                      <w:marTop w:val="0"/>
                      <w:marBottom w:val="0"/>
                      <w:divBdr>
                        <w:top w:val="none" w:sz="0" w:space="0" w:color="auto"/>
                        <w:left w:val="none" w:sz="0" w:space="0" w:color="auto"/>
                        <w:bottom w:val="none" w:sz="0" w:space="0" w:color="auto"/>
                        <w:right w:val="none" w:sz="0" w:space="0" w:color="auto"/>
                      </w:divBdr>
                    </w:div>
                  </w:divsChild>
                </w:div>
                <w:div w:id="2119981740">
                  <w:marLeft w:val="0"/>
                  <w:marRight w:val="0"/>
                  <w:marTop w:val="0"/>
                  <w:marBottom w:val="0"/>
                  <w:divBdr>
                    <w:top w:val="none" w:sz="0" w:space="0" w:color="auto"/>
                    <w:left w:val="none" w:sz="0" w:space="0" w:color="auto"/>
                    <w:bottom w:val="none" w:sz="0" w:space="0" w:color="auto"/>
                    <w:right w:val="none" w:sz="0" w:space="0" w:color="auto"/>
                  </w:divBdr>
                  <w:divsChild>
                    <w:div w:id="1068767370">
                      <w:marLeft w:val="0"/>
                      <w:marRight w:val="0"/>
                      <w:marTop w:val="0"/>
                      <w:marBottom w:val="0"/>
                      <w:divBdr>
                        <w:top w:val="none" w:sz="0" w:space="0" w:color="auto"/>
                        <w:left w:val="none" w:sz="0" w:space="0" w:color="auto"/>
                        <w:bottom w:val="none" w:sz="0" w:space="0" w:color="auto"/>
                        <w:right w:val="none" w:sz="0" w:space="0" w:color="auto"/>
                      </w:divBdr>
                    </w:div>
                  </w:divsChild>
                </w:div>
                <w:div w:id="2121411635">
                  <w:marLeft w:val="0"/>
                  <w:marRight w:val="0"/>
                  <w:marTop w:val="0"/>
                  <w:marBottom w:val="0"/>
                  <w:divBdr>
                    <w:top w:val="none" w:sz="0" w:space="0" w:color="auto"/>
                    <w:left w:val="none" w:sz="0" w:space="0" w:color="auto"/>
                    <w:bottom w:val="none" w:sz="0" w:space="0" w:color="auto"/>
                    <w:right w:val="none" w:sz="0" w:space="0" w:color="auto"/>
                  </w:divBdr>
                  <w:divsChild>
                    <w:div w:id="92239637">
                      <w:marLeft w:val="0"/>
                      <w:marRight w:val="0"/>
                      <w:marTop w:val="0"/>
                      <w:marBottom w:val="0"/>
                      <w:divBdr>
                        <w:top w:val="none" w:sz="0" w:space="0" w:color="auto"/>
                        <w:left w:val="none" w:sz="0" w:space="0" w:color="auto"/>
                        <w:bottom w:val="none" w:sz="0" w:space="0" w:color="auto"/>
                        <w:right w:val="none" w:sz="0" w:space="0" w:color="auto"/>
                      </w:divBdr>
                    </w:div>
                  </w:divsChild>
                </w:div>
                <w:div w:id="2121603022">
                  <w:marLeft w:val="0"/>
                  <w:marRight w:val="0"/>
                  <w:marTop w:val="0"/>
                  <w:marBottom w:val="0"/>
                  <w:divBdr>
                    <w:top w:val="none" w:sz="0" w:space="0" w:color="auto"/>
                    <w:left w:val="none" w:sz="0" w:space="0" w:color="auto"/>
                    <w:bottom w:val="none" w:sz="0" w:space="0" w:color="auto"/>
                    <w:right w:val="none" w:sz="0" w:space="0" w:color="auto"/>
                  </w:divBdr>
                  <w:divsChild>
                    <w:div w:id="167868945">
                      <w:marLeft w:val="0"/>
                      <w:marRight w:val="0"/>
                      <w:marTop w:val="0"/>
                      <w:marBottom w:val="0"/>
                      <w:divBdr>
                        <w:top w:val="none" w:sz="0" w:space="0" w:color="auto"/>
                        <w:left w:val="none" w:sz="0" w:space="0" w:color="auto"/>
                        <w:bottom w:val="none" w:sz="0" w:space="0" w:color="auto"/>
                        <w:right w:val="none" w:sz="0" w:space="0" w:color="auto"/>
                      </w:divBdr>
                    </w:div>
                  </w:divsChild>
                </w:div>
                <w:div w:id="2126464178">
                  <w:marLeft w:val="0"/>
                  <w:marRight w:val="0"/>
                  <w:marTop w:val="0"/>
                  <w:marBottom w:val="0"/>
                  <w:divBdr>
                    <w:top w:val="none" w:sz="0" w:space="0" w:color="auto"/>
                    <w:left w:val="none" w:sz="0" w:space="0" w:color="auto"/>
                    <w:bottom w:val="none" w:sz="0" w:space="0" w:color="auto"/>
                    <w:right w:val="none" w:sz="0" w:space="0" w:color="auto"/>
                  </w:divBdr>
                  <w:divsChild>
                    <w:div w:id="1673946212">
                      <w:marLeft w:val="0"/>
                      <w:marRight w:val="0"/>
                      <w:marTop w:val="0"/>
                      <w:marBottom w:val="0"/>
                      <w:divBdr>
                        <w:top w:val="none" w:sz="0" w:space="0" w:color="auto"/>
                        <w:left w:val="none" w:sz="0" w:space="0" w:color="auto"/>
                        <w:bottom w:val="none" w:sz="0" w:space="0" w:color="auto"/>
                        <w:right w:val="none" w:sz="0" w:space="0" w:color="auto"/>
                      </w:divBdr>
                    </w:div>
                  </w:divsChild>
                </w:div>
                <w:div w:id="2137331513">
                  <w:marLeft w:val="0"/>
                  <w:marRight w:val="0"/>
                  <w:marTop w:val="0"/>
                  <w:marBottom w:val="0"/>
                  <w:divBdr>
                    <w:top w:val="none" w:sz="0" w:space="0" w:color="auto"/>
                    <w:left w:val="none" w:sz="0" w:space="0" w:color="auto"/>
                    <w:bottom w:val="none" w:sz="0" w:space="0" w:color="auto"/>
                    <w:right w:val="none" w:sz="0" w:space="0" w:color="auto"/>
                  </w:divBdr>
                  <w:divsChild>
                    <w:div w:id="1417170626">
                      <w:marLeft w:val="0"/>
                      <w:marRight w:val="0"/>
                      <w:marTop w:val="0"/>
                      <w:marBottom w:val="0"/>
                      <w:divBdr>
                        <w:top w:val="none" w:sz="0" w:space="0" w:color="auto"/>
                        <w:left w:val="none" w:sz="0" w:space="0" w:color="auto"/>
                        <w:bottom w:val="none" w:sz="0" w:space="0" w:color="auto"/>
                        <w:right w:val="none" w:sz="0" w:space="0" w:color="auto"/>
                      </w:divBdr>
                    </w:div>
                  </w:divsChild>
                </w:div>
                <w:div w:id="2137942979">
                  <w:marLeft w:val="0"/>
                  <w:marRight w:val="0"/>
                  <w:marTop w:val="0"/>
                  <w:marBottom w:val="0"/>
                  <w:divBdr>
                    <w:top w:val="none" w:sz="0" w:space="0" w:color="auto"/>
                    <w:left w:val="none" w:sz="0" w:space="0" w:color="auto"/>
                    <w:bottom w:val="none" w:sz="0" w:space="0" w:color="auto"/>
                    <w:right w:val="none" w:sz="0" w:space="0" w:color="auto"/>
                  </w:divBdr>
                  <w:divsChild>
                    <w:div w:id="269049229">
                      <w:marLeft w:val="0"/>
                      <w:marRight w:val="0"/>
                      <w:marTop w:val="0"/>
                      <w:marBottom w:val="0"/>
                      <w:divBdr>
                        <w:top w:val="none" w:sz="0" w:space="0" w:color="auto"/>
                        <w:left w:val="none" w:sz="0" w:space="0" w:color="auto"/>
                        <w:bottom w:val="none" w:sz="0" w:space="0" w:color="auto"/>
                        <w:right w:val="none" w:sz="0" w:space="0" w:color="auto"/>
                      </w:divBdr>
                    </w:div>
                  </w:divsChild>
                </w:div>
                <w:div w:id="2146239227">
                  <w:marLeft w:val="0"/>
                  <w:marRight w:val="0"/>
                  <w:marTop w:val="0"/>
                  <w:marBottom w:val="0"/>
                  <w:divBdr>
                    <w:top w:val="none" w:sz="0" w:space="0" w:color="auto"/>
                    <w:left w:val="none" w:sz="0" w:space="0" w:color="auto"/>
                    <w:bottom w:val="none" w:sz="0" w:space="0" w:color="auto"/>
                    <w:right w:val="none" w:sz="0" w:space="0" w:color="auto"/>
                  </w:divBdr>
                  <w:divsChild>
                    <w:div w:id="109840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1089842">
          <w:marLeft w:val="0"/>
          <w:marRight w:val="0"/>
          <w:marTop w:val="0"/>
          <w:marBottom w:val="0"/>
          <w:divBdr>
            <w:top w:val="none" w:sz="0" w:space="0" w:color="auto"/>
            <w:left w:val="none" w:sz="0" w:space="0" w:color="auto"/>
            <w:bottom w:val="none" w:sz="0" w:space="0" w:color="auto"/>
            <w:right w:val="none" w:sz="0" w:space="0" w:color="auto"/>
          </w:divBdr>
        </w:div>
        <w:div w:id="647441380">
          <w:marLeft w:val="0"/>
          <w:marRight w:val="0"/>
          <w:marTop w:val="0"/>
          <w:marBottom w:val="0"/>
          <w:divBdr>
            <w:top w:val="none" w:sz="0" w:space="0" w:color="auto"/>
            <w:left w:val="none" w:sz="0" w:space="0" w:color="auto"/>
            <w:bottom w:val="none" w:sz="0" w:space="0" w:color="auto"/>
            <w:right w:val="none" w:sz="0" w:space="0" w:color="auto"/>
          </w:divBdr>
        </w:div>
        <w:div w:id="651255932">
          <w:marLeft w:val="0"/>
          <w:marRight w:val="0"/>
          <w:marTop w:val="0"/>
          <w:marBottom w:val="0"/>
          <w:divBdr>
            <w:top w:val="none" w:sz="0" w:space="0" w:color="auto"/>
            <w:left w:val="none" w:sz="0" w:space="0" w:color="auto"/>
            <w:bottom w:val="none" w:sz="0" w:space="0" w:color="auto"/>
            <w:right w:val="none" w:sz="0" w:space="0" w:color="auto"/>
          </w:divBdr>
        </w:div>
        <w:div w:id="694844430">
          <w:marLeft w:val="0"/>
          <w:marRight w:val="0"/>
          <w:marTop w:val="0"/>
          <w:marBottom w:val="0"/>
          <w:divBdr>
            <w:top w:val="none" w:sz="0" w:space="0" w:color="auto"/>
            <w:left w:val="none" w:sz="0" w:space="0" w:color="auto"/>
            <w:bottom w:val="none" w:sz="0" w:space="0" w:color="auto"/>
            <w:right w:val="none" w:sz="0" w:space="0" w:color="auto"/>
          </w:divBdr>
        </w:div>
        <w:div w:id="711610547">
          <w:marLeft w:val="0"/>
          <w:marRight w:val="0"/>
          <w:marTop w:val="0"/>
          <w:marBottom w:val="0"/>
          <w:divBdr>
            <w:top w:val="none" w:sz="0" w:space="0" w:color="auto"/>
            <w:left w:val="none" w:sz="0" w:space="0" w:color="auto"/>
            <w:bottom w:val="none" w:sz="0" w:space="0" w:color="auto"/>
            <w:right w:val="none" w:sz="0" w:space="0" w:color="auto"/>
          </w:divBdr>
        </w:div>
        <w:div w:id="734663014">
          <w:marLeft w:val="0"/>
          <w:marRight w:val="0"/>
          <w:marTop w:val="0"/>
          <w:marBottom w:val="0"/>
          <w:divBdr>
            <w:top w:val="none" w:sz="0" w:space="0" w:color="auto"/>
            <w:left w:val="none" w:sz="0" w:space="0" w:color="auto"/>
            <w:bottom w:val="none" w:sz="0" w:space="0" w:color="auto"/>
            <w:right w:val="none" w:sz="0" w:space="0" w:color="auto"/>
          </w:divBdr>
          <w:divsChild>
            <w:div w:id="187715380">
              <w:marLeft w:val="0"/>
              <w:marRight w:val="0"/>
              <w:marTop w:val="30"/>
              <w:marBottom w:val="30"/>
              <w:divBdr>
                <w:top w:val="none" w:sz="0" w:space="0" w:color="auto"/>
                <w:left w:val="none" w:sz="0" w:space="0" w:color="auto"/>
                <w:bottom w:val="none" w:sz="0" w:space="0" w:color="auto"/>
                <w:right w:val="none" w:sz="0" w:space="0" w:color="auto"/>
              </w:divBdr>
              <w:divsChild>
                <w:div w:id="17707214">
                  <w:marLeft w:val="0"/>
                  <w:marRight w:val="0"/>
                  <w:marTop w:val="0"/>
                  <w:marBottom w:val="0"/>
                  <w:divBdr>
                    <w:top w:val="none" w:sz="0" w:space="0" w:color="auto"/>
                    <w:left w:val="none" w:sz="0" w:space="0" w:color="auto"/>
                    <w:bottom w:val="none" w:sz="0" w:space="0" w:color="auto"/>
                    <w:right w:val="none" w:sz="0" w:space="0" w:color="auto"/>
                  </w:divBdr>
                  <w:divsChild>
                    <w:div w:id="833304603">
                      <w:marLeft w:val="0"/>
                      <w:marRight w:val="0"/>
                      <w:marTop w:val="0"/>
                      <w:marBottom w:val="0"/>
                      <w:divBdr>
                        <w:top w:val="none" w:sz="0" w:space="0" w:color="auto"/>
                        <w:left w:val="none" w:sz="0" w:space="0" w:color="auto"/>
                        <w:bottom w:val="none" w:sz="0" w:space="0" w:color="auto"/>
                        <w:right w:val="none" w:sz="0" w:space="0" w:color="auto"/>
                      </w:divBdr>
                    </w:div>
                  </w:divsChild>
                </w:div>
                <w:div w:id="38095331">
                  <w:marLeft w:val="0"/>
                  <w:marRight w:val="0"/>
                  <w:marTop w:val="0"/>
                  <w:marBottom w:val="0"/>
                  <w:divBdr>
                    <w:top w:val="none" w:sz="0" w:space="0" w:color="auto"/>
                    <w:left w:val="none" w:sz="0" w:space="0" w:color="auto"/>
                    <w:bottom w:val="none" w:sz="0" w:space="0" w:color="auto"/>
                    <w:right w:val="none" w:sz="0" w:space="0" w:color="auto"/>
                  </w:divBdr>
                  <w:divsChild>
                    <w:div w:id="1577547160">
                      <w:marLeft w:val="0"/>
                      <w:marRight w:val="0"/>
                      <w:marTop w:val="0"/>
                      <w:marBottom w:val="0"/>
                      <w:divBdr>
                        <w:top w:val="none" w:sz="0" w:space="0" w:color="auto"/>
                        <w:left w:val="none" w:sz="0" w:space="0" w:color="auto"/>
                        <w:bottom w:val="none" w:sz="0" w:space="0" w:color="auto"/>
                        <w:right w:val="none" w:sz="0" w:space="0" w:color="auto"/>
                      </w:divBdr>
                    </w:div>
                  </w:divsChild>
                </w:div>
                <w:div w:id="71053691">
                  <w:marLeft w:val="0"/>
                  <w:marRight w:val="0"/>
                  <w:marTop w:val="0"/>
                  <w:marBottom w:val="0"/>
                  <w:divBdr>
                    <w:top w:val="none" w:sz="0" w:space="0" w:color="auto"/>
                    <w:left w:val="none" w:sz="0" w:space="0" w:color="auto"/>
                    <w:bottom w:val="none" w:sz="0" w:space="0" w:color="auto"/>
                    <w:right w:val="none" w:sz="0" w:space="0" w:color="auto"/>
                  </w:divBdr>
                  <w:divsChild>
                    <w:div w:id="1810588963">
                      <w:marLeft w:val="0"/>
                      <w:marRight w:val="0"/>
                      <w:marTop w:val="0"/>
                      <w:marBottom w:val="0"/>
                      <w:divBdr>
                        <w:top w:val="none" w:sz="0" w:space="0" w:color="auto"/>
                        <w:left w:val="none" w:sz="0" w:space="0" w:color="auto"/>
                        <w:bottom w:val="none" w:sz="0" w:space="0" w:color="auto"/>
                        <w:right w:val="none" w:sz="0" w:space="0" w:color="auto"/>
                      </w:divBdr>
                    </w:div>
                  </w:divsChild>
                </w:div>
                <w:div w:id="108202388">
                  <w:marLeft w:val="0"/>
                  <w:marRight w:val="0"/>
                  <w:marTop w:val="0"/>
                  <w:marBottom w:val="0"/>
                  <w:divBdr>
                    <w:top w:val="none" w:sz="0" w:space="0" w:color="auto"/>
                    <w:left w:val="none" w:sz="0" w:space="0" w:color="auto"/>
                    <w:bottom w:val="none" w:sz="0" w:space="0" w:color="auto"/>
                    <w:right w:val="none" w:sz="0" w:space="0" w:color="auto"/>
                  </w:divBdr>
                  <w:divsChild>
                    <w:div w:id="1675952842">
                      <w:marLeft w:val="0"/>
                      <w:marRight w:val="0"/>
                      <w:marTop w:val="0"/>
                      <w:marBottom w:val="0"/>
                      <w:divBdr>
                        <w:top w:val="none" w:sz="0" w:space="0" w:color="auto"/>
                        <w:left w:val="none" w:sz="0" w:space="0" w:color="auto"/>
                        <w:bottom w:val="none" w:sz="0" w:space="0" w:color="auto"/>
                        <w:right w:val="none" w:sz="0" w:space="0" w:color="auto"/>
                      </w:divBdr>
                    </w:div>
                  </w:divsChild>
                </w:div>
                <w:div w:id="125897733">
                  <w:marLeft w:val="0"/>
                  <w:marRight w:val="0"/>
                  <w:marTop w:val="0"/>
                  <w:marBottom w:val="0"/>
                  <w:divBdr>
                    <w:top w:val="none" w:sz="0" w:space="0" w:color="auto"/>
                    <w:left w:val="none" w:sz="0" w:space="0" w:color="auto"/>
                    <w:bottom w:val="none" w:sz="0" w:space="0" w:color="auto"/>
                    <w:right w:val="none" w:sz="0" w:space="0" w:color="auto"/>
                  </w:divBdr>
                  <w:divsChild>
                    <w:div w:id="2107801492">
                      <w:marLeft w:val="0"/>
                      <w:marRight w:val="0"/>
                      <w:marTop w:val="0"/>
                      <w:marBottom w:val="0"/>
                      <w:divBdr>
                        <w:top w:val="none" w:sz="0" w:space="0" w:color="auto"/>
                        <w:left w:val="none" w:sz="0" w:space="0" w:color="auto"/>
                        <w:bottom w:val="none" w:sz="0" w:space="0" w:color="auto"/>
                        <w:right w:val="none" w:sz="0" w:space="0" w:color="auto"/>
                      </w:divBdr>
                    </w:div>
                  </w:divsChild>
                </w:div>
                <w:div w:id="163403335">
                  <w:marLeft w:val="0"/>
                  <w:marRight w:val="0"/>
                  <w:marTop w:val="0"/>
                  <w:marBottom w:val="0"/>
                  <w:divBdr>
                    <w:top w:val="none" w:sz="0" w:space="0" w:color="auto"/>
                    <w:left w:val="none" w:sz="0" w:space="0" w:color="auto"/>
                    <w:bottom w:val="none" w:sz="0" w:space="0" w:color="auto"/>
                    <w:right w:val="none" w:sz="0" w:space="0" w:color="auto"/>
                  </w:divBdr>
                  <w:divsChild>
                    <w:div w:id="1605645673">
                      <w:marLeft w:val="0"/>
                      <w:marRight w:val="0"/>
                      <w:marTop w:val="0"/>
                      <w:marBottom w:val="0"/>
                      <w:divBdr>
                        <w:top w:val="none" w:sz="0" w:space="0" w:color="auto"/>
                        <w:left w:val="none" w:sz="0" w:space="0" w:color="auto"/>
                        <w:bottom w:val="none" w:sz="0" w:space="0" w:color="auto"/>
                        <w:right w:val="none" w:sz="0" w:space="0" w:color="auto"/>
                      </w:divBdr>
                    </w:div>
                  </w:divsChild>
                </w:div>
                <w:div w:id="169295065">
                  <w:marLeft w:val="0"/>
                  <w:marRight w:val="0"/>
                  <w:marTop w:val="0"/>
                  <w:marBottom w:val="0"/>
                  <w:divBdr>
                    <w:top w:val="none" w:sz="0" w:space="0" w:color="auto"/>
                    <w:left w:val="none" w:sz="0" w:space="0" w:color="auto"/>
                    <w:bottom w:val="none" w:sz="0" w:space="0" w:color="auto"/>
                    <w:right w:val="none" w:sz="0" w:space="0" w:color="auto"/>
                  </w:divBdr>
                  <w:divsChild>
                    <w:div w:id="1088580112">
                      <w:marLeft w:val="0"/>
                      <w:marRight w:val="0"/>
                      <w:marTop w:val="0"/>
                      <w:marBottom w:val="0"/>
                      <w:divBdr>
                        <w:top w:val="none" w:sz="0" w:space="0" w:color="auto"/>
                        <w:left w:val="none" w:sz="0" w:space="0" w:color="auto"/>
                        <w:bottom w:val="none" w:sz="0" w:space="0" w:color="auto"/>
                        <w:right w:val="none" w:sz="0" w:space="0" w:color="auto"/>
                      </w:divBdr>
                    </w:div>
                  </w:divsChild>
                </w:div>
                <w:div w:id="203910282">
                  <w:marLeft w:val="0"/>
                  <w:marRight w:val="0"/>
                  <w:marTop w:val="0"/>
                  <w:marBottom w:val="0"/>
                  <w:divBdr>
                    <w:top w:val="none" w:sz="0" w:space="0" w:color="auto"/>
                    <w:left w:val="none" w:sz="0" w:space="0" w:color="auto"/>
                    <w:bottom w:val="none" w:sz="0" w:space="0" w:color="auto"/>
                    <w:right w:val="none" w:sz="0" w:space="0" w:color="auto"/>
                  </w:divBdr>
                  <w:divsChild>
                    <w:div w:id="2124303272">
                      <w:marLeft w:val="0"/>
                      <w:marRight w:val="0"/>
                      <w:marTop w:val="0"/>
                      <w:marBottom w:val="0"/>
                      <w:divBdr>
                        <w:top w:val="none" w:sz="0" w:space="0" w:color="auto"/>
                        <w:left w:val="none" w:sz="0" w:space="0" w:color="auto"/>
                        <w:bottom w:val="none" w:sz="0" w:space="0" w:color="auto"/>
                        <w:right w:val="none" w:sz="0" w:space="0" w:color="auto"/>
                      </w:divBdr>
                    </w:div>
                  </w:divsChild>
                </w:div>
                <w:div w:id="260533253">
                  <w:marLeft w:val="0"/>
                  <w:marRight w:val="0"/>
                  <w:marTop w:val="0"/>
                  <w:marBottom w:val="0"/>
                  <w:divBdr>
                    <w:top w:val="none" w:sz="0" w:space="0" w:color="auto"/>
                    <w:left w:val="none" w:sz="0" w:space="0" w:color="auto"/>
                    <w:bottom w:val="none" w:sz="0" w:space="0" w:color="auto"/>
                    <w:right w:val="none" w:sz="0" w:space="0" w:color="auto"/>
                  </w:divBdr>
                  <w:divsChild>
                    <w:div w:id="325130135">
                      <w:marLeft w:val="0"/>
                      <w:marRight w:val="0"/>
                      <w:marTop w:val="0"/>
                      <w:marBottom w:val="0"/>
                      <w:divBdr>
                        <w:top w:val="none" w:sz="0" w:space="0" w:color="auto"/>
                        <w:left w:val="none" w:sz="0" w:space="0" w:color="auto"/>
                        <w:bottom w:val="none" w:sz="0" w:space="0" w:color="auto"/>
                        <w:right w:val="none" w:sz="0" w:space="0" w:color="auto"/>
                      </w:divBdr>
                    </w:div>
                  </w:divsChild>
                </w:div>
                <w:div w:id="330986121">
                  <w:marLeft w:val="0"/>
                  <w:marRight w:val="0"/>
                  <w:marTop w:val="0"/>
                  <w:marBottom w:val="0"/>
                  <w:divBdr>
                    <w:top w:val="none" w:sz="0" w:space="0" w:color="auto"/>
                    <w:left w:val="none" w:sz="0" w:space="0" w:color="auto"/>
                    <w:bottom w:val="none" w:sz="0" w:space="0" w:color="auto"/>
                    <w:right w:val="none" w:sz="0" w:space="0" w:color="auto"/>
                  </w:divBdr>
                  <w:divsChild>
                    <w:div w:id="624241200">
                      <w:marLeft w:val="0"/>
                      <w:marRight w:val="0"/>
                      <w:marTop w:val="0"/>
                      <w:marBottom w:val="0"/>
                      <w:divBdr>
                        <w:top w:val="none" w:sz="0" w:space="0" w:color="auto"/>
                        <w:left w:val="none" w:sz="0" w:space="0" w:color="auto"/>
                        <w:bottom w:val="none" w:sz="0" w:space="0" w:color="auto"/>
                        <w:right w:val="none" w:sz="0" w:space="0" w:color="auto"/>
                      </w:divBdr>
                    </w:div>
                  </w:divsChild>
                </w:div>
                <w:div w:id="334573479">
                  <w:marLeft w:val="0"/>
                  <w:marRight w:val="0"/>
                  <w:marTop w:val="0"/>
                  <w:marBottom w:val="0"/>
                  <w:divBdr>
                    <w:top w:val="none" w:sz="0" w:space="0" w:color="auto"/>
                    <w:left w:val="none" w:sz="0" w:space="0" w:color="auto"/>
                    <w:bottom w:val="none" w:sz="0" w:space="0" w:color="auto"/>
                    <w:right w:val="none" w:sz="0" w:space="0" w:color="auto"/>
                  </w:divBdr>
                  <w:divsChild>
                    <w:div w:id="927153707">
                      <w:marLeft w:val="0"/>
                      <w:marRight w:val="0"/>
                      <w:marTop w:val="0"/>
                      <w:marBottom w:val="0"/>
                      <w:divBdr>
                        <w:top w:val="none" w:sz="0" w:space="0" w:color="auto"/>
                        <w:left w:val="none" w:sz="0" w:space="0" w:color="auto"/>
                        <w:bottom w:val="none" w:sz="0" w:space="0" w:color="auto"/>
                        <w:right w:val="none" w:sz="0" w:space="0" w:color="auto"/>
                      </w:divBdr>
                    </w:div>
                  </w:divsChild>
                </w:div>
                <w:div w:id="366222525">
                  <w:marLeft w:val="0"/>
                  <w:marRight w:val="0"/>
                  <w:marTop w:val="0"/>
                  <w:marBottom w:val="0"/>
                  <w:divBdr>
                    <w:top w:val="none" w:sz="0" w:space="0" w:color="auto"/>
                    <w:left w:val="none" w:sz="0" w:space="0" w:color="auto"/>
                    <w:bottom w:val="none" w:sz="0" w:space="0" w:color="auto"/>
                    <w:right w:val="none" w:sz="0" w:space="0" w:color="auto"/>
                  </w:divBdr>
                  <w:divsChild>
                    <w:div w:id="1008140635">
                      <w:marLeft w:val="0"/>
                      <w:marRight w:val="0"/>
                      <w:marTop w:val="0"/>
                      <w:marBottom w:val="0"/>
                      <w:divBdr>
                        <w:top w:val="none" w:sz="0" w:space="0" w:color="auto"/>
                        <w:left w:val="none" w:sz="0" w:space="0" w:color="auto"/>
                        <w:bottom w:val="none" w:sz="0" w:space="0" w:color="auto"/>
                        <w:right w:val="none" w:sz="0" w:space="0" w:color="auto"/>
                      </w:divBdr>
                    </w:div>
                  </w:divsChild>
                </w:div>
                <w:div w:id="490681249">
                  <w:marLeft w:val="0"/>
                  <w:marRight w:val="0"/>
                  <w:marTop w:val="0"/>
                  <w:marBottom w:val="0"/>
                  <w:divBdr>
                    <w:top w:val="none" w:sz="0" w:space="0" w:color="auto"/>
                    <w:left w:val="none" w:sz="0" w:space="0" w:color="auto"/>
                    <w:bottom w:val="none" w:sz="0" w:space="0" w:color="auto"/>
                    <w:right w:val="none" w:sz="0" w:space="0" w:color="auto"/>
                  </w:divBdr>
                  <w:divsChild>
                    <w:div w:id="214855502">
                      <w:marLeft w:val="0"/>
                      <w:marRight w:val="0"/>
                      <w:marTop w:val="0"/>
                      <w:marBottom w:val="0"/>
                      <w:divBdr>
                        <w:top w:val="none" w:sz="0" w:space="0" w:color="auto"/>
                        <w:left w:val="none" w:sz="0" w:space="0" w:color="auto"/>
                        <w:bottom w:val="none" w:sz="0" w:space="0" w:color="auto"/>
                        <w:right w:val="none" w:sz="0" w:space="0" w:color="auto"/>
                      </w:divBdr>
                    </w:div>
                  </w:divsChild>
                </w:div>
                <w:div w:id="510340050">
                  <w:marLeft w:val="0"/>
                  <w:marRight w:val="0"/>
                  <w:marTop w:val="0"/>
                  <w:marBottom w:val="0"/>
                  <w:divBdr>
                    <w:top w:val="none" w:sz="0" w:space="0" w:color="auto"/>
                    <w:left w:val="none" w:sz="0" w:space="0" w:color="auto"/>
                    <w:bottom w:val="none" w:sz="0" w:space="0" w:color="auto"/>
                    <w:right w:val="none" w:sz="0" w:space="0" w:color="auto"/>
                  </w:divBdr>
                  <w:divsChild>
                    <w:div w:id="1190408409">
                      <w:marLeft w:val="0"/>
                      <w:marRight w:val="0"/>
                      <w:marTop w:val="0"/>
                      <w:marBottom w:val="0"/>
                      <w:divBdr>
                        <w:top w:val="none" w:sz="0" w:space="0" w:color="auto"/>
                        <w:left w:val="none" w:sz="0" w:space="0" w:color="auto"/>
                        <w:bottom w:val="none" w:sz="0" w:space="0" w:color="auto"/>
                        <w:right w:val="none" w:sz="0" w:space="0" w:color="auto"/>
                      </w:divBdr>
                    </w:div>
                  </w:divsChild>
                </w:div>
                <w:div w:id="530192032">
                  <w:marLeft w:val="0"/>
                  <w:marRight w:val="0"/>
                  <w:marTop w:val="0"/>
                  <w:marBottom w:val="0"/>
                  <w:divBdr>
                    <w:top w:val="none" w:sz="0" w:space="0" w:color="auto"/>
                    <w:left w:val="none" w:sz="0" w:space="0" w:color="auto"/>
                    <w:bottom w:val="none" w:sz="0" w:space="0" w:color="auto"/>
                    <w:right w:val="none" w:sz="0" w:space="0" w:color="auto"/>
                  </w:divBdr>
                  <w:divsChild>
                    <w:div w:id="272053523">
                      <w:marLeft w:val="0"/>
                      <w:marRight w:val="0"/>
                      <w:marTop w:val="0"/>
                      <w:marBottom w:val="0"/>
                      <w:divBdr>
                        <w:top w:val="none" w:sz="0" w:space="0" w:color="auto"/>
                        <w:left w:val="none" w:sz="0" w:space="0" w:color="auto"/>
                        <w:bottom w:val="none" w:sz="0" w:space="0" w:color="auto"/>
                        <w:right w:val="none" w:sz="0" w:space="0" w:color="auto"/>
                      </w:divBdr>
                    </w:div>
                  </w:divsChild>
                </w:div>
                <w:div w:id="595595583">
                  <w:marLeft w:val="0"/>
                  <w:marRight w:val="0"/>
                  <w:marTop w:val="0"/>
                  <w:marBottom w:val="0"/>
                  <w:divBdr>
                    <w:top w:val="none" w:sz="0" w:space="0" w:color="auto"/>
                    <w:left w:val="none" w:sz="0" w:space="0" w:color="auto"/>
                    <w:bottom w:val="none" w:sz="0" w:space="0" w:color="auto"/>
                    <w:right w:val="none" w:sz="0" w:space="0" w:color="auto"/>
                  </w:divBdr>
                  <w:divsChild>
                    <w:div w:id="1007632810">
                      <w:marLeft w:val="0"/>
                      <w:marRight w:val="0"/>
                      <w:marTop w:val="0"/>
                      <w:marBottom w:val="0"/>
                      <w:divBdr>
                        <w:top w:val="none" w:sz="0" w:space="0" w:color="auto"/>
                        <w:left w:val="none" w:sz="0" w:space="0" w:color="auto"/>
                        <w:bottom w:val="none" w:sz="0" w:space="0" w:color="auto"/>
                        <w:right w:val="none" w:sz="0" w:space="0" w:color="auto"/>
                      </w:divBdr>
                    </w:div>
                  </w:divsChild>
                </w:div>
                <w:div w:id="648243711">
                  <w:marLeft w:val="0"/>
                  <w:marRight w:val="0"/>
                  <w:marTop w:val="0"/>
                  <w:marBottom w:val="0"/>
                  <w:divBdr>
                    <w:top w:val="none" w:sz="0" w:space="0" w:color="auto"/>
                    <w:left w:val="none" w:sz="0" w:space="0" w:color="auto"/>
                    <w:bottom w:val="none" w:sz="0" w:space="0" w:color="auto"/>
                    <w:right w:val="none" w:sz="0" w:space="0" w:color="auto"/>
                  </w:divBdr>
                  <w:divsChild>
                    <w:div w:id="1345013953">
                      <w:marLeft w:val="0"/>
                      <w:marRight w:val="0"/>
                      <w:marTop w:val="0"/>
                      <w:marBottom w:val="0"/>
                      <w:divBdr>
                        <w:top w:val="none" w:sz="0" w:space="0" w:color="auto"/>
                        <w:left w:val="none" w:sz="0" w:space="0" w:color="auto"/>
                        <w:bottom w:val="none" w:sz="0" w:space="0" w:color="auto"/>
                        <w:right w:val="none" w:sz="0" w:space="0" w:color="auto"/>
                      </w:divBdr>
                    </w:div>
                  </w:divsChild>
                </w:div>
                <w:div w:id="653993158">
                  <w:marLeft w:val="0"/>
                  <w:marRight w:val="0"/>
                  <w:marTop w:val="0"/>
                  <w:marBottom w:val="0"/>
                  <w:divBdr>
                    <w:top w:val="none" w:sz="0" w:space="0" w:color="auto"/>
                    <w:left w:val="none" w:sz="0" w:space="0" w:color="auto"/>
                    <w:bottom w:val="none" w:sz="0" w:space="0" w:color="auto"/>
                    <w:right w:val="none" w:sz="0" w:space="0" w:color="auto"/>
                  </w:divBdr>
                  <w:divsChild>
                    <w:div w:id="481234512">
                      <w:marLeft w:val="0"/>
                      <w:marRight w:val="0"/>
                      <w:marTop w:val="0"/>
                      <w:marBottom w:val="0"/>
                      <w:divBdr>
                        <w:top w:val="none" w:sz="0" w:space="0" w:color="auto"/>
                        <w:left w:val="none" w:sz="0" w:space="0" w:color="auto"/>
                        <w:bottom w:val="none" w:sz="0" w:space="0" w:color="auto"/>
                        <w:right w:val="none" w:sz="0" w:space="0" w:color="auto"/>
                      </w:divBdr>
                    </w:div>
                  </w:divsChild>
                </w:div>
                <w:div w:id="657921401">
                  <w:marLeft w:val="0"/>
                  <w:marRight w:val="0"/>
                  <w:marTop w:val="0"/>
                  <w:marBottom w:val="0"/>
                  <w:divBdr>
                    <w:top w:val="none" w:sz="0" w:space="0" w:color="auto"/>
                    <w:left w:val="none" w:sz="0" w:space="0" w:color="auto"/>
                    <w:bottom w:val="none" w:sz="0" w:space="0" w:color="auto"/>
                    <w:right w:val="none" w:sz="0" w:space="0" w:color="auto"/>
                  </w:divBdr>
                  <w:divsChild>
                    <w:div w:id="670527253">
                      <w:marLeft w:val="0"/>
                      <w:marRight w:val="0"/>
                      <w:marTop w:val="0"/>
                      <w:marBottom w:val="0"/>
                      <w:divBdr>
                        <w:top w:val="none" w:sz="0" w:space="0" w:color="auto"/>
                        <w:left w:val="none" w:sz="0" w:space="0" w:color="auto"/>
                        <w:bottom w:val="none" w:sz="0" w:space="0" w:color="auto"/>
                        <w:right w:val="none" w:sz="0" w:space="0" w:color="auto"/>
                      </w:divBdr>
                    </w:div>
                  </w:divsChild>
                </w:div>
                <w:div w:id="659426550">
                  <w:marLeft w:val="0"/>
                  <w:marRight w:val="0"/>
                  <w:marTop w:val="0"/>
                  <w:marBottom w:val="0"/>
                  <w:divBdr>
                    <w:top w:val="none" w:sz="0" w:space="0" w:color="auto"/>
                    <w:left w:val="none" w:sz="0" w:space="0" w:color="auto"/>
                    <w:bottom w:val="none" w:sz="0" w:space="0" w:color="auto"/>
                    <w:right w:val="none" w:sz="0" w:space="0" w:color="auto"/>
                  </w:divBdr>
                  <w:divsChild>
                    <w:div w:id="122046016">
                      <w:marLeft w:val="0"/>
                      <w:marRight w:val="0"/>
                      <w:marTop w:val="0"/>
                      <w:marBottom w:val="0"/>
                      <w:divBdr>
                        <w:top w:val="none" w:sz="0" w:space="0" w:color="auto"/>
                        <w:left w:val="none" w:sz="0" w:space="0" w:color="auto"/>
                        <w:bottom w:val="none" w:sz="0" w:space="0" w:color="auto"/>
                        <w:right w:val="none" w:sz="0" w:space="0" w:color="auto"/>
                      </w:divBdr>
                    </w:div>
                  </w:divsChild>
                </w:div>
                <w:div w:id="728839963">
                  <w:marLeft w:val="0"/>
                  <w:marRight w:val="0"/>
                  <w:marTop w:val="0"/>
                  <w:marBottom w:val="0"/>
                  <w:divBdr>
                    <w:top w:val="none" w:sz="0" w:space="0" w:color="auto"/>
                    <w:left w:val="none" w:sz="0" w:space="0" w:color="auto"/>
                    <w:bottom w:val="none" w:sz="0" w:space="0" w:color="auto"/>
                    <w:right w:val="none" w:sz="0" w:space="0" w:color="auto"/>
                  </w:divBdr>
                  <w:divsChild>
                    <w:div w:id="1650131118">
                      <w:marLeft w:val="0"/>
                      <w:marRight w:val="0"/>
                      <w:marTop w:val="0"/>
                      <w:marBottom w:val="0"/>
                      <w:divBdr>
                        <w:top w:val="none" w:sz="0" w:space="0" w:color="auto"/>
                        <w:left w:val="none" w:sz="0" w:space="0" w:color="auto"/>
                        <w:bottom w:val="none" w:sz="0" w:space="0" w:color="auto"/>
                        <w:right w:val="none" w:sz="0" w:space="0" w:color="auto"/>
                      </w:divBdr>
                    </w:div>
                  </w:divsChild>
                </w:div>
                <w:div w:id="734158130">
                  <w:marLeft w:val="0"/>
                  <w:marRight w:val="0"/>
                  <w:marTop w:val="0"/>
                  <w:marBottom w:val="0"/>
                  <w:divBdr>
                    <w:top w:val="none" w:sz="0" w:space="0" w:color="auto"/>
                    <w:left w:val="none" w:sz="0" w:space="0" w:color="auto"/>
                    <w:bottom w:val="none" w:sz="0" w:space="0" w:color="auto"/>
                    <w:right w:val="none" w:sz="0" w:space="0" w:color="auto"/>
                  </w:divBdr>
                  <w:divsChild>
                    <w:div w:id="466945052">
                      <w:marLeft w:val="0"/>
                      <w:marRight w:val="0"/>
                      <w:marTop w:val="0"/>
                      <w:marBottom w:val="0"/>
                      <w:divBdr>
                        <w:top w:val="none" w:sz="0" w:space="0" w:color="auto"/>
                        <w:left w:val="none" w:sz="0" w:space="0" w:color="auto"/>
                        <w:bottom w:val="none" w:sz="0" w:space="0" w:color="auto"/>
                        <w:right w:val="none" w:sz="0" w:space="0" w:color="auto"/>
                      </w:divBdr>
                    </w:div>
                  </w:divsChild>
                </w:div>
                <w:div w:id="767778848">
                  <w:marLeft w:val="0"/>
                  <w:marRight w:val="0"/>
                  <w:marTop w:val="0"/>
                  <w:marBottom w:val="0"/>
                  <w:divBdr>
                    <w:top w:val="none" w:sz="0" w:space="0" w:color="auto"/>
                    <w:left w:val="none" w:sz="0" w:space="0" w:color="auto"/>
                    <w:bottom w:val="none" w:sz="0" w:space="0" w:color="auto"/>
                    <w:right w:val="none" w:sz="0" w:space="0" w:color="auto"/>
                  </w:divBdr>
                  <w:divsChild>
                    <w:div w:id="1217200156">
                      <w:marLeft w:val="0"/>
                      <w:marRight w:val="0"/>
                      <w:marTop w:val="0"/>
                      <w:marBottom w:val="0"/>
                      <w:divBdr>
                        <w:top w:val="none" w:sz="0" w:space="0" w:color="auto"/>
                        <w:left w:val="none" w:sz="0" w:space="0" w:color="auto"/>
                        <w:bottom w:val="none" w:sz="0" w:space="0" w:color="auto"/>
                        <w:right w:val="none" w:sz="0" w:space="0" w:color="auto"/>
                      </w:divBdr>
                    </w:div>
                  </w:divsChild>
                </w:div>
                <w:div w:id="775292568">
                  <w:marLeft w:val="0"/>
                  <w:marRight w:val="0"/>
                  <w:marTop w:val="0"/>
                  <w:marBottom w:val="0"/>
                  <w:divBdr>
                    <w:top w:val="none" w:sz="0" w:space="0" w:color="auto"/>
                    <w:left w:val="none" w:sz="0" w:space="0" w:color="auto"/>
                    <w:bottom w:val="none" w:sz="0" w:space="0" w:color="auto"/>
                    <w:right w:val="none" w:sz="0" w:space="0" w:color="auto"/>
                  </w:divBdr>
                  <w:divsChild>
                    <w:div w:id="1164972588">
                      <w:marLeft w:val="0"/>
                      <w:marRight w:val="0"/>
                      <w:marTop w:val="0"/>
                      <w:marBottom w:val="0"/>
                      <w:divBdr>
                        <w:top w:val="none" w:sz="0" w:space="0" w:color="auto"/>
                        <w:left w:val="none" w:sz="0" w:space="0" w:color="auto"/>
                        <w:bottom w:val="none" w:sz="0" w:space="0" w:color="auto"/>
                        <w:right w:val="none" w:sz="0" w:space="0" w:color="auto"/>
                      </w:divBdr>
                    </w:div>
                  </w:divsChild>
                </w:div>
                <w:div w:id="803695948">
                  <w:marLeft w:val="0"/>
                  <w:marRight w:val="0"/>
                  <w:marTop w:val="0"/>
                  <w:marBottom w:val="0"/>
                  <w:divBdr>
                    <w:top w:val="none" w:sz="0" w:space="0" w:color="auto"/>
                    <w:left w:val="none" w:sz="0" w:space="0" w:color="auto"/>
                    <w:bottom w:val="none" w:sz="0" w:space="0" w:color="auto"/>
                    <w:right w:val="none" w:sz="0" w:space="0" w:color="auto"/>
                  </w:divBdr>
                  <w:divsChild>
                    <w:div w:id="210073256">
                      <w:marLeft w:val="0"/>
                      <w:marRight w:val="0"/>
                      <w:marTop w:val="0"/>
                      <w:marBottom w:val="0"/>
                      <w:divBdr>
                        <w:top w:val="none" w:sz="0" w:space="0" w:color="auto"/>
                        <w:left w:val="none" w:sz="0" w:space="0" w:color="auto"/>
                        <w:bottom w:val="none" w:sz="0" w:space="0" w:color="auto"/>
                        <w:right w:val="none" w:sz="0" w:space="0" w:color="auto"/>
                      </w:divBdr>
                    </w:div>
                  </w:divsChild>
                </w:div>
                <w:div w:id="814762060">
                  <w:marLeft w:val="0"/>
                  <w:marRight w:val="0"/>
                  <w:marTop w:val="0"/>
                  <w:marBottom w:val="0"/>
                  <w:divBdr>
                    <w:top w:val="none" w:sz="0" w:space="0" w:color="auto"/>
                    <w:left w:val="none" w:sz="0" w:space="0" w:color="auto"/>
                    <w:bottom w:val="none" w:sz="0" w:space="0" w:color="auto"/>
                    <w:right w:val="none" w:sz="0" w:space="0" w:color="auto"/>
                  </w:divBdr>
                  <w:divsChild>
                    <w:div w:id="847868347">
                      <w:marLeft w:val="0"/>
                      <w:marRight w:val="0"/>
                      <w:marTop w:val="0"/>
                      <w:marBottom w:val="0"/>
                      <w:divBdr>
                        <w:top w:val="none" w:sz="0" w:space="0" w:color="auto"/>
                        <w:left w:val="none" w:sz="0" w:space="0" w:color="auto"/>
                        <w:bottom w:val="none" w:sz="0" w:space="0" w:color="auto"/>
                        <w:right w:val="none" w:sz="0" w:space="0" w:color="auto"/>
                      </w:divBdr>
                    </w:div>
                  </w:divsChild>
                </w:div>
                <w:div w:id="836069181">
                  <w:marLeft w:val="0"/>
                  <w:marRight w:val="0"/>
                  <w:marTop w:val="0"/>
                  <w:marBottom w:val="0"/>
                  <w:divBdr>
                    <w:top w:val="none" w:sz="0" w:space="0" w:color="auto"/>
                    <w:left w:val="none" w:sz="0" w:space="0" w:color="auto"/>
                    <w:bottom w:val="none" w:sz="0" w:space="0" w:color="auto"/>
                    <w:right w:val="none" w:sz="0" w:space="0" w:color="auto"/>
                  </w:divBdr>
                  <w:divsChild>
                    <w:div w:id="957838932">
                      <w:marLeft w:val="0"/>
                      <w:marRight w:val="0"/>
                      <w:marTop w:val="0"/>
                      <w:marBottom w:val="0"/>
                      <w:divBdr>
                        <w:top w:val="none" w:sz="0" w:space="0" w:color="auto"/>
                        <w:left w:val="none" w:sz="0" w:space="0" w:color="auto"/>
                        <w:bottom w:val="none" w:sz="0" w:space="0" w:color="auto"/>
                        <w:right w:val="none" w:sz="0" w:space="0" w:color="auto"/>
                      </w:divBdr>
                    </w:div>
                  </w:divsChild>
                </w:div>
                <w:div w:id="840698283">
                  <w:marLeft w:val="0"/>
                  <w:marRight w:val="0"/>
                  <w:marTop w:val="0"/>
                  <w:marBottom w:val="0"/>
                  <w:divBdr>
                    <w:top w:val="none" w:sz="0" w:space="0" w:color="auto"/>
                    <w:left w:val="none" w:sz="0" w:space="0" w:color="auto"/>
                    <w:bottom w:val="none" w:sz="0" w:space="0" w:color="auto"/>
                    <w:right w:val="none" w:sz="0" w:space="0" w:color="auto"/>
                  </w:divBdr>
                  <w:divsChild>
                    <w:div w:id="1390376099">
                      <w:marLeft w:val="0"/>
                      <w:marRight w:val="0"/>
                      <w:marTop w:val="0"/>
                      <w:marBottom w:val="0"/>
                      <w:divBdr>
                        <w:top w:val="none" w:sz="0" w:space="0" w:color="auto"/>
                        <w:left w:val="none" w:sz="0" w:space="0" w:color="auto"/>
                        <w:bottom w:val="none" w:sz="0" w:space="0" w:color="auto"/>
                        <w:right w:val="none" w:sz="0" w:space="0" w:color="auto"/>
                      </w:divBdr>
                    </w:div>
                  </w:divsChild>
                </w:div>
                <w:div w:id="891963351">
                  <w:marLeft w:val="0"/>
                  <w:marRight w:val="0"/>
                  <w:marTop w:val="0"/>
                  <w:marBottom w:val="0"/>
                  <w:divBdr>
                    <w:top w:val="none" w:sz="0" w:space="0" w:color="auto"/>
                    <w:left w:val="none" w:sz="0" w:space="0" w:color="auto"/>
                    <w:bottom w:val="none" w:sz="0" w:space="0" w:color="auto"/>
                    <w:right w:val="none" w:sz="0" w:space="0" w:color="auto"/>
                  </w:divBdr>
                  <w:divsChild>
                    <w:div w:id="1805076196">
                      <w:marLeft w:val="0"/>
                      <w:marRight w:val="0"/>
                      <w:marTop w:val="0"/>
                      <w:marBottom w:val="0"/>
                      <w:divBdr>
                        <w:top w:val="none" w:sz="0" w:space="0" w:color="auto"/>
                        <w:left w:val="none" w:sz="0" w:space="0" w:color="auto"/>
                        <w:bottom w:val="none" w:sz="0" w:space="0" w:color="auto"/>
                        <w:right w:val="none" w:sz="0" w:space="0" w:color="auto"/>
                      </w:divBdr>
                    </w:div>
                  </w:divsChild>
                </w:div>
                <w:div w:id="896431088">
                  <w:marLeft w:val="0"/>
                  <w:marRight w:val="0"/>
                  <w:marTop w:val="0"/>
                  <w:marBottom w:val="0"/>
                  <w:divBdr>
                    <w:top w:val="none" w:sz="0" w:space="0" w:color="auto"/>
                    <w:left w:val="none" w:sz="0" w:space="0" w:color="auto"/>
                    <w:bottom w:val="none" w:sz="0" w:space="0" w:color="auto"/>
                    <w:right w:val="none" w:sz="0" w:space="0" w:color="auto"/>
                  </w:divBdr>
                  <w:divsChild>
                    <w:div w:id="536745633">
                      <w:marLeft w:val="0"/>
                      <w:marRight w:val="0"/>
                      <w:marTop w:val="0"/>
                      <w:marBottom w:val="0"/>
                      <w:divBdr>
                        <w:top w:val="none" w:sz="0" w:space="0" w:color="auto"/>
                        <w:left w:val="none" w:sz="0" w:space="0" w:color="auto"/>
                        <w:bottom w:val="none" w:sz="0" w:space="0" w:color="auto"/>
                        <w:right w:val="none" w:sz="0" w:space="0" w:color="auto"/>
                      </w:divBdr>
                    </w:div>
                  </w:divsChild>
                </w:div>
                <w:div w:id="909920405">
                  <w:marLeft w:val="0"/>
                  <w:marRight w:val="0"/>
                  <w:marTop w:val="0"/>
                  <w:marBottom w:val="0"/>
                  <w:divBdr>
                    <w:top w:val="none" w:sz="0" w:space="0" w:color="auto"/>
                    <w:left w:val="none" w:sz="0" w:space="0" w:color="auto"/>
                    <w:bottom w:val="none" w:sz="0" w:space="0" w:color="auto"/>
                    <w:right w:val="none" w:sz="0" w:space="0" w:color="auto"/>
                  </w:divBdr>
                  <w:divsChild>
                    <w:div w:id="2046324608">
                      <w:marLeft w:val="0"/>
                      <w:marRight w:val="0"/>
                      <w:marTop w:val="0"/>
                      <w:marBottom w:val="0"/>
                      <w:divBdr>
                        <w:top w:val="none" w:sz="0" w:space="0" w:color="auto"/>
                        <w:left w:val="none" w:sz="0" w:space="0" w:color="auto"/>
                        <w:bottom w:val="none" w:sz="0" w:space="0" w:color="auto"/>
                        <w:right w:val="none" w:sz="0" w:space="0" w:color="auto"/>
                      </w:divBdr>
                    </w:div>
                  </w:divsChild>
                </w:div>
                <w:div w:id="986858772">
                  <w:marLeft w:val="0"/>
                  <w:marRight w:val="0"/>
                  <w:marTop w:val="0"/>
                  <w:marBottom w:val="0"/>
                  <w:divBdr>
                    <w:top w:val="none" w:sz="0" w:space="0" w:color="auto"/>
                    <w:left w:val="none" w:sz="0" w:space="0" w:color="auto"/>
                    <w:bottom w:val="none" w:sz="0" w:space="0" w:color="auto"/>
                    <w:right w:val="none" w:sz="0" w:space="0" w:color="auto"/>
                  </w:divBdr>
                  <w:divsChild>
                    <w:div w:id="323317149">
                      <w:marLeft w:val="0"/>
                      <w:marRight w:val="0"/>
                      <w:marTop w:val="0"/>
                      <w:marBottom w:val="0"/>
                      <w:divBdr>
                        <w:top w:val="none" w:sz="0" w:space="0" w:color="auto"/>
                        <w:left w:val="none" w:sz="0" w:space="0" w:color="auto"/>
                        <w:bottom w:val="none" w:sz="0" w:space="0" w:color="auto"/>
                        <w:right w:val="none" w:sz="0" w:space="0" w:color="auto"/>
                      </w:divBdr>
                    </w:div>
                  </w:divsChild>
                </w:div>
                <w:div w:id="1038776511">
                  <w:marLeft w:val="0"/>
                  <w:marRight w:val="0"/>
                  <w:marTop w:val="0"/>
                  <w:marBottom w:val="0"/>
                  <w:divBdr>
                    <w:top w:val="none" w:sz="0" w:space="0" w:color="auto"/>
                    <w:left w:val="none" w:sz="0" w:space="0" w:color="auto"/>
                    <w:bottom w:val="none" w:sz="0" w:space="0" w:color="auto"/>
                    <w:right w:val="none" w:sz="0" w:space="0" w:color="auto"/>
                  </w:divBdr>
                  <w:divsChild>
                    <w:div w:id="377705239">
                      <w:marLeft w:val="0"/>
                      <w:marRight w:val="0"/>
                      <w:marTop w:val="0"/>
                      <w:marBottom w:val="0"/>
                      <w:divBdr>
                        <w:top w:val="none" w:sz="0" w:space="0" w:color="auto"/>
                        <w:left w:val="none" w:sz="0" w:space="0" w:color="auto"/>
                        <w:bottom w:val="none" w:sz="0" w:space="0" w:color="auto"/>
                        <w:right w:val="none" w:sz="0" w:space="0" w:color="auto"/>
                      </w:divBdr>
                    </w:div>
                  </w:divsChild>
                </w:div>
                <w:div w:id="1041052731">
                  <w:marLeft w:val="0"/>
                  <w:marRight w:val="0"/>
                  <w:marTop w:val="0"/>
                  <w:marBottom w:val="0"/>
                  <w:divBdr>
                    <w:top w:val="none" w:sz="0" w:space="0" w:color="auto"/>
                    <w:left w:val="none" w:sz="0" w:space="0" w:color="auto"/>
                    <w:bottom w:val="none" w:sz="0" w:space="0" w:color="auto"/>
                    <w:right w:val="none" w:sz="0" w:space="0" w:color="auto"/>
                  </w:divBdr>
                  <w:divsChild>
                    <w:div w:id="1297492533">
                      <w:marLeft w:val="0"/>
                      <w:marRight w:val="0"/>
                      <w:marTop w:val="0"/>
                      <w:marBottom w:val="0"/>
                      <w:divBdr>
                        <w:top w:val="none" w:sz="0" w:space="0" w:color="auto"/>
                        <w:left w:val="none" w:sz="0" w:space="0" w:color="auto"/>
                        <w:bottom w:val="none" w:sz="0" w:space="0" w:color="auto"/>
                        <w:right w:val="none" w:sz="0" w:space="0" w:color="auto"/>
                      </w:divBdr>
                    </w:div>
                  </w:divsChild>
                </w:div>
                <w:div w:id="1049495782">
                  <w:marLeft w:val="0"/>
                  <w:marRight w:val="0"/>
                  <w:marTop w:val="0"/>
                  <w:marBottom w:val="0"/>
                  <w:divBdr>
                    <w:top w:val="none" w:sz="0" w:space="0" w:color="auto"/>
                    <w:left w:val="none" w:sz="0" w:space="0" w:color="auto"/>
                    <w:bottom w:val="none" w:sz="0" w:space="0" w:color="auto"/>
                    <w:right w:val="none" w:sz="0" w:space="0" w:color="auto"/>
                  </w:divBdr>
                  <w:divsChild>
                    <w:div w:id="1514419776">
                      <w:marLeft w:val="0"/>
                      <w:marRight w:val="0"/>
                      <w:marTop w:val="0"/>
                      <w:marBottom w:val="0"/>
                      <w:divBdr>
                        <w:top w:val="none" w:sz="0" w:space="0" w:color="auto"/>
                        <w:left w:val="none" w:sz="0" w:space="0" w:color="auto"/>
                        <w:bottom w:val="none" w:sz="0" w:space="0" w:color="auto"/>
                        <w:right w:val="none" w:sz="0" w:space="0" w:color="auto"/>
                      </w:divBdr>
                    </w:div>
                  </w:divsChild>
                </w:div>
                <w:div w:id="1065178249">
                  <w:marLeft w:val="0"/>
                  <w:marRight w:val="0"/>
                  <w:marTop w:val="0"/>
                  <w:marBottom w:val="0"/>
                  <w:divBdr>
                    <w:top w:val="none" w:sz="0" w:space="0" w:color="auto"/>
                    <w:left w:val="none" w:sz="0" w:space="0" w:color="auto"/>
                    <w:bottom w:val="none" w:sz="0" w:space="0" w:color="auto"/>
                    <w:right w:val="none" w:sz="0" w:space="0" w:color="auto"/>
                  </w:divBdr>
                  <w:divsChild>
                    <w:div w:id="464352859">
                      <w:marLeft w:val="0"/>
                      <w:marRight w:val="0"/>
                      <w:marTop w:val="0"/>
                      <w:marBottom w:val="0"/>
                      <w:divBdr>
                        <w:top w:val="none" w:sz="0" w:space="0" w:color="auto"/>
                        <w:left w:val="none" w:sz="0" w:space="0" w:color="auto"/>
                        <w:bottom w:val="none" w:sz="0" w:space="0" w:color="auto"/>
                        <w:right w:val="none" w:sz="0" w:space="0" w:color="auto"/>
                      </w:divBdr>
                    </w:div>
                  </w:divsChild>
                </w:div>
                <w:div w:id="1073119105">
                  <w:marLeft w:val="0"/>
                  <w:marRight w:val="0"/>
                  <w:marTop w:val="0"/>
                  <w:marBottom w:val="0"/>
                  <w:divBdr>
                    <w:top w:val="none" w:sz="0" w:space="0" w:color="auto"/>
                    <w:left w:val="none" w:sz="0" w:space="0" w:color="auto"/>
                    <w:bottom w:val="none" w:sz="0" w:space="0" w:color="auto"/>
                    <w:right w:val="none" w:sz="0" w:space="0" w:color="auto"/>
                  </w:divBdr>
                  <w:divsChild>
                    <w:div w:id="277376726">
                      <w:marLeft w:val="0"/>
                      <w:marRight w:val="0"/>
                      <w:marTop w:val="0"/>
                      <w:marBottom w:val="0"/>
                      <w:divBdr>
                        <w:top w:val="none" w:sz="0" w:space="0" w:color="auto"/>
                        <w:left w:val="none" w:sz="0" w:space="0" w:color="auto"/>
                        <w:bottom w:val="none" w:sz="0" w:space="0" w:color="auto"/>
                        <w:right w:val="none" w:sz="0" w:space="0" w:color="auto"/>
                      </w:divBdr>
                    </w:div>
                  </w:divsChild>
                </w:div>
                <w:div w:id="1133864821">
                  <w:marLeft w:val="0"/>
                  <w:marRight w:val="0"/>
                  <w:marTop w:val="0"/>
                  <w:marBottom w:val="0"/>
                  <w:divBdr>
                    <w:top w:val="none" w:sz="0" w:space="0" w:color="auto"/>
                    <w:left w:val="none" w:sz="0" w:space="0" w:color="auto"/>
                    <w:bottom w:val="none" w:sz="0" w:space="0" w:color="auto"/>
                    <w:right w:val="none" w:sz="0" w:space="0" w:color="auto"/>
                  </w:divBdr>
                  <w:divsChild>
                    <w:div w:id="663708357">
                      <w:marLeft w:val="0"/>
                      <w:marRight w:val="0"/>
                      <w:marTop w:val="0"/>
                      <w:marBottom w:val="0"/>
                      <w:divBdr>
                        <w:top w:val="none" w:sz="0" w:space="0" w:color="auto"/>
                        <w:left w:val="none" w:sz="0" w:space="0" w:color="auto"/>
                        <w:bottom w:val="none" w:sz="0" w:space="0" w:color="auto"/>
                        <w:right w:val="none" w:sz="0" w:space="0" w:color="auto"/>
                      </w:divBdr>
                    </w:div>
                  </w:divsChild>
                </w:div>
                <w:div w:id="1145660210">
                  <w:marLeft w:val="0"/>
                  <w:marRight w:val="0"/>
                  <w:marTop w:val="0"/>
                  <w:marBottom w:val="0"/>
                  <w:divBdr>
                    <w:top w:val="none" w:sz="0" w:space="0" w:color="auto"/>
                    <w:left w:val="none" w:sz="0" w:space="0" w:color="auto"/>
                    <w:bottom w:val="none" w:sz="0" w:space="0" w:color="auto"/>
                    <w:right w:val="none" w:sz="0" w:space="0" w:color="auto"/>
                  </w:divBdr>
                  <w:divsChild>
                    <w:div w:id="719666522">
                      <w:marLeft w:val="0"/>
                      <w:marRight w:val="0"/>
                      <w:marTop w:val="0"/>
                      <w:marBottom w:val="0"/>
                      <w:divBdr>
                        <w:top w:val="none" w:sz="0" w:space="0" w:color="auto"/>
                        <w:left w:val="none" w:sz="0" w:space="0" w:color="auto"/>
                        <w:bottom w:val="none" w:sz="0" w:space="0" w:color="auto"/>
                        <w:right w:val="none" w:sz="0" w:space="0" w:color="auto"/>
                      </w:divBdr>
                    </w:div>
                  </w:divsChild>
                </w:div>
                <w:div w:id="1181311431">
                  <w:marLeft w:val="0"/>
                  <w:marRight w:val="0"/>
                  <w:marTop w:val="0"/>
                  <w:marBottom w:val="0"/>
                  <w:divBdr>
                    <w:top w:val="none" w:sz="0" w:space="0" w:color="auto"/>
                    <w:left w:val="none" w:sz="0" w:space="0" w:color="auto"/>
                    <w:bottom w:val="none" w:sz="0" w:space="0" w:color="auto"/>
                    <w:right w:val="none" w:sz="0" w:space="0" w:color="auto"/>
                  </w:divBdr>
                  <w:divsChild>
                    <w:div w:id="1734112116">
                      <w:marLeft w:val="0"/>
                      <w:marRight w:val="0"/>
                      <w:marTop w:val="0"/>
                      <w:marBottom w:val="0"/>
                      <w:divBdr>
                        <w:top w:val="none" w:sz="0" w:space="0" w:color="auto"/>
                        <w:left w:val="none" w:sz="0" w:space="0" w:color="auto"/>
                        <w:bottom w:val="none" w:sz="0" w:space="0" w:color="auto"/>
                        <w:right w:val="none" w:sz="0" w:space="0" w:color="auto"/>
                      </w:divBdr>
                    </w:div>
                  </w:divsChild>
                </w:div>
                <w:div w:id="1188569866">
                  <w:marLeft w:val="0"/>
                  <w:marRight w:val="0"/>
                  <w:marTop w:val="0"/>
                  <w:marBottom w:val="0"/>
                  <w:divBdr>
                    <w:top w:val="none" w:sz="0" w:space="0" w:color="auto"/>
                    <w:left w:val="none" w:sz="0" w:space="0" w:color="auto"/>
                    <w:bottom w:val="none" w:sz="0" w:space="0" w:color="auto"/>
                    <w:right w:val="none" w:sz="0" w:space="0" w:color="auto"/>
                  </w:divBdr>
                  <w:divsChild>
                    <w:div w:id="1928995781">
                      <w:marLeft w:val="0"/>
                      <w:marRight w:val="0"/>
                      <w:marTop w:val="0"/>
                      <w:marBottom w:val="0"/>
                      <w:divBdr>
                        <w:top w:val="none" w:sz="0" w:space="0" w:color="auto"/>
                        <w:left w:val="none" w:sz="0" w:space="0" w:color="auto"/>
                        <w:bottom w:val="none" w:sz="0" w:space="0" w:color="auto"/>
                        <w:right w:val="none" w:sz="0" w:space="0" w:color="auto"/>
                      </w:divBdr>
                    </w:div>
                  </w:divsChild>
                </w:div>
                <w:div w:id="1206329583">
                  <w:marLeft w:val="0"/>
                  <w:marRight w:val="0"/>
                  <w:marTop w:val="0"/>
                  <w:marBottom w:val="0"/>
                  <w:divBdr>
                    <w:top w:val="none" w:sz="0" w:space="0" w:color="auto"/>
                    <w:left w:val="none" w:sz="0" w:space="0" w:color="auto"/>
                    <w:bottom w:val="none" w:sz="0" w:space="0" w:color="auto"/>
                    <w:right w:val="none" w:sz="0" w:space="0" w:color="auto"/>
                  </w:divBdr>
                  <w:divsChild>
                    <w:div w:id="1613514372">
                      <w:marLeft w:val="0"/>
                      <w:marRight w:val="0"/>
                      <w:marTop w:val="0"/>
                      <w:marBottom w:val="0"/>
                      <w:divBdr>
                        <w:top w:val="none" w:sz="0" w:space="0" w:color="auto"/>
                        <w:left w:val="none" w:sz="0" w:space="0" w:color="auto"/>
                        <w:bottom w:val="none" w:sz="0" w:space="0" w:color="auto"/>
                        <w:right w:val="none" w:sz="0" w:space="0" w:color="auto"/>
                      </w:divBdr>
                    </w:div>
                  </w:divsChild>
                </w:div>
                <w:div w:id="1271819065">
                  <w:marLeft w:val="0"/>
                  <w:marRight w:val="0"/>
                  <w:marTop w:val="0"/>
                  <w:marBottom w:val="0"/>
                  <w:divBdr>
                    <w:top w:val="none" w:sz="0" w:space="0" w:color="auto"/>
                    <w:left w:val="none" w:sz="0" w:space="0" w:color="auto"/>
                    <w:bottom w:val="none" w:sz="0" w:space="0" w:color="auto"/>
                    <w:right w:val="none" w:sz="0" w:space="0" w:color="auto"/>
                  </w:divBdr>
                  <w:divsChild>
                    <w:div w:id="281420604">
                      <w:marLeft w:val="0"/>
                      <w:marRight w:val="0"/>
                      <w:marTop w:val="0"/>
                      <w:marBottom w:val="0"/>
                      <w:divBdr>
                        <w:top w:val="none" w:sz="0" w:space="0" w:color="auto"/>
                        <w:left w:val="none" w:sz="0" w:space="0" w:color="auto"/>
                        <w:bottom w:val="none" w:sz="0" w:space="0" w:color="auto"/>
                        <w:right w:val="none" w:sz="0" w:space="0" w:color="auto"/>
                      </w:divBdr>
                    </w:div>
                  </w:divsChild>
                </w:div>
                <w:div w:id="1314675434">
                  <w:marLeft w:val="0"/>
                  <w:marRight w:val="0"/>
                  <w:marTop w:val="0"/>
                  <w:marBottom w:val="0"/>
                  <w:divBdr>
                    <w:top w:val="none" w:sz="0" w:space="0" w:color="auto"/>
                    <w:left w:val="none" w:sz="0" w:space="0" w:color="auto"/>
                    <w:bottom w:val="none" w:sz="0" w:space="0" w:color="auto"/>
                    <w:right w:val="none" w:sz="0" w:space="0" w:color="auto"/>
                  </w:divBdr>
                  <w:divsChild>
                    <w:div w:id="1724258428">
                      <w:marLeft w:val="0"/>
                      <w:marRight w:val="0"/>
                      <w:marTop w:val="0"/>
                      <w:marBottom w:val="0"/>
                      <w:divBdr>
                        <w:top w:val="none" w:sz="0" w:space="0" w:color="auto"/>
                        <w:left w:val="none" w:sz="0" w:space="0" w:color="auto"/>
                        <w:bottom w:val="none" w:sz="0" w:space="0" w:color="auto"/>
                        <w:right w:val="none" w:sz="0" w:space="0" w:color="auto"/>
                      </w:divBdr>
                    </w:div>
                  </w:divsChild>
                </w:div>
                <w:div w:id="1346978517">
                  <w:marLeft w:val="0"/>
                  <w:marRight w:val="0"/>
                  <w:marTop w:val="0"/>
                  <w:marBottom w:val="0"/>
                  <w:divBdr>
                    <w:top w:val="none" w:sz="0" w:space="0" w:color="auto"/>
                    <w:left w:val="none" w:sz="0" w:space="0" w:color="auto"/>
                    <w:bottom w:val="none" w:sz="0" w:space="0" w:color="auto"/>
                    <w:right w:val="none" w:sz="0" w:space="0" w:color="auto"/>
                  </w:divBdr>
                  <w:divsChild>
                    <w:div w:id="1481539131">
                      <w:marLeft w:val="0"/>
                      <w:marRight w:val="0"/>
                      <w:marTop w:val="0"/>
                      <w:marBottom w:val="0"/>
                      <w:divBdr>
                        <w:top w:val="none" w:sz="0" w:space="0" w:color="auto"/>
                        <w:left w:val="none" w:sz="0" w:space="0" w:color="auto"/>
                        <w:bottom w:val="none" w:sz="0" w:space="0" w:color="auto"/>
                        <w:right w:val="none" w:sz="0" w:space="0" w:color="auto"/>
                      </w:divBdr>
                    </w:div>
                  </w:divsChild>
                </w:div>
                <w:div w:id="1352298606">
                  <w:marLeft w:val="0"/>
                  <w:marRight w:val="0"/>
                  <w:marTop w:val="0"/>
                  <w:marBottom w:val="0"/>
                  <w:divBdr>
                    <w:top w:val="none" w:sz="0" w:space="0" w:color="auto"/>
                    <w:left w:val="none" w:sz="0" w:space="0" w:color="auto"/>
                    <w:bottom w:val="none" w:sz="0" w:space="0" w:color="auto"/>
                    <w:right w:val="none" w:sz="0" w:space="0" w:color="auto"/>
                  </w:divBdr>
                  <w:divsChild>
                    <w:div w:id="1302535332">
                      <w:marLeft w:val="0"/>
                      <w:marRight w:val="0"/>
                      <w:marTop w:val="0"/>
                      <w:marBottom w:val="0"/>
                      <w:divBdr>
                        <w:top w:val="none" w:sz="0" w:space="0" w:color="auto"/>
                        <w:left w:val="none" w:sz="0" w:space="0" w:color="auto"/>
                        <w:bottom w:val="none" w:sz="0" w:space="0" w:color="auto"/>
                        <w:right w:val="none" w:sz="0" w:space="0" w:color="auto"/>
                      </w:divBdr>
                    </w:div>
                  </w:divsChild>
                </w:div>
                <w:div w:id="1380132585">
                  <w:marLeft w:val="0"/>
                  <w:marRight w:val="0"/>
                  <w:marTop w:val="0"/>
                  <w:marBottom w:val="0"/>
                  <w:divBdr>
                    <w:top w:val="none" w:sz="0" w:space="0" w:color="auto"/>
                    <w:left w:val="none" w:sz="0" w:space="0" w:color="auto"/>
                    <w:bottom w:val="none" w:sz="0" w:space="0" w:color="auto"/>
                    <w:right w:val="none" w:sz="0" w:space="0" w:color="auto"/>
                  </w:divBdr>
                  <w:divsChild>
                    <w:div w:id="424158316">
                      <w:marLeft w:val="0"/>
                      <w:marRight w:val="0"/>
                      <w:marTop w:val="0"/>
                      <w:marBottom w:val="0"/>
                      <w:divBdr>
                        <w:top w:val="none" w:sz="0" w:space="0" w:color="auto"/>
                        <w:left w:val="none" w:sz="0" w:space="0" w:color="auto"/>
                        <w:bottom w:val="none" w:sz="0" w:space="0" w:color="auto"/>
                        <w:right w:val="none" w:sz="0" w:space="0" w:color="auto"/>
                      </w:divBdr>
                    </w:div>
                  </w:divsChild>
                </w:div>
                <w:div w:id="1395855823">
                  <w:marLeft w:val="0"/>
                  <w:marRight w:val="0"/>
                  <w:marTop w:val="0"/>
                  <w:marBottom w:val="0"/>
                  <w:divBdr>
                    <w:top w:val="none" w:sz="0" w:space="0" w:color="auto"/>
                    <w:left w:val="none" w:sz="0" w:space="0" w:color="auto"/>
                    <w:bottom w:val="none" w:sz="0" w:space="0" w:color="auto"/>
                    <w:right w:val="none" w:sz="0" w:space="0" w:color="auto"/>
                  </w:divBdr>
                  <w:divsChild>
                    <w:div w:id="1889367414">
                      <w:marLeft w:val="0"/>
                      <w:marRight w:val="0"/>
                      <w:marTop w:val="0"/>
                      <w:marBottom w:val="0"/>
                      <w:divBdr>
                        <w:top w:val="none" w:sz="0" w:space="0" w:color="auto"/>
                        <w:left w:val="none" w:sz="0" w:space="0" w:color="auto"/>
                        <w:bottom w:val="none" w:sz="0" w:space="0" w:color="auto"/>
                        <w:right w:val="none" w:sz="0" w:space="0" w:color="auto"/>
                      </w:divBdr>
                    </w:div>
                  </w:divsChild>
                </w:div>
                <w:div w:id="1523275296">
                  <w:marLeft w:val="0"/>
                  <w:marRight w:val="0"/>
                  <w:marTop w:val="0"/>
                  <w:marBottom w:val="0"/>
                  <w:divBdr>
                    <w:top w:val="none" w:sz="0" w:space="0" w:color="auto"/>
                    <w:left w:val="none" w:sz="0" w:space="0" w:color="auto"/>
                    <w:bottom w:val="none" w:sz="0" w:space="0" w:color="auto"/>
                    <w:right w:val="none" w:sz="0" w:space="0" w:color="auto"/>
                  </w:divBdr>
                  <w:divsChild>
                    <w:div w:id="1011645431">
                      <w:marLeft w:val="0"/>
                      <w:marRight w:val="0"/>
                      <w:marTop w:val="0"/>
                      <w:marBottom w:val="0"/>
                      <w:divBdr>
                        <w:top w:val="none" w:sz="0" w:space="0" w:color="auto"/>
                        <w:left w:val="none" w:sz="0" w:space="0" w:color="auto"/>
                        <w:bottom w:val="none" w:sz="0" w:space="0" w:color="auto"/>
                        <w:right w:val="none" w:sz="0" w:space="0" w:color="auto"/>
                      </w:divBdr>
                    </w:div>
                  </w:divsChild>
                </w:div>
                <w:div w:id="1527331970">
                  <w:marLeft w:val="0"/>
                  <w:marRight w:val="0"/>
                  <w:marTop w:val="0"/>
                  <w:marBottom w:val="0"/>
                  <w:divBdr>
                    <w:top w:val="none" w:sz="0" w:space="0" w:color="auto"/>
                    <w:left w:val="none" w:sz="0" w:space="0" w:color="auto"/>
                    <w:bottom w:val="none" w:sz="0" w:space="0" w:color="auto"/>
                    <w:right w:val="none" w:sz="0" w:space="0" w:color="auto"/>
                  </w:divBdr>
                  <w:divsChild>
                    <w:div w:id="1582325779">
                      <w:marLeft w:val="0"/>
                      <w:marRight w:val="0"/>
                      <w:marTop w:val="0"/>
                      <w:marBottom w:val="0"/>
                      <w:divBdr>
                        <w:top w:val="none" w:sz="0" w:space="0" w:color="auto"/>
                        <w:left w:val="none" w:sz="0" w:space="0" w:color="auto"/>
                        <w:bottom w:val="none" w:sz="0" w:space="0" w:color="auto"/>
                        <w:right w:val="none" w:sz="0" w:space="0" w:color="auto"/>
                      </w:divBdr>
                    </w:div>
                  </w:divsChild>
                </w:div>
                <w:div w:id="1534150169">
                  <w:marLeft w:val="0"/>
                  <w:marRight w:val="0"/>
                  <w:marTop w:val="0"/>
                  <w:marBottom w:val="0"/>
                  <w:divBdr>
                    <w:top w:val="none" w:sz="0" w:space="0" w:color="auto"/>
                    <w:left w:val="none" w:sz="0" w:space="0" w:color="auto"/>
                    <w:bottom w:val="none" w:sz="0" w:space="0" w:color="auto"/>
                    <w:right w:val="none" w:sz="0" w:space="0" w:color="auto"/>
                  </w:divBdr>
                  <w:divsChild>
                    <w:div w:id="1022172104">
                      <w:marLeft w:val="0"/>
                      <w:marRight w:val="0"/>
                      <w:marTop w:val="0"/>
                      <w:marBottom w:val="0"/>
                      <w:divBdr>
                        <w:top w:val="none" w:sz="0" w:space="0" w:color="auto"/>
                        <w:left w:val="none" w:sz="0" w:space="0" w:color="auto"/>
                        <w:bottom w:val="none" w:sz="0" w:space="0" w:color="auto"/>
                        <w:right w:val="none" w:sz="0" w:space="0" w:color="auto"/>
                      </w:divBdr>
                    </w:div>
                  </w:divsChild>
                </w:div>
                <w:div w:id="1546912803">
                  <w:marLeft w:val="0"/>
                  <w:marRight w:val="0"/>
                  <w:marTop w:val="0"/>
                  <w:marBottom w:val="0"/>
                  <w:divBdr>
                    <w:top w:val="none" w:sz="0" w:space="0" w:color="auto"/>
                    <w:left w:val="none" w:sz="0" w:space="0" w:color="auto"/>
                    <w:bottom w:val="none" w:sz="0" w:space="0" w:color="auto"/>
                    <w:right w:val="none" w:sz="0" w:space="0" w:color="auto"/>
                  </w:divBdr>
                  <w:divsChild>
                    <w:div w:id="263416478">
                      <w:marLeft w:val="0"/>
                      <w:marRight w:val="0"/>
                      <w:marTop w:val="0"/>
                      <w:marBottom w:val="0"/>
                      <w:divBdr>
                        <w:top w:val="none" w:sz="0" w:space="0" w:color="auto"/>
                        <w:left w:val="none" w:sz="0" w:space="0" w:color="auto"/>
                        <w:bottom w:val="none" w:sz="0" w:space="0" w:color="auto"/>
                        <w:right w:val="none" w:sz="0" w:space="0" w:color="auto"/>
                      </w:divBdr>
                    </w:div>
                  </w:divsChild>
                </w:div>
                <w:div w:id="1547764473">
                  <w:marLeft w:val="0"/>
                  <w:marRight w:val="0"/>
                  <w:marTop w:val="0"/>
                  <w:marBottom w:val="0"/>
                  <w:divBdr>
                    <w:top w:val="none" w:sz="0" w:space="0" w:color="auto"/>
                    <w:left w:val="none" w:sz="0" w:space="0" w:color="auto"/>
                    <w:bottom w:val="none" w:sz="0" w:space="0" w:color="auto"/>
                    <w:right w:val="none" w:sz="0" w:space="0" w:color="auto"/>
                  </w:divBdr>
                  <w:divsChild>
                    <w:div w:id="1792673892">
                      <w:marLeft w:val="0"/>
                      <w:marRight w:val="0"/>
                      <w:marTop w:val="0"/>
                      <w:marBottom w:val="0"/>
                      <w:divBdr>
                        <w:top w:val="none" w:sz="0" w:space="0" w:color="auto"/>
                        <w:left w:val="none" w:sz="0" w:space="0" w:color="auto"/>
                        <w:bottom w:val="none" w:sz="0" w:space="0" w:color="auto"/>
                        <w:right w:val="none" w:sz="0" w:space="0" w:color="auto"/>
                      </w:divBdr>
                    </w:div>
                  </w:divsChild>
                </w:div>
                <w:div w:id="1551914739">
                  <w:marLeft w:val="0"/>
                  <w:marRight w:val="0"/>
                  <w:marTop w:val="0"/>
                  <w:marBottom w:val="0"/>
                  <w:divBdr>
                    <w:top w:val="none" w:sz="0" w:space="0" w:color="auto"/>
                    <w:left w:val="none" w:sz="0" w:space="0" w:color="auto"/>
                    <w:bottom w:val="none" w:sz="0" w:space="0" w:color="auto"/>
                    <w:right w:val="none" w:sz="0" w:space="0" w:color="auto"/>
                  </w:divBdr>
                  <w:divsChild>
                    <w:div w:id="2052800172">
                      <w:marLeft w:val="0"/>
                      <w:marRight w:val="0"/>
                      <w:marTop w:val="0"/>
                      <w:marBottom w:val="0"/>
                      <w:divBdr>
                        <w:top w:val="none" w:sz="0" w:space="0" w:color="auto"/>
                        <w:left w:val="none" w:sz="0" w:space="0" w:color="auto"/>
                        <w:bottom w:val="none" w:sz="0" w:space="0" w:color="auto"/>
                        <w:right w:val="none" w:sz="0" w:space="0" w:color="auto"/>
                      </w:divBdr>
                    </w:div>
                  </w:divsChild>
                </w:div>
                <w:div w:id="1562865559">
                  <w:marLeft w:val="0"/>
                  <w:marRight w:val="0"/>
                  <w:marTop w:val="0"/>
                  <w:marBottom w:val="0"/>
                  <w:divBdr>
                    <w:top w:val="none" w:sz="0" w:space="0" w:color="auto"/>
                    <w:left w:val="none" w:sz="0" w:space="0" w:color="auto"/>
                    <w:bottom w:val="none" w:sz="0" w:space="0" w:color="auto"/>
                    <w:right w:val="none" w:sz="0" w:space="0" w:color="auto"/>
                  </w:divBdr>
                  <w:divsChild>
                    <w:div w:id="438262012">
                      <w:marLeft w:val="0"/>
                      <w:marRight w:val="0"/>
                      <w:marTop w:val="0"/>
                      <w:marBottom w:val="0"/>
                      <w:divBdr>
                        <w:top w:val="none" w:sz="0" w:space="0" w:color="auto"/>
                        <w:left w:val="none" w:sz="0" w:space="0" w:color="auto"/>
                        <w:bottom w:val="none" w:sz="0" w:space="0" w:color="auto"/>
                        <w:right w:val="none" w:sz="0" w:space="0" w:color="auto"/>
                      </w:divBdr>
                    </w:div>
                  </w:divsChild>
                </w:div>
                <w:div w:id="1570001973">
                  <w:marLeft w:val="0"/>
                  <w:marRight w:val="0"/>
                  <w:marTop w:val="0"/>
                  <w:marBottom w:val="0"/>
                  <w:divBdr>
                    <w:top w:val="none" w:sz="0" w:space="0" w:color="auto"/>
                    <w:left w:val="none" w:sz="0" w:space="0" w:color="auto"/>
                    <w:bottom w:val="none" w:sz="0" w:space="0" w:color="auto"/>
                    <w:right w:val="none" w:sz="0" w:space="0" w:color="auto"/>
                  </w:divBdr>
                  <w:divsChild>
                    <w:div w:id="375130322">
                      <w:marLeft w:val="0"/>
                      <w:marRight w:val="0"/>
                      <w:marTop w:val="0"/>
                      <w:marBottom w:val="0"/>
                      <w:divBdr>
                        <w:top w:val="none" w:sz="0" w:space="0" w:color="auto"/>
                        <w:left w:val="none" w:sz="0" w:space="0" w:color="auto"/>
                        <w:bottom w:val="none" w:sz="0" w:space="0" w:color="auto"/>
                        <w:right w:val="none" w:sz="0" w:space="0" w:color="auto"/>
                      </w:divBdr>
                    </w:div>
                  </w:divsChild>
                </w:div>
                <w:div w:id="1601991883">
                  <w:marLeft w:val="0"/>
                  <w:marRight w:val="0"/>
                  <w:marTop w:val="0"/>
                  <w:marBottom w:val="0"/>
                  <w:divBdr>
                    <w:top w:val="none" w:sz="0" w:space="0" w:color="auto"/>
                    <w:left w:val="none" w:sz="0" w:space="0" w:color="auto"/>
                    <w:bottom w:val="none" w:sz="0" w:space="0" w:color="auto"/>
                    <w:right w:val="none" w:sz="0" w:space="0" w:color="auto"/>
                  </w:divBdr>
                  <w:divsChild>
                    <w:div w:id="945429221">
                      <w:marLeft w:val="0"/>
                      <w:marRight w:val="0"/>
                      <w:marTop w:val="0"/>
                      <w:marBottom w:val="0"/>
                      <w:divBdr>
                        <w:top w:val="none" w:sz="0" w:space="0" w:color="auto"/>
                        <w:left w:val="none" w:sz="0" w:space="0" w:color="auto"/>
                        <w:bottom w:val="none" w:sz="0" w:space="0" w:color="auto"/>
                        <w:right w:val="none" w:sz="0" w:space="0" w:color="auto"/>
                      </w:divBdr>
                    </w:div>
                  </w:divsChild>
                </w:div>
                <w:div w:id="1637838575">
                  <w:marLeft w:val="0"/>
                  <w:marRight w:val="0"/>
                  <w:marTop w:val="0"/>
                  <w:marBottom w:val="0"/>
                  <w:divBdr>
                    <w:top w:val="none" w:sz="0" w:space="0" w:color="auto"/>
                    <w:left w:val="none" w:sz="0" w:space="0" w:color="auto"/>
                    <w:bottom w:val="none" w:sz="0" w:space="0" w:color="auto"/>
                    <w:right w:val="none" w:sz="0" w:space="0" w:color="auto"/>
                  </w:divBdr>
                  <w:divsChild>
                    <w:div w:id="644428956">
                      <w:marLeft w:val="0"/>
                      <w:marRight w:val="0"/>
                      <w:marTop w:val="0"/>
                      <w:marBottom w:val="0"/>
                      <w:divBdr>
                        <w:top w:val="none" w:sz="0" w:space="0" w:color="auto"/>
                        <w:left w:val="none" w:sz="0" w:space="0" w:color="auto"/>
                        <w:bottom w:val="none" w:sz="0" w:space="0" w:color="auto"/>
                        <w:right w:val="none" w:sz="0" w:space="0" w:color="auto"/>
                      </w:divBdr>
                    </w:div>
                  </w:divsChild>
                </w:div>
                <w:div w:id="1644770275">
                  <w:marLeft w:val="0"/>
                  <w:marRight w:val="0"/>
                  <w:marTop w:val="0"/>
                  <w:marBottom w:val="0"/>
                  <w:divBdr>
                    <w:top w:val="none" w:sz="0" w:space="0" w:color="auto"/>
                    <w:left w:val="none" w:sz="0" w:space="0" w:color="auto"/>
                    <w:bottom w:val="none" w:sz="0" w:space="0" w:color="auto"/>
                    <w:right w:val="none" w:sz="0" w:space="0" w:color="auto"/>
                  </w:divBdr>
                  <w:divsChild>
                    <w:div w:id="1417554269">
                      <w:marLeft w:val="0"/>
                      <w:marRight w:val="0"/>
                      <w:marTop w:val="0"/>
                      <w:marBottom w:val="0"/>
                      <w:divBdr>
                        <w:top w:val="none" w:sz="0" w:space="0" w:color="auto"/>
                        <w:left w:val="none" w:sz="0" w:space="0" w:color="auto"/>
                        <w:bottom w:val="none" w:sz="0" w:space="0" w:color="auto"/>
                        <w:right w:val="none" w:sz="0" w:space="0" w:color="auto"/>
                      </w:divBdr>
                    </w:div>
                  </w:divsChild>
                </w:div>
                <w:div w:id="1659308961">
                  <w:marLeft w:val="0"/>
                  <w:marRight w:val="0"/>
                  <w:marTop w:val="0"/>
                  <w:marBottom w:val="0"/>
                  <w:divBdr>
                    <w:top w:val="none" w:sz="0" w:space="0" w:color="auto"/>
                    <w:left w:val="none" w:sz="0" w:space="0" w:color="auto"/>
                    <w:bottom w:val="none" w:sz="0" w:space="0" w:color="auto"/>
                    <w:right w:val="none" w:sz="0" w:space="0" w:color="auto"/>
                  </w:divBdr>
                  <w:divsChild>
                    <w:div w:id="708919994">
                      <w:marLeft w:val="0"/>
                      <w:marRight w:val="0"/>
                      <w:marTop w:val="0"/>
                      <w:marBottom w:val="0"/>
                      <w:divBdr>
                        <w:top w:val="none" w:sz="0" w:space="0" w:color="auto"/>
                        <w:left w:val="none" w:sz="0" w:space="0" w:color="auto"/>
                        <w:bottom w:val="none" w:sz="0" w:space="0" w:color="auto"/>
                        <w:right w:val="none" w:sz="0" w:space="0" w:color="auto"/>
                      </w:divBdr>
                    </w:div>
                  </w:divsChild>
                </w:div>
                <w:div w:id="1677686062">
                  <w:marLeft w:val="0"/>
                  <w:marRight w:val="0"/>
                  <w:marTop w:val="0"/>
                  <w:marBottom w:val="0"/>
                  <w:divBdr>
                    <w:top w:val="none" w:sz="0" w:space="0" w:color="auto"/>
                    <w:left w:val="none" w:sz="0" w:space="0" w:color="auto"/>
                    <w:bottom w:val="none" w:sz="0" w:space="0" w:color="auto"/>
                    <w:right w:val="none" w:sz="0" w:space="0" w:color="auto"/>
                  </w:divBdr>
                  <w:divsChild>
                    <w:div w:id="1171405677">
                      <w:marLeft w:val="0"/>
                      <w:marRight w:val="0"/>
                      <w:marTop w:val="0"/>
                      <w:marBottom w:val="0"/>
                      <w:divBdr>
                        <w:top w:val="none" w:sz="0" w:space="0" w:color="auto"/>
                        <w:left w:val="none" w:sz="0" w:space="0" w:color="auto"/>
                        <w:bottom w:val="none" w:sz="0" w:space="0" w:color="auto"/>
                        <w:right w:val="none" w:sz="0" w:space="0" w:color="auto"/>
                      </w:divBdr>
                    </w:div>
                  </w:divsChild>
                </w:div>
                <w:div w:id="1751736498">
                  <w:marLeft w:val="0"/>
                  <w:marRight w:val="0"/>
                  <w:marTop w:val="0"/>
                  <w:marBottom w:val="0"/>
                  <w:divBdr>
                    <w:top w:val="none" w:sz="0" w:space="0" w:color="auto"/>
                    <w:left w:val="none" w:sz="0" w:space="0" w:color="auto"/>
                    <w:bottom w:val="none" w:sz="0" w:space="0" w:color="auto"/>
                    <w:right w:val="none" w:sz="0" w:space="0" w:color="auto"/>
                  </w:divBdr>
                  <w:divsChild>
                    <w:div w:id="1019699500">
                      <w:marLeft w:val="0"/>
                      <w:marRight w:val="0"/>
                      <w:marTop w:val="0"/>
                      <w:marBottom w:val="0"/>
                      <w:divBdr>
                        <w:top w:val="none" w:sz="0" w:space="0" w:color="auto"/>
                        <w:left w:val="none" w:sz="0" w:space="0" w:color="auto"/>
                        <w:bottom w:val="none" w:sz="0" w:space="0" w:color="auto"/>
                        <w:right w:val="none" w:sz="0" w:space="0" w:color="auto"/>
                      </w:divBdr>
                    </w:div>
                  </w:divsChild>
                </w:div>
                <w:div w:id="1783454895">
                  <w:marLeft w:val="0"/>
                  <w:marRight w:val="0"/>
                  <w:marTop w:val="0"/>
                  <w:marBottom w:val="0"/>
                  <w:divBdr>
                    <w:top w:val="none" w:sz="0" w:space="0" w:color="auto"/>
                    <w:left w:val="none" w:sz="0" w:space="0" w:color="auto"/>
                    <w:bottom w:val="none" w:sz="0" w:space="0" w:color="auto"/>
                    <w:right w:val="none" w:sz="0" w:space="0" w:color="auto"/>
                  </w:divBdr>
                  <w:divsChild>
                    <w:div w:id="1300107681">
                      <w:marLeft w:val="0"/>
                      <w:marRight w:val="0"/>
                      <w:marTop w:val="0"/>
                      <w:marBottom w:val="0"/>
                      <w:divBdr>
                        <w:top w:val="none" w:sz="0" w:space="0" w:color="auto"/>
                        <w:left w:val="none" w:sz="0" w:space="0" w:color="auto"/>
                        <w:bottom w:val="none" w:sz="0" w:space="0" w:color="auto"/>
                        <w:right w:val="none" w:sz="0" w:space="0" w:color="auto"/>
                      </w:divBdr>
                    </w:div>
                  </w:divsChild>
                </w:div>
                <w:div w:id="1786271865">
                  <w:marLeft w:val="0"/>
                  <w:marRight w:val="0"/>
                  <w:marTop w:val="0"/>
                  <w:marBottom w:val="0"/>
                  <w:divBdr>
                    <w:top w:val="none" w:sz="0" w:space="0" w:color="auto"/>
                    <w:left w:val="none" w:sz="0" w:space="0" w:color="auto"/>
                    <w:bottom w:val="none" w:sz="0" w:space="0" w:color="auto"/>
                    <w:right w:val="none" w:sz="0" w:space="0" w:color="auto"/>
                  </w:divBdr>
                  <w:divsChild>
                    <w:div w:id="618338262">
                      <w:marLeft w:val="0"/>
                      <w:marRight w:val="0"/>
                      <w:marTop w:val="0"/>
                      <w:marBottom w:val="0"/>
                      <w:divBdr>
                        <w:top w:val="none" w:sz="0" w:space="0" w:color="auto"/>
                        <w:left w:val="none" w:sz="0" w:space="0" w:color="auto"/>
                        <w:bottom w:val="none" w:sz="0" w:space="0" w:color="auto"/>
                        <w:right w:val="none" w:sz="0" w:space="0" w:color="auto"/>
                      </w:divBdr>
                    </w:div>
                  </w:divsChild>
                </w:div>
                <w:div w:id="1806123669">
                  <w:marLeft w:val="0"/>
                  <w:marRight w:val="0"/>
                  <w:marTop w:val="0"/>
                  <w:marBottom w:val="0"/>
                  <w:divBdr>
                    <w:top w:val="none" w:sz="0" w:space="0" w:color="auto"/>
                    <w:left w:val="none" w:sz="0" w:space="0" w:color="auto"/>
                    <w:bottom w:val="none" w:sz="0" w:space="0" w:color="auto"/>
                    <w:right w:val="none" w:sz="0" w:space="0" w:color="auto"/>
                  </w:divBdr>
                  <w:divsChild>
                    <w:div w:id="1624077780">
                      <w:marLeft w:val="0"/>
                      <w:marRight w:val="0"/>
                      <w:marTop w:val="0"/>
                      <w:marBottom w:val="0"/>
                      <w:divBdr>
                        <w:top w:val="none" w:sz="0" w:space="0" w:color="auto"/>
                        <w:left w:val="none" w:sz="0" w:space="0" w:color="auto"/>
                        <w:bottom w:val="none" w:sz="0" w:space="0" w:color="auto"/>
                        <w:right w:val="none" w:sz="0" w:space="0" w:color="auto"/>
                      </w:divBdr>
                    </w:div>
                  </w:divsChild>
                </w:div>
                <w:div w:id="1809275294">
                  <w:marLeft w:val="0"/>
                  <w:marRight w:val="0"/>
                  <w:marTop w:val="0"/>
                  <w:marBottom w:val="0"/>
                  <w:divBdr>
                    <w:top w:val="none" w:sz="0" w:space="0" w:color="auto"/>
                    <w:left w:val="none" w:sz="0" w:space="0" w:color="auto"/>
                    <w:bottom w:val="none" w:sz="0" w:space="0" w:color="auto"/>
                    <w:right w:val="none" w:sz="0" w:space="0" w:color="auto"/>
                  </w:divBdr>
                  <w:divsChild>
                    <w:div w:id="831917850">
                      <w:marLeft w:val="0"/>
                      <w:marRight w:val="0"/>
                      <w:marTop w:val="0"/>
                      <w:marBottom w:val="0"/>
                      <w:divBdr>
                        <w:top w:val="none" w:sz="0" w:space="0" w:color="auto"/>
                        <w:left w:val="none" w:sz="0" w:space="0" w:color="auto"/>
                        <w:bottom w:val="none" w:sz="0" w:space="0" w:color="auto"/>
                        <w:right w:val="none" w:sz="0" w:space="0" w:color="auto"/>
                      </w:divBdr>
                    </w:div>
                  </w:divsChild>
                </w:div>
                <w:div w:id="1820883695">
                  <w:marLeft w:val="0"/>
                  <w:marRight w:val="0"/>
                  <w:marTop w:val="0"/>
                  <w:marBottom w:val="0"/>
                  <w:divBdr>
                    <w:top w:val="none" w:sz="0" w:space="0" w:color="auto"/>
                    <w:left w:val="none" w:sz="0" w:space="0" w:color="auto"/>
                    <w:bottom w:val="none" w:sz="0" w:space="0" w:color="auto"/>
                    <w:right w:val="none" w:sz="0" w:space="0" w:color="auto"/>
                  </w:divBdr>
                  <w:divsChild>
                    <w:div w:id="1861507581">
                      <w:marLeft w:val="0"/>
                      <w:marRight w:val="0"/>
                      <w:marTop w:val="0"/>
                      <w:marBottom w:val="0"/>
                      <w:divBdr>
                        <w:top w:val="none" w:sz="0" w:space="0" w:color="auto"/>
                        <w:left w:val="none" w:sz="0" w:space="0" w:color="auto"/>
                        <w:bottom w:val="none" w:sz="0" w:space="0" w:color="auto"/>
                        <w:right w:val="none" w:sz="0" w:space="0" w:color="auto"/>
                      </w:divBdr>
                    </w:div>
                  </w:divsChild>
                </w:div>
                <w:div w:id="1862010155">
                  <w:marLeft w:val="0"/>
                  <w:marRight w:val="0"/>
                  <w:marTop w:val="0"/>
                  <w:marBottom w:val="0"/>
                  <w:divBdr>
                    <w:top w:val="none" w:sz="0" w:space="0" w:color="auto"/>
                    <w:left w:val="none" w:sz="0" w:space="0" w:color="auto"/>
                    <w:bottom w:val="none" w:sz="0" w:space="0" w:color="auto"/>
                    <w:right w:val="none" w:sz="0" w:space="0" w:color="auto"/>
                  </w:divBdr>
                  <w:divsChild>
                    <w:div w:id="913244593">
                      <w:marLeft w:val="0"/>
                      <w:marRight w:val="0"/>
                      <w:marTop w:val="0"/>
                      <w:marBottom w:val="0"/>
                      <w:divBdr>
                        <w:top w:val="none" w:sz="0" w:space="0" w:color="auto"/>
                        <w:left w:val="none" w:sz="0" w:space="0" w:color="auto"/>
                        <w:bottom w:val="none" w:sz="0" w:space="0" w:color="auto"/>
                        <w:right w:val="none" w:sz="0" w:space="0" w:color="auto"/>
                      </w:divBdr>
                    </w:div>
                  </w:divsChild>
                </w:div>
                <w:div w:id="1869223431">
                  <w:marLeft w:val="0"/>
                  <w:marRight w:val="0"/>
                  <w:marTop w:val="0"/>
                  <w:marBottom w:val="0"/>
                  <w:divBdr>
                    <w:top w:val="none" w:sz="0" w:space="0" w:color="auto"/>
                    <w:left w:val="none" w:sz="0" w:space="0" w:color="auto"/>
                    <w:bottom w:val="none" w:sz="0" w:space="0" w:color="auto"/>
                    <w:right w:val="none" w:sz="0" w:space="0" w:color="auto"/>
                  </w:divBdr>
                  <w:divsChild>
                    <w:div w:id="470024688">
                      <w:marLeft w:val="0"/>
                      <w:marRight w:val="0"/>
                      <w:marTop w:val="0"/>
                      <w:marBottom w:val="0"/>
                      <w:divBdr>
                        <w:top w:val="none" w:sz="0" w:space="0" w:color="auto"/>
                        <w:left w:val="none" w:sz="0" w:space="0" w:color="auto"/>
                        <w:bottom w:val="none" w:sz="0" w:space="0" w:color="auto"/>
                        <w:right w:val="none" w:sz="0" w:space="0" w:color="auto"/>
                      </w:divBdr>
                    </w:div>
                  </w:divsChild>
                </w:div>
                <w:div w:id="1883324527">
                  <w:marLeft w:val="0"/>
                  <w:marRight w:val="0"/>
                  <w:marTop w:val="0"/>
                  <w:marBottom w:val="0"/>
                  <w:divBdr>
                    <w:top w:val="none" w:sz="0" w:space="0" w:color="auto"/>
                    <w:left w:val="none" w:sz="0" w:space="0" w:color="auto"/>
                    <w:bottom w:val="none" w:sz="0" w:space="0" w:color="auto"/>
                    <w:right w:val="none" w:sz="0" w:space="0" w:color="auto"/>
                  </w:divBdr>
                  <w:divsChild>
                    <w:div w:id="322008966">
                      <w:marLeft w:val="0"/>
                      <w:marRight w:val="0"/>
                      <w:marTop w:val="0"/>
                      <w:marBottom w:val="0"/>
                      <w:divBdr>
                        <w:top w:val="none" w:sz="0" w:space="0" w:color="auto"/>
                        <w:left w:val="none" w:sz="0" w:space="0" w:color="auto"/>
                        <w:bottom w:val="none" w:sz="0" w:space="0" w:color="auto"/>
                        <w:right w:val="none" w:sz="0" w:space="0" w:color="auto"/>
                      </w:divBdr>
                    </w:div>
                  </w:divsChild>
                </w:div>
                <w:div w:id="1890218060">
                  <w:marLeft w:val="0"/>
                  <w:marRight w:val="0"/>
                  <w:marTop w:val="0"/>
                  <w:marBottom w:val="0"/>
                  <w:divBdr>
                    <w:top w:val="none" w:sz="0" w:space="0" w:color="auto"/>
                    <w:left w:val="none" w:sz="0" w:space="0" w:color="auto"/>
                    <w:bottom w:val="none" w:sz="0" w:space="0" w:color="auto"/>
                    <w:right w:val="none" w:sz="0" w:space="0" w:color="auto"/>
                  </w:divBdr>
                  <w:divsChild>
                    <w:div w:id="453409326">
                      <w:marLeft w:val="0"/>
                      <w:marRight w:val="0"/>
                      <w:marTop w:val="0"/>
                      <w:marBottom w:val="0"/>
                      <w:divBdr>
                        <w:top w:val="none" w:sz="0" w:space="0" w:color="auto"/>
                        <w:left w:val="none" w:sz="0" w:space="0" w:color="auto"/>
                        <w:bottom w:val="none" w:sz="0" w:space="0" w:color="auto"/>
                        <w:right w:val="none" w:sz="0" w:space="0" w:color="auto"/>
                      </w:divBdr>
                    </w:div>
                  </w:divsChild>
                </w:div>
                <w:div w:id="1922254995">
                  <w:marLeft w:val="0"/>
                  <w:marRight w:val="0"/>
                  <w:marTop w:val="0"/>
                  <w:marBottom w:val="0"/>
                  <w:divBdr>
                    <w:top w:val="none" w:sz="0" w:space="0" w:color="auto"/>
                    <w:left w:val="none" w:sz="0" w:space="0" w:color="auto"/>
                    <w:bottom w:val="none" w:sz="0" w:space="0" w:color="auto"/>
                    <w:right w:val="none" w:sz="0" w:space="0" w:color="auto"/>
                  </w:divBdr>
                  <w:divsChild>
                    <w:div w:id="63186189">
                      <w:marLeft w:val="0"/>
                      <w:marRight w:val="0"/>
                      <w:marTop w:val="0"/>
                      <w:marBottom w:val="0"/>
                      <w:divBdr>
                        <w:top w:val="none" w:sz="0" w:space="0" w:color="auto"/>
                        <w:left w:val="none" w:sz="0" w:space="0" w:color="auto"/>
                        <w:bottom w:val="none" w:sz="0" w:space="0" w:color="auto"/>
                        <w:right w:val="none" w:sz="0" w:space="0" w:color="auto"/>
                      </w:divBdr>
                    </w:div>
                  </w:divsChild>
                </w:div>
                <w:div w:id="1940260676">
                  <w:marLeft w:val="0"/>
                  <w:marRight w:val="0"/>
                  <w:marTop w:val="0"/>
                  <w:marBottom w:val="0"/>
                  <w:divBdr>
                    <w:top w:val="none" w:sz="0" w:space="0" w:color="auto"/>
                    <w:left w:val="none" w:sz="0" w:space="0" w:color="auto"/>
                    <w:bottom w:val="none" w:sz="0" w:space="0" w:color="auto"/>
                    <w:right w:val="none" w:sz="0" w:space="0" w:color="auto"/>
                  </w:divBdr>
                  <w:divsChild>
                    <w:div w:id="793600260">
                      <w:marLeft w:val="0"/>
                      <w:marRight w:val="0"/>
                      <w:marTop w:val="0"/>
                      <w:marBottom w:val="0"/>
                      <w:divBdr>
                        <w:top w:val="none" w:sz="0" w:space="0" w:color="auto"/>
                        <w:left w:val="none" w:sz="0" w:space="0" w:color="auto"/>
                        <w:bottom w:val="none" w:sz="0" w:space="0" w:color="auto"/>
                        <w:right w:val="none" w:sz="0" w:space="0" w:color="auto"/>
                      </w:divBdr>
                    </w:div>
                  </w:divsChild>
                </w:div>
                <w:div w:id="1973368774">
                  <w:marLeft w:val="0"/>
                  <w:marRight w:val="0"/>
                  <w:marTop w:val="0"/>
                  <w:marBottom w:val="0"/>
                  <w:divBdr>
                    <w:top w:val="none" w:sz="0" w:space="0" w:color="auto"/>
                    <w:left w:val="none" w:sz="0" w:space="0" w:color="auto"/>
                    <w:bottom w:val="none" w:sz="0" w:space="0" w:color="auto"/>
                    <w:right w:val="none" w:sz="0" w:space="0" w:color="auto"/>
                  </w:divBdr>
                  <w:divsChild>
                    <w:div w:id="519660290">
                      <w:marLeft w:val="0"/>
                      <w:marRight w:val="0"/>
                      <w:marTop w:val="0"/>
                      <w:marBottom w:val="0"/>
                      <w:divBdr>
                        <w:top w:val="none" w:sz="0" w:space="0" w:color="auto"/>
                        <w:left w:val="none" w:sz="0" w:space="0" w:color="auto"/>
                        <w:bottom w:val="none" w:sz="0" w:space="0" w:color="auto"/>
                        <w:right w:val="none" w:sz="0" w:space="0" w:color="auto"/>
                      </w:divBdr>
                    </w:div>
                  </w:divsChild>
                </w:div>
                <w:div w:id="2031641260">
                  <w:marLeft w:val="0"/>
                  <w:marRight w:val="0"/>
                  <w:marTop w:val="0"/>
                  <w:marBottom w:val="0"/>
                  <w:divBdr>
                    <w:top w:val="none" w:sz="0" w:space="0" w:color="auto"/>
                    <w:left w:val="none" w:sz="0" w:space="0" w:color="auto"/>
                    <w:bottom w:val="none" w:sz="0" w:space="0" w:color="auto"/>
                    <w:right w:val="none" w:sz="0" w:space="0" w:color="auto"/>
                  </w:divBdr>
                  <w:divsChild>
                    <w:div w:id="543180131">
                      <w:marLeft w:val="0"/>
                      <w:marRight w:val="0"/>
                      <w:marTop w:val="0"/>
                      <w:marBottom w:val="0"/>
                      <w:divBdr>
                        <w:top w:val="none" w:sz="0" w:space="0" w:color="auto"/>
                        <w:left w:val="none" w:sz="0" w:space="0" w:color="auto"/>
                        <w:bottom w:val="none" w:sz="0" w:space="0" w:color="auto"/>
                        <w:right w:val="none" w:sz="0" w:space="0" w:color="auto"/>
                      </w:divBdr>
                    </w:div>
                  </w:divsChild>
                </w:div>
                <w:div w:id="2080639896">
                  <w:marLeft w:val="0"/>
                  <w:marRight w:val="0"/>
                  <w:marTop w:val="0"/>
                  <w:marBottom w:val="0"/>
                  <w:divBdr>
                    <w:top w:val="none" w:sz="0" w:space="0" w:color="auto"/>
                    <w:left w:val="none" w:sz="0" w:space="0" w:color="auto"/>
                    <w:bottom w:val="none" w:sz="0" w:space="0" w:color="auto"/>
                    <w:right w:val="none" w:sz="0" w:space="0" w:color="auto"/>
                  </w:divBdr>
                  <w:divsChild>
                    <w:div w:id="2038119548">
                      <w:marLeft w:val="0"/>
                      <w:marRight w:val="0"/>
                      <w:marTop w:val="0"/>
                      <w:marBottom w:val="0"/>
                      <w:divBdr>
                        <w:top w:val="none" w:sz="0" w:space="0" w:color="auto"/>
                        <w:left w:val="none" w:sz="0" w:space="0" w:color="auto"/>
                        <w:bottom w:val="none" w:sz="0" w:space="0" w:color="auto"/>
                        <w:right w:val="none" w:sz="0" w:space="0" w:color="auto"/>
                      </w:divBdr>
                    </w:div>
                  </w:divsChild>
                </w:div>
                <w:div w:id="2102942194">
                  <w:marLeft w:val="0"/>
                  <w:marRight w:val="0"/>
                  <w:marTop w:val="0"/>
                  <w:marBottom w:val="0"/>
                  <w:divBdr>
                    <w:top w:val="none" w:sz="0" w:space="0" w:color="auto"/>
                    <w:left w:val="none" w:sz="0" w:space="0" w:color="auto"/>
                    <w:bottom w:val="none" w:sz="0" w:space="0" w:color="auto"/>
                    <w:right w:val="none" w:sz="0" w:space="0" w:color="auto"/>
                  </w:divBdr>
                  <w:divsChild>
                    <w:div w:id="23713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2141972">
          <w:marLeft w:val="0"/>
          <w:marRight w:val="0"/>
          <w:marTop w:val="0"/>
          <w:marBottom w:val="0"/>
          <w:divBdr>
            <w:top w:val="none" w:sz="0" w:space="0" w:color="auto"/>
            <w:left w:val="none" w:sz="0" w:space="0" w:color="auto"/>
            <w:bottom w:val="none" w:sz="0" w:space="0" w:color="auto"/>
            <w:right w:val="none" w:sz="0" w:space="0" w:color="auto"/>
          </w:divBdr>
        </w:div>
        <w:div w:id="788743991">
          <w:marLeft w:val="0"/>
          <w:marRight w:val="0"/>
          <w:marTop w:val="0"/>
          <w:marBottom w:val="0"/>
          <w:divBdr>
            <w:top w:val="none" w:sz="0" w:space="0" w:color="auto"/>
            <w:left w:val="none" w:sz="0" w:space="0" w:color="auto"/>
            <w:bottom w:val="none" w:sz="0" w:space="0" w:color="auto"/>
            <w:right w:val="none" w:sz="0" w:space="0" w:color="auto"/>
          </w:divBdr>
        </w:div>
        <w:div w:id="794711872">
          <w:marLeft w:val="0"/>
          <w:marRight w:val="0"/>
          <w:marTop w:val="0"/>
          <w:marBottom w:val="0"/>
          <w:divBdr>
            <w:top w:val="none" w:sz="0" w:space="0" w:color="auto"/>
            <w:left w:val="none" w:sz="0" w:space="0" w:color="auto"/>
            <w:bottom w:val="none" w:sz="0" w:space="0" w:color="auto"/>
            <w:right w:val="none" w:sz="0" w:space="0" w:color="auto"/>
          </w:divBdr>
        </w:div>
        <w:div w:id="809596458">
          <w:marLeft w:val="0"/>
          <w:marRight w:val="0"/>
          <w:marTop w:val="0"/>
          <w:marBottom w:val="0"/>
          <w:divBdr>
            <w:top w:val="none" w:sz="0" w:space="0" w:color="auto"/>
            <w:left w:val="none" w:sz="0" w:space="0" w:color="auto"/>
            <w:bottom w:val="none" w:sz="0" w:space="0" w:color="auto"/>
            <w:right w:val="none" w:sz="0" w:space="0" w:color="auto"/>
          </w:divBdr>
        </w:div>
        <w:div w:id="833105520">
          <w:marLeft w:val="0"/>
          <w:marRight w:val="0"/>
          <w:marTop w:val="0"/>
          <w:marBottom w:val="0"/>
          <w:divBdr>
            <w:top w:val="none" w:sz="0" w:space="0" w:color="auto"/>
            <w:left w:val="none" w:sz="0" w:space="0" w:color="auto"/>
            <w:bottom w:val="none" w:sz="0" w:space="0" w:color="auto"/>
            <w:right w:val="none" w:sz="0" w:space="0" w:color="auto"/>
          </w:divBdr>
          <w:divsChild>
            <w:div w:id="1650942077">
              <w:marLeft w:val="0"/>
              <w:marRight w:val="0"/>
              <w:marTop w:val="30"/>
              <w:marBottom w:val="30"/>
              <w:divBdr>
                <w:top w:val="none" w:sz="0" w:space="0" w:color="auto"/>
                <w:left w:val="none" w:sz="0" w:space="0" w:color="auto"/>
                <w:bottom w:val="none" w:sz="0" w:space="0" w:color="auto"/>
                <w:right w:val="none" w:sz="0" w:space="0" w:color="auto"/>
              </w:divBdr>
              <w:divsChild>
                <w:div w:id="125127044">
                  <w:marLeft w:val="0"/>
                  <w:marRight w:val="0"/>
                  <w:marTop w:val="0"/>
                  <w:marBottom w:val="0"/>
                  <w:divBdr>
                    <w:top w:val="none" w:sz="0" w:space="0" w:color="auto"/>
                    <w:left w:val="none" w:sz="0" w:space="0" w:color="auto"/>
                    <w:bottom w:val="none" w:sz="0" w:space="0" w:color="auto"/>
                    <w:right w:val="none" w:sz="0" w:space="0" w:color="auto"/>
                  </w:divBdr>
                  <w:divsChild>
                    <w:div w:id="946698846">
                      <w:marLeft w:val="0"/>
                      <w:marRight w:val="0"/>
                      <w:marTop w:val="0"/>
                      <w:marBottom w:val="0"/>
                      <w:divBdr>
                        <w:top w:val="none" w:sz="0" w:space="0" w:color="auto"/>
                        <w:left w:val="none" w:sz="0" w:space="0" w:color="auto"/>
                        <w:bottom w:val="none" w:sz="0" w:space="0" w:color="auto"/>
                        <w:right w:val="none" w:sz="0" w:space="0" w:color="auto"/>
                      </w:divBdr>
                    </w:div>
                  </w:divsChild>
                </w:div>
                <w:div w:id="205072338">
                  <w:marLeft w:val="0"/>
                  <w:marRight w:val="0"/>
                  <w:marTop w:val="0"/>
                  <w:marBottom w:val="0"/>
                  <w:divBdr>
                    <w:top w:val="none" w:sz="0" w:space="0" w:color="auto"/>
                    <w:left w:val="none" w:sz="0" w:space="0" w:color="auto"/>
                    <w:bottom w:val="none" w:sz="0" w:space="0" w:color="auto"/>
                    <w:right w:val="none" w:sz="0" w:space="0" w:color="auto"/>
                  </w:divBdr>
                  <w:divsChild>
                    <w:div w:id="42797110">
                      <w:marLeft w:val="0"/>
                      <w:marRight w:val="0"/>
                      <w:marTop w:val="0"/>
                      <w:marBottom w:val="0"/>
                      <w:divBdr>
                        <w:top w:val="none" w:sz="0" w:space="0" w:color="auto"/>
                        <w:left w:val="none" w:sz="0" w:space="0" w:color="auto"/>
                        <w:bottom w:val="none" w:sz="0" w:space="0" w:color="auto"/>
                        <w:right w:val="none" w:sz="0" w:space="0" w:color="auto"/>
                      </w:divBdr>
                    </w:div>
                  </w:divsChild>
                </w:div>
                <w:div w:id="338705548">
                  <w:marLeft w:val="0"/>
                  <w:marRight w:val="0"/>
                  <w:marTop w:val="0"/>
                  <w:marBottom w:val="0"/>
                  <w:divBdr>
                    <w:top w:val="none" w:sz="0" w:space="0" w:color="auto"/>
                    <w:left w:val="none" w:sz="0" w:space="0" w:color="auto"/>
                    <w:bottom w:val="none" w:sz="0" w:space="0" w:color="auto"/>
                    <w:right w:val="none" w:sz="0" w:space="0" w:color="auto"/>
                  </w:divBdr>
                  <w:divsChild>
                    <w:div w:id="2013070090">
                      <w:marLeft w:val="0"/>
                      <w:marRight w:val="0"/>
                      <w:marTop w:val="0"/>
                      <w:marBottom w:val="0"/>
                      <w:divBdr>
                        <w:top w:val="none" w:sz="0" w:space="0" w:color="auto"/>
                        <w:left w:val="none" w:sz="0" w:space="0" w:color="auto"/>
                        <w:bottom w:val="none" w:sz="0" w:space="0" w:color="auto"/>
                        <w:right w:val="none" w:sz="0" w:space="0" w:color="auto"/>
                      </w:divBdr>
                    </w:div>
                  </w:divsChild>
                </w:div>
                <w:div w:id="397096090">
                  <w:marLeft w:val="0"/>
                  <w:marRight w:val="0"/>
                  <w:marTop w:val="0"/>
                  <w:marBottom w:val="0"/>
                  <w:divBdr>
                    <w:top w:val="none" w:sz="0" w:space="0" w:color="auto"/>
                    <w:left w:val="none" w:sz="0" w:space="0" w:color="auto"/>
                    <w:bottom w:val="none" w:sz="0" w:space="0" w:color="auto"/>
                    <w:right w:val="none" w:sz="0" w:space="0" w:color="auto"/>
                  </w:divBdr>
                  <w:divsChild>
                    <w:div w:id="997921680">
                      <w:marLeft w:val="0"/>
                      <w:marRight w:val="0"/>
                      <w:marTop w:val="0"/>
                      <w:marBottom w:val="0"/>
                      <w:divBdr>
                        <w:top w:val="none" w:sz="0" w:space="0" w:color="auto"/>
                        <w:left w:val="none" w:sz="0" w:space="0" w:color="auto"/>
                        <w:bottom w:val="none" w:sz="0" w:space="0" w:color="auto"/>
                        <w:right w:val="none" w:sz="0" w:space="0" w:color="auto"/>
                      </w:divBdr>
                    </w:div>
                  </w:divsChild>
                </w:div>
                <w:div w:id="501242346">
                  <w:marLeft w:val="0"/>
                  <w:marRight w:val="0"/>
                  <w:marTop w:val="0"/>
                  <w:marBottom w:val="0"/>
                  <w:divBdr>
                    <w:top w:val="none" w:sz="0" w:space="0" w:color="auto"/>
                    <w:left w:val="none" w:sz="0" w:space="0" w:color="auto"/>
                    <w:bottom w:val="none" w:sz="0" w:space="0" w:color="auto"/>
                    <w:right w:val="none" w:sz="0" w:space="0" w:color="auto"/>
                  </w:divBdr>
                  <w:divsChild>
                    <w:div w:id="1196970194">
                      <w:marLeft w:val="0"/>
                      <w:marRight w:val="0"/>
                      <w:marTop w:val="0"/>
                      <w:marBottom w:val="0"/>
                      <w:divBdr>
                        <w:top w:val="none" w:sz="0" w:space="0" w:color="auto"/>
                        <w:left w:val="none" w:sz="0" w:space="0" w:color="auto"/>
                        <w:bottom w:val="none" w:sz="0" w:space="0" w:color="auto"/>
                        <w:right w:val="none" w:sz="0" w:space="0" w:color="auto"/>
                      </w:divBdr>
                    </w:div>
                  </w:divsChild>
                </w:div>
                <w:div w:id="542600768">
                  <w:marLeft w:val="0"/>
                  <w:marRight w:val="0"/>
                  <w:marTop w:val="0"/>
                  <w:marBottom w:val="0"/>
                  <w:divBdr>
                    <w:top w:val="none" w:sz="0" w:space="0" w:color="auto"/>
                    <w:left w:val="none" w:sz="0" w:space="0" w:color="auto"/>
                    <w:bottom w:val="none" w:sz="0" w:space="0" w:color="auto"/>
                    <w:right w:val="none" w:sz="0" w:space="0" w:color="auto"/>
                  </w:divBdr>
                  <w:divsChild>
                    <w:div w:id="486867435">
                      <w:marLeft w:val="0"/>
                      <w:marRight w:val="0"/>
                      <w:marTop w:val="0"/>
                      <w:marBottom w:val="0"/>
                      <w:divBdr>
                        <w:top w:val="none" w:sz="0" w:space="0" w:color="auto"/>
                        <w:left w:val="none" w:sz="0" w:space="0" w:color="auto"/>
                        <w:bottom w:val="none" w:sz="0" w:space="0" w:color="auto"/>
                        <w:right w:val="none" w:sz="0" w:space="0" w:color="auto"/>
                      </w:divBdr>
                    </w:div>
                  </w:divsChild>
                </w:div>
                <w:div w:id="686754318">
                  <w:marLeft w:val="0"/>
                  <w:marRight w:val="0"/>
                  <w:marTop w:val="0"/>
                  <w:marBottom w:val="0"/>
                  <w:divBdr>
                    <w:top w:val="none" w:sz="0" w:space="0" w:color="auto"/>
                    <w:left w:val="none" w:sz="0" w:space="0" w:color="auto"/>
                    <w:bottom w:val="none" w:sz="0" w:space="0" w:color="auto"/>
                    <w:right w:val="none" w:sz="0" w:space="0" w:color="auto"/>
                  </w:divBdr>
                  <w:divsChild>
                    <w:div w:id="2027978565">
                      <w:marLeft w:val="0"/>
                      <w:marRight w:val="0"/>
                      <w:marTop w:val="0"/>
                      <w:marBottom w:val="0"/>
                      <w:divBdr>
                        <w:top w:val="none" w:sz="0" w:space="0" w:color="auto"/>
                        <w:left w:val="none" w:sz="0" w:space="0" w:color="auto"/>
                        <w:bottom w:val="none" w:sz="0" w:space="0" w:color="auto"/>
                        <w:right w:val="none" w:sz="0" w:space="0" w:color="auto"/>
                      </w:divBdr>
                    </w:div>
                  </w:divsChild>
                </w:div>
                <w:div w:id="1207137118">
                  <w:marLeft w:val="0"/>
                  <w:marRight w:val="0"/>
                  <w:marTop w:val="0"/>
                  <w:marBottom w:val="0"/>
                  <w:divBdr>
                    <w:top w:val="none" w:sz="0" w:space="0" w:color="auto"/>
                    <w:left w:val="none" w:sz="0" w:space="0" w:color="auto"/>
                    <w:bottom w:val="none" w:sz="0" w:space="0" w:color="auto"/>
                    <w:right w:val="none" w:sz="0" w:space="0" w:color="auto"/>
                  </w:divBdr>
                  <w:divsChild>
                    <w:div w:id="1720664541">
                      <w:marLeft w:val="0"/>
                      <w:marRight w:val="0"/>
                      <w:marTop w:val="0"/>
                      <w:marBottom w:val="0"/>
                      <w:divBdr>
                        <w:top w:val="none" w:sz="0" w:space="0" w:color="auto"/>
                        <w:left w:val="none" w:sz="0" w:space="0" w:color="auto"/>
                        <w:bottom w:val="none" w:sz="0" w:space="0" w:color="auto"/>
                        <w:right w:val="none" w:sz="0" w:space="0" w:color="auto"/>
                      </w:divBdr>
                    </w:div>
                  </w:divsChild>
                </w:div>
                <w:div w:id="1560094560">
                  <w:marLeft w:val="0"/>
                  <w:marRight w:val="0"/>
                  <w:marTop w:val="0"/>
                  <w:marBottom w:val="0"/>
                  <w:divBdr>
                    <w:top w:val="none" w:sz="0" w:space="0" w:color="auto"/>
                    <w:left w:val="none" w:sz="0" w:space="0" w:color="auto"/>
                    <w:bottom w:val="none" w:sz="0" w:space="0" w:color="auto"/>
                    <w:right w:val="none" w:sz="0" w:space="0" w:color="auto"/>
                  </w:divBdr>
                  <w:divsChild>
                    <w:div w:id="192304416">
                      <w:marLeft w:val="0"/>
                      <w:marRight w:val="0"/>
                      <w:marTop w:val="0"/>
                      <w:marBottom w:val="0"/>
                      <w:divBdr>
                        <w:top w:val="none" w:sz="0" w:space="0" w:color="auto"/>
                        <w:left w:val="none" w:sz="0" w:space="0" w:color="auto"/>
                        <w:bottom w:val="none" w:sz="0" w:space="0" w:color="auto"/>
                        <w:right w:val="none" w:sz="0" w:space="0" w:color="auto"/>
                      </w:divBdr>
                    </w:div>
                  </w:divsChild>
                </w:div>
                <w:div w:id="1582910060">
                  <w:marLeft w:val="0"/>
                  <w:marRight w:val="0"/>
                  <w:marTop w:val="0"/>
                  <w:marBottom w:val="0"/>
                  <w:divBdr>
                    <w:top w:val="none" w:sz="0" w:space="0" w:color="auto"/>
                    <w:left w:val="none" w:sz="0" w:space="0" w:color="auto"/>
                    <w:bottom w:val="none" w:sz="0" w:space="0" w:color="auto"/>
                    <w:right w:val="none" w:sz="0" w:space="0" w:color="auto"/>
                  </w:divBdr>
                  <w:divsChild>
                    <w:div w:id="1180318039">
                      <w:marLeft w:val="0"/>
                      <w:marRight w:val="0"/>
                      <w:marTop w:val="0"/>
                      <w:marBottom w:val="0"/>
                      <w:divBdr>
                        <w:top w:val="none" w:sz="0" w:space="0" w:color="auto"/>
                        <w:left w:val="none" w:sz="0" w:space="0" w:color="auto"/>
                        <w:bottom w:val="none" w:sz="0" w:space="0" w:color="auto"/>
                        <w:right w:val="none" w:sz="0" w:space="0" w:color="auto"/>
                      </w:divBdr>
                    </w:div>
                  </w:divsChild>
                </w:div>
                <w:div w:id="1739863974">
                  <w:marLeft w:val="0"/>
                  <w:marRight w:val="0"/>
                  <w:marTop w:val="0"/>
                  <w:marBottom w:val="0"/>
                  <w:divBdr>
                    <w:top w:val="none" w:sz="0" w:space="0" w:color="auto"/>
                    <w:left w:val="none" w:sz="0" w:space="0" w:color="auto"/>
                    <w:bottom w:val="none" w:sz="0" w:space="0" w:color="auto"/>
                    <w:right w:val="none" w:sz="0" w:space="0" w:color="auto"/>
                  </w:divBdr>
                  <w:divsChild>
                    <w:div w:id="853425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403691">
          <w:marLeft w:val="0"/>
          <w:marRight w:val="0"/>
          <w:marTop w:val="0"/>
          <w:marBottom w:val="0"/>
          <w:divBdr>
            <w:top w:val="none" w:sz="0" w:space="0" w:color="auto"/>
            <w:left w:val="none" w:sz="0" w:space="0" w:color="auto"/>
            <w:bottom w:val="none" w:sz="0" w:space="0" w:color="auto"/>
            <w:right w:val="none" w:sz="0" w:space="0" w:color="auto"/>
          </w:divBdr>
        </w:div>
        <w:div w:id="874777743">
          <w:marLeft w:val="0"/>
          <w:marRight w:val="0"/>
          <w:marTop w:val="0"/>
          <w:marBottom w:val="0"/>
          <w:divBdr>
            <w:top w:val="none" w:sz="0" w:space="0" w:color="auto"/>
            <w:left w:val="none" w:sz="0" w:space="0" w:color="auto"/>
            <w:bottom w:val="none" w:sz="0" w:space="0" w:color="auto"/>
            <w:right w:val="none" w:sz="0" w:space="0" w:color="auto"/>
          </w:divBdr>
        </w:div>
        <w:div w:id="930696561">
          <w:marLeft w:val="0"/>
          <w:marRight w:val="0"/>
          <w:marTop w:val="0"/>
          <w:marBottom w:val="0"/>
          <w:divBdr>
            <w:top w:val="none" w:sz="0" w:space="0" w:color="auto"/>
            <w:left w:val="none" w:sz="0" w:space="0" w:color="auto"/>
            <w:bottom w:val="none" w:sz="0" w:space="0" w:color="auto"/>
            <w:right w:val="none" w:sz="0" w:space="0" w:color="auto"/>
          </w:divBdr>
        </w:div>
        <w:div w:id="943079100">
          <w:marLeft w:val="0"/>
          <w:marRight w:val="0"/>
          <w:marTop w:val="0"/>
          <w:marBottom w:val="0"/>
          <w:divBdr>
            <w:top w:val="none" w:sz="0" w:space="0" w:color="auto"/>
            <w:left w:val="none" w:sz="0" w:space="0" w:color="auto"/>
            <w:bottom w:val="none" w:sz="0" w:space="0" w:color="auto"/>
            <w:right w:val="none" w:sz="0" w:space="0" w:color="auto"/>
          </w:divBdr>
        </w:div>
        <w:div w:id="986204195">
          <w:marLeft w:val="0"/>
          <w:marRight w:val="0"/>
          <w:marTop w:val="0"/>
          <w:marBottom w:val="0"/>
          <w:divBdr>
            <w:top w:val="none" w:sz="0" w:space="0" w:color="auto"/>
            <w:left w:val="none" w:sz="0" w:space="0" w:color="auto"/>
            <w:bottom w:val="none" w:sz="0" w:space="0" w:color="auto"/>
            <w:right w:val="none" w:sz="0" w:space="0" w:color="auto"/>
          </w:divBdr>
        </w:div>
        <w:div w:id="995449484">
          <w:marLeft w:val="0"/>
          <w:marRight w:val="0"/>
          <w:marTop w:val="0"/>
          <w:marBottom w:val="0"/>
          <w:divBdr>
            <w:top w:val="none" w:sz="0" w:space="0" w:color="auto"/>
            <w:left w:val="none" w:sz="0" w:space="0" w:color="auto"/>
            <w:bottom w:val="none" w:sz="0" w:space="0" w:color="auto"/>
            <w:right w:val="none" w:sz="0" w:space="0" w:color="auto"/>
          </w:divBdr>
        </w:div>
        <w:div w:id="996106272">
          <w:marLeft w:val="0"/>
          <w:marRight w:val="0"/>
          <w:marTop w:val="0"/>
          <w:marBottom w:val="0"/>
          <w:divBdr>
            <w:top w:val="none" w:sz="0" w:space="0" w:color="auto"/>
            <w:left w:val="none" w:sz="0" w:space="0" w:color="auto"/>
            <w:bottom w:val="none" w:sz="0" w:space="0" w:color="auto"/>
            <w:right w:val="none" w:sz="0" w:space="0" w:color="auto"/>
          </w:divBdr>
        </w:div>
        <w:div w:id="1024092657">
          <w:marLeft w:val="0"/>
          <w:marRight w:val="0"/>
          <w:marTop w:val="0"/>
          <w:marBottom w:val="0"/>
          <w:divBdr>
            <w:top w:val="none" w:sz="0" w:space="0" w:color="auto"/>
            <w:left w:val="none" w:sz="0" w:space="0" w:color="auto"/>
            <w:bottom w:val="none" w:sz="0" w:space="0" w:color="auto"/>
            <w:right w:val="none" w:sz="0" w:space="0" w:color="auto"/>
          </w:divBdr>
        </w:div>
        <w:div w:id="1034886814">
          <w:marLeft w:val="0"/>
          <w:marRight w:val="0"/>
          <w:marTop w:val="0"/>
          <w:marBottom w:val="0"/>
          <w:divBdr>
            <w:top w:val="none" w:sz="0" w:space="0" w:color="auto"/>
            <w:left w:val="none" w:sz="0" w:space="0" w:color="auto"/>
            <w:bottom w:val="none" w:sz="0" w:space="0" w:color="auto"/>
            <w:right w:val="none" w:sz="0" w:space="0" w:color="auto"/>
          </w:divBdr>
        </w:div>
        <w:div w:id="1064834619">
          <w:marLeft w:val="0"/>
          <w:marRight w:val="0"/>
          <w:marTop w:val="0"/>
          <w:marBottom w:val="0"/>
          <w:divBdr>
            <w:top w:val="none" w:sz="0" w:space="0" w:color="auto"/>
            <w:left w:val="none" w:sz="0" w:space="0" w:color="auto"/>
            <w:bottom w:val="none" w:sz="0" w:space="0" w:color="auto"/>
            <w:right w:val="none" w:sz="0" w:space="0" w:color="auto"/>
          </w:divBdr>
        </w:div>
        <w:div w:id="1107696408">
          <w:marLeft w:val="0"/>
          <w:marRight w:val="0"/>
          <w:marTop w:val="0"/>
          <w:marBottom w:val="0"/>
          <w:divBdr>
            <w:top w:val="none" w:sz="0" w:space="0" w:color="auto"/>
            <w:left w:val="none" w:sz="0" w:space="0" w:color="auto"/>
            <w:bottom w:val="none" w:sz="0" w:space="0" w:color="auto"/>
            <w:right w:val="none" w:sz="0" w:space="0" w:color="auto"/>
          </w:divBdr>
        </w:div>
        <w:div w:id="1118795505">
          <w:marLeft w:val="0"/>
          <w:marRight w:val="0"/>
          <w:marTop w:val="0"/>
          <w:marBottom w:val="0"/>
          <w:divBdr>
            <w:top w:val="none" w:sz="0" w:space="0" w:color="auto"/>
            <w:left w:val="none" w:sz="0" w:space="0" w:color="auto"/>
            <w:bottom w:val="none" w:sz="0" w:space="0" w:color="auto"/>
            <w:right w:val="none" w:sz="0" w:space="0" w:color="auto"/>
          </w:divBdr>
        </w:div>
        <w:div w:id="1129855254">
          <w:marLeft w:val="0"/>
          <w:marRight w:val="0"/>
          <w:marTop w:val="0"/>
          <w:marBottom w:val="0"/>
          <w:divBdr>
            <w:top w:val="none" w:sz="0" w:space="0" w:color="auto"/>
            <w:left w:val="none" w:sz="0" w:space="0" w:color="auto"/>
            <w:bottom w:val="none" w:sz="0" w:space="0" w:color="auto"/>
            <w:right w:val="none" w:sz="0" w:space="0" w:color="auto"/>
          </w:divBdr>
        </w:div>
        <w:div w:id="1145198669">
          <w:marLeft w:val="0"/>
          <w:marRight w:val="0"/>
          <w:marTop w:val="0"/>
          <w:marBottom w:val="0"/>
          <w:divBdr>
            <w:top w:val="none" w:sz="0" w:space="0" w:color="auto"/>
            <w:left w:val="none" w:sz="0" w:space="0" w:color="auto"/>
            <w:bottom w:val="none" w:sz="0" w:space="0" w:color="auto"/>
            <w:right w:val="none" w:sz="0" w:space="0" w:color="auto"/>
          </w:divBdr>
        </w:div>
        <w:div w:id="1206483027">
          <w:marLeft w:val="0"/>
          <w:marRight w:val="0"/>
          <w:marTop w:val="0"/>
          <w:marBottom w:val="0"/>
          <w:divBdr>
            <w:top w:val="none" w:sz="0" w:space="0" w:color="auto"/>
            <w:left w:val="none" w:sz="0" w:space="0" w:color="auto"/>
            <w:bottom w:val="none" w:sz="0" w:space="0" w:color="auto"/>
            <w:right w:val="none" w:sz="0" w:space="0" w:color="auto"/>
          </w:divBdr>
        </w:div>
        <w:div w:id="1274361007">
          <w:marLeft w:val="0"/>
          <w:marRight w:val="0"/>
          <w:marTop w:val="0"/>
          <w:marBottom w:val="0"/>
          <w:divBdr>
            <w:top w:val="none" w:sz="0" w:space="0" w:color="auto"/>
            <w:left w:val="none" w:sz="0" w:space="0" w:color="auto"/>
            <w:bottom w:val="none" w:sz="0" w:space="0" w:color="auto"/>
            <w:right w:val="none" w:sz="0" w:space="0" w:color="auto"/>
          </w:divBdr>
        </w:div>
        <w:div w:id="1283920889">
          <w:marLeft w:val="0"/>
          <w:marRight w:val="0"/>
          <w:marTop w:val="0"/>
          <w:marBottom w:val="0"/>
          <w:divBdr>
            <w:top w:val="none" w:sz="0" w:space="0" w:color="auto"/>
            <w:left w:val="none" w:sz="0" w:space="0" w:color="auto"/>
            <w:bottom w:val="none" w:sz="0" w:space="0" w:color="auto"/>
            <w:right w:val="none" w:sz="0" w:space="0" w:color="auto"/>
          </w:divBdr>
        </w:div>
        <w:div w:id="1288199701">
          <w:marLeft w:val="0"/>
          <w:marRight w:val="0"/>
          <w:marTop w:val="0"/>
          <w:marBottom w:val="0"/>
          <w:divBdr>
            <w:top w:val="none" w:sz="0" w:space="0" w:color="auto"/>
            <w:left w:val="none" w:sz="0" w:space="0" w:color="auto"/>
            <w:bottom w:val="none" w:sz="0" w:space="0" w:color="auto"/>
            <w:right w:val="none" w:sz="0" w:space="0" w:color="auto"/>
          </w:divBdr>
        </w:div>
        <w:div w:id="1348945628">
          <w:marLeft w:val="0"/>
          <w:marRight w:val="0"/>
          <w:marTop w:val="0"/>
          <w:marBottom w:val="0"/>
          <w:divBdr>
            <w:top w:val="none" w:sz="0" w:space="0" w:color="auto"/>
            <w:left w:val="none" w:sz="0" w:space="0" w:color="auto"/>
            <w:bottom w:val="none" w:sz="0" w:space="0" w:color="auto"/>
            <w:right w:val="none" w:sz="0" w:space="0" w:color="auto"/>
          </w:divBdr>
        </w:div>
        <w:div w:id="1351562205">
          <w:marLeft w:val="0"/>
          <w:marRight w:val="0"/>
          <w:marTop w:val="0"/>
          <w:marBottom w:val="0"/>
          <w:divBdr>
            <w:top w:val="none" w:sz="0" w:space="0" w:color="auto"/>
            <w:left w:val="none" w:sz="0" w:space="0" w:color="auto"/>
            <w:bottom w:val="none" w:sz="0" w:space="0" w:color="auto"/>
            <w:right w:val="none" w:sz="0" w:space="0" w:color="auto"/>
          </w:divBdr>
        </w:div>
        <w:div w:id="1361054798">
          <w:marLeft w:val="0"/>
          <w:marRight w:val="0"/>
          <w:marTop w:val="0"/>
          <w:marBottom w:val="0"/>
          <w:divBdr>
            <w:top w:val="none" w:sz="0" w:space="0" w:color="auto"/>
            <w:left w:val="none" w:sz="0" w:space="0" w:color="auto"/>
            <w:bottom w:val="none" w:sz="0" w:space="0" w:color="auto"/>
            <w:right w:val="none" w:sz="0" w:space="0" w:color="auto"/>
          </w:divBdr>
        </w:div>
        <w:div w:id="1361585653">
          <w:marLeft w:val="0"/>
          <w:marRight w:val="0"/>
          <w:marTop w:val="0"/>
          <w:marBottom w:val="0"/>
          <w:divBdr>
            <w:top w:val="none" w:sz="0" w:space="0" w:color="auto"/>
            <w:left w:val="none" w:sz="0" w:space="0" w:color="auto"/>
            <w:bottom w:val="none" w:sz="0" w:space="0" w:color="auto"/>
            <w:right w:val="none" w:sz="0" w:space="0" w:color="auto"/>
          </w:divBdr>
        </w:div>
        <w:div w:id="1396664326">
          <w:marLeft w:val="0"/>
          <w:marRight w:val="0"/>
          <w:marTop w:val="0"/>
          <w:marBottom w:val="0"/>
          <w:divBdr>
            <w:top w:val="none" w:sz="0" w:space="0" w:color="auto"/>
            <w:left w:val="none" w:sz="0" w:space="0" w:color="auto"/>
            <w:bottom w:val="none" w:sz="0" w:space="0" w:color="auto"/>
            <w:right w:val="none" w:sz="0" w:space="0" w:color="auto"/>
          </w:divBdr>
        </w:div>
        <w:div w:id="1442845948">
          <w:marLeft w:val="0"/>
          <w:marRight w:val="0"/>
          <w:marTop w:val="0"/>
          <w:marBottom w:val="0"/>
          <w:divBdr>
            <w:top w:val="none" w:sz="0" w:space="0" w:color="auto"/>
            <w:left w:val="none" w:sz="0" w:space="0" w:color="auto"/>
            <w:bottom w:val="none" w:sz="0" w:space="0" w:color="auto"/>
            <w:right w:val="none" w:sz="0" w:space="0" w:color="auto"/>
          </w:divBdr>
        </w:div>
        <w:div w:id="1455557074">
          <w:marLeft w:val="0"/>
          <w:marRight w:val="0"/>
          <w:marTop w:val="0"/>
          <w:marBottom w:val="0"/>
          <w:divBdr>
            <w:top w:val="none" w:sz="0" w:space="0" w:color="auto"/>
            <w:left w:val="none" w:sz="0" w:space="0" w:color="auto"/>
            <w:bottom w:val="none" w:sz="0" w:space="0" w:color="auto"/>
            <w:right w:val="none" w:sz="0" w:space="0" w:color="auto"/>
          </w:divBdr>
        </w:div>
        <w:div w:id="1459372066">
          <w:marLeft w:val="0"/>
          <w:marRight w:val="0"/>
          <w:marTop w:val="0"/>
          <w:marBottom w:val="0"/>
          <w:divBdr>
            <w:top w:val="none" w:sz="0" w:space="0" w:color="auto"/>
            <w:left w:val="none" w:sz="0" w:space="0" w:color="auto"/>
            <w:bottom w:val="none" w:sz="0" w:space="0" w:color="auto"/>
            <w:right w:val="none" w:sz="0" w:space="0" w:color="auto"/>
          </w:divBdr>
        </w:div>
        <w:div w:id="1507669453">
          <w:marLeft w:val="0"/>
          <w:marRight w:val="0"/>
          <w:marTop w:val="0"/>
          <w:marBottom w:val="0"/>
          <w:divBdr>
            <w:top w:val="none" w:sz="0" w:space="0" w:color="auto"/>
            <w:left w:val="none" w:sz="0" w:space="0" w:color="auto"/>
            <w:bottom w:val="none" w:sz="0" w:space="0" w:color="auto"/>
            <w:right w:val="none" w:sz="0" w:space="0" w:color="auto"/>
          </w:divBdr>
        </w:div>
        <w:div w:id="1581987156">
          <w:marLeft w:val="0"/>
          <w:marRight w:val="0"/>
          <w:marTop w:val="0"/>
          <w:marBottom w:val="0"/>
          <w:divBdr>
            <w:top w:val="none" w:sz="0" w:space="0" w:color="auto"/>
            <w:left w:val="none" w:sz="0" w:space="0" w:color="auto"/>
            <w:bottom w:val="none" w:sz="0" w:space="0" w:color="auto"/>
            <w:right w:val="none" w:sz="0" w:space="0" w:color="auto"/>
          </w:divBdr>
        </w:div>
        <w:div w:id="1592809286">
          <w:marLeft w:val="0"/>
          <w:marRight w:val="0"/>
          <w:marTop w:val="0"/>
          <w:marBottom w:val="0"/>
          <w:divBdr>
            <w:top w:val="none" w:sz="0" w:space="0" w:color="auto"/>
            <w:left w:val="none" w:sz="0" w:space="0" w:color="auto"/>
            <w:bottom w:val="none" w:sz="0" w:space="0" w:color="auto"/>
            <w:right w:val="none" w:sz="0" w:space="0" w:color="auto"/>
          </w:divBdr>
        </w:div>
        <w:div w:id="1594850795">
          <w:marLeft w:val="0"/>
          <w:marRight w:val="0"/>
          <w:marTop w:val="0"/>
          <w:marBottom w:val="0"/>
          <w:divBdr>
            <w:top w:val="none" w:sz="0" w:space="0" w:color="auto"/>
            <w:left w:val="none" w:sz="0" w:space="0" w:color="auto"/>
            <w:bottom w:val="none" w:sz="0" w:space="0" w:color="auto"/>
            <w:right w:val="none" w:sz="0" w:space="0" w:color="auto"/>
          </w:divBdr>
        </w:div>
        <w:div w:id="1603296517">
          <w:marLeft w:val="0"/>
          <w:marRight w:val="0"/>
          <w:marTop w:val="0"/>
          <w:marBottom w:val="0"/>
          <w:divBdr>
            <w:top w:val="none" w:sz="0" w:space="0" w:color="auto"/>
            <w:left w:val="none" w:sz="0" w:space="0" w:color="auto"/>
            <w:bottom w:val="none" w:sz="0" w:space="0" w:color="auto"/>
            <w:right w:val="none" w:sz="0" w:space="0" w:color="auto"/>
          </w:divBdr>
        </w:div>
        <w:div w:id="1643579925">
          <w:marLeft w:val="0"/>
          <w:marRight w:val="0"/>
          <w:marTop w:val="0"/>
          <w:marBottom w:val="0"/>
          <w:divBdr>
            <w:top w:val="none" w:sz="0" w:space="0" w:color="auto"/>
            <w:left w:val="none" w:sz="0" w:space="0" w:color="auto"/>
            <w:bottom w:val="none" w:sz="0" w:space="0" w:color="auto"/>
            <w:right w:val="none" w:sz="0" w:space="0" w:color="auto"/>
          </w:divBdr>
        </w:div>
        <w:div w:id="1644699241">
          <w:marLeft w:val="0"/>
          <w:marRight w:val="0"/>
          <w:marTop w:val="0"/>
          <w:marBottom w:val="0"/>
          <w:divBdr>
            <w:top w:val="none" w:sz="0" w:space="0" w:color="auto"/>
            <w:left w:val="none" w:sz="0" w:space="0" w:color="auto"/>
            <w:bottom w:val="none" w:sz="0" w:space="0" w:color="auto"/>
            <w:right w:val="none" w:sz="0" w:space="0" w:color="auto"/>
          </w:divBdr>
        </w:div>
        <w:div w:id="1664697278">
          <w:marLeft w:val="0"/>
          <w:marRight w:val="0"/>
          <w:marTop w:val="0"/>
          <w:marBottom w:val="0"/>
          <w:divBdr>
            <w:top w:val="none" w:sz="0" w:space="0" w:color="auto"/>
            <w:left w:val="none" w:sz="0" w:space="0" w:color="auto"/>
            <w:bottom w:val="none" w:sz="0" w:space="0" w:color="auto"/>
            <w:right w:val="none" w:sz="0" w:space="0" w:color="auto"/>
          </w:divBdr>
        </w:div>
        <w:div w:id="1675038259">
          <w:marLeft w:val="0"/>
          <w:marRight w:val="0"/>
          <w:marTop w:val="0"/>
          <w:marBottom w:val="0"/>
          <w:divBdr>
            <w:top w:val="none" w:sz="0" w:space="0" w:color="auto"/>
            <w:left w:val="none" w:sz="0" w:space="0" w:color="auto"/>
            <w:bottom w:val="none" w:sz="0" w:space="0" w:color="auto"/>
            <w:right w:val="none" w:sz="0" w:space="0" w:color="auto"/>
          </w:divBdr>
        </w:div>
        <w:div w:id="1728609781">
          <w:marLeft w:val="0"/>
          <w:marRight w:val="0"/>
          <w:marTop w:val="0"/>
          <w:marBottom w:val="0"/>
          <w:divBdr>
            <w:top w:val="none" w:sz="0" w:space="0" w:color="auto"/>
            <w:left w:val="none" w:sz="0" w:space="0" w:color="auto"/>
            <w:bottom w:val="none" w:sz="0" w:space="0" w:color="auto"/>
            <w:right w:val="none" w:sz="0" w:space="0" w:color="auto"/>
          </w:divBdr>
        </w:div>
        <w:div w:id="1736928736">
          <w:marLeft w:val="0"/>
          <w:marRight w:val="0"/>
          <w:marTop w:val="0"/>
          <w:marBottom w:val="0"/>
          <w:divBdr>
            <w:top w:val="none" w:sz="0" w:space="0" w:color="auto"/>
            <w:left w:val="none" w:sz="0" w:space="0" w:color="auto"/>
            <w:bottom w:val="none" w:sz="0" w:space="0" w:color="auto"/>
            <w:right w:val="none" w:sz="0" w:space="0" w:color="auto"/>
          </w:divBdr>
        </w:div>
        <w:div w:id="1811439883">
          <w:marLeft w:val="0"/>
          <w:marRight w:val="0"/>
          <w:marTop w:val="0"/>
          <w:marBottom w:val="0"/>
          <w:divBdr>
            <w:top w:val="none" w:sz="0" w:space="0" w:color="auto"/>
            <w:left w:val="none" w:sz="0" w:space="0" w:color="auto"/>
            <w:bottom w:val="none" w:sz="0" w:space="0" w:color="auto"/>
            <w:right w:val="none" w:sz="0" w:space="0" w:color="auto"/>
          </w:divBdr>
        </w:div>
        <w:div w:id="1867136487">
          <w:marLeft w:val="0"/>
          <w:marRight w:val="0"/>
          <w:marTop w:val="0"/>
          <w:marBottom w:val="0"/>
          <w:divBdr>
            <w:top w:val="none" w:sz="0" w:space="0" w:color="auto"/>
            <w:left w:val="none" w:sz="0" w:space="0" w:color="auto"/>
            <w:bottom w:val="none" w:sz="0" w:space="0" w:color="auto"/>
            <w:right w:val="none" w:sz="0" w:space="0" w:color="auto"/>
          </w:divBdr>
        </w:div>
        <w:div w:id="1886016440">
          <w:marLeft w:val="0"/>
          <w:marRight w:val="0"/>
          <w:marTop w:val="0"/>
          <w:marBottom w:val="0"/>
          <w:divBdr>
            <w:top w:val="none" w:sz="0" w:space="0" w:color="auto"/>
            <w:left w:val="none" w:sz="0" w:space="0" w:color="auto"/>
            <w:bottom w:val="none" w:sz="0" w:space="0" w:color="auto"/>
            <w:right w:val="none" w:sz="0" w:space="0" w:color="auto"/>
          </w:divBdr>
        </w:div>
        <w:div w:id="1895266486">
          <w:marLeft w:val="0"/>
          <w:marRight w:val="0"/>
          <w:marTop w:val="0"/>
          <w:marBottom w:val="0"/>
          <w:divBdr>
            <w:top w:val="none" w:sz="0" w:space="0" w:color="auto"/>
            <w:left w:val="none" w:sz="0" w:space="0" w:color="auto"/>
            <w:bottom w:val="none" w:sz="0" w:space="0" w:color="auto"/>
            <w:right w:val="none" w:sz="0" w:space="0" w:color="auto"/>
          </w:divBdr>
        </w:div>
        <w:div w:id="1899242330">
          <w:marLeft w:val="0"/>
          <w:marRight w:val="0"/>
          <w:marTop w:val="0"/>
          <w:marBottom w:val="0"/>
          <w:divBdr>
            <w:top w:val="none" w:sz="0" w:space="0" w:color="auto"/>
            <w:left w:val="none" w:sz="0" w:space="0" w:color="auto"/>
            <w:bottom w:val="none" w:sz="0" w:space="0" w:color="auto"/>
            <w:right w:val="none" w:sz="0" w:space="0" w:color="auto"/>
          </w:divBdr>
        </w:div>
        <w:div w:id="1924728536">
          <w:marLeft w:val="0"/>
          <w:marRight w:val="0"/>
          <w:marTop w:val="0"/>
          <w:marBottom w:val="0"/>
          <w:divBdr>
            <w:top w:val="none" w:sz="0" w:space="0" w:color="auto"/>
            <w:left w:val="none" w:sz="0" w:space="0" w:color="auto"/>
            <w:bottom w:val="none" w:sz="0" w:space="0" w:color="auto"/>
            <w:right w:val="none" w:sz="0" w:space="0" w:color="auto"/>
          </w:divBdr>
        </w:div>
        <w:div w:id="1931890561">
          <w:marLeft w:val="0"/>
          <w:marRight w:val="0"/>
          <w:marTop w:val="0"/>
          <w:marBottom w:val="0"/>
          <w:divBdr>
            <w:top w:val="none" w:sz="0" w:space="0" w:color="auto"/>
            <w:left w:val="none" w:sz="0" w:space="0" w:color="auto"/>
            <w:bottom w:val="none" w:sz="0" w:space="0" w:color="auto"/>
            <w:right w:val="none" w:sz="0" w:space="0" w:color="auto"/>
          </w:divBdr>
        </w:div>
        <w:div w:id="2018581411">
          <w:marLeft w:val="0"/>
          <w:marRight w:val="0"/>
          <w:marTop w:val="0"/>
          <w:marBottom w:val="0"/>
          <w:divBdr>
            <w:top w:val="none" w:sz="0" w:space="0" w:color="auto"/>
            <w:left w:val="none" w:sz="0" w:space="0" w:color="auto"/>
            <w:bottom w:val="none" w:sz="0" w:space="0" w:color="auto"/>
            <w:right w:val="none" w:sz="0" w:space="0" w:color="auto"/>
          </w:divBdr>
        </w:div>
        <w:div w:id="2041592351">
          <w:marLeft w:val="0"/>
          <w:marRight w:val="0"/>
          <w:marTop w:val="0"/>
          <w:marBottom w:val="0"/>
          <w:divBdr>
            <w:top w:val="none" w:sz="0" w:space="0" w:color="auto"/>
            <w:left w:val="none" w:sz="0" w:space="0" w:color="auto"/>
            <w:bottom w:val="none" w:sz="0" w:space="0" w:color="auto"/>
            <w:right w:val="none" w:sz="0" w:space="0" w:color="auto"/>
          </w:divBdr>
        </w:div>
        <w:div w:id="2051539206">
          <w:marLeft w:val="0"/>
          <w:marRight w:val="0"/>
          <w:marTop w:val="0"/>
          <w:marBottom w:val="0"/>
          <w:divBdr>
            <w:top w:val="none" w:sz="0" w:space="0" w:color="auto"/>
            <w:left w:val="none" w:sz="0" w:space="0" w:color="auto"/>
            <w:bottom w:val="none" w:sz="0" w:space="0" w:color="auto"/>
            <w:right w:val="none" w:sz="0" w:space="0" w:color="auto"/>
          </w:divBdr>
        </w:div>
      </w:divsChild>
    </w:div>
    <w:div w:id="119036423">
      <w:bodyDiv w:val="1"/>
      <w:marLeft w:val="0"/>
      <w:marRight w:val="0"/>
      <w:marTop w:val="0"/>
      <w:marBottom w:val="0"/>
      <w:divBdr>
        <w:top w:val="none" w:sz="0" w:space="0" w:color="auto"/>
        <w:left w:val="none" w:sz="0" w:space="0" w:color="auto"/>
        <w:bottom w:val="none" w:sz="0" w:space="0" w:color="auto"/>
        <w:right w:val="none" w:sz="0" w:space="0" w:color="auto"/>
      </w:divBdr>
      <w:divsChild>
        <w:div w:id="34935453">
          <w:marLeft w:val="0"/>
          <w:marRight w:val="0"/>
          <w:marTop w:val="0"/>
          <w:marBottom w:val="0"/>
          <w:divBdr>
            <w:top w:val="none" w:sz="0" w:space="0" w:color="auto"/>
            <w:left w:val="none" w:sz="0" w:space="0" w:color="auto"/>
            <w:bottom w:val="none" w:sz="0" w:space="0" w:color="auto"/>
            <w:right w:val="none" w:sz="0" w:space="0" w:color="auto"/>
          </w:divBdr>
        </w:div>
        <w:div w:id="91168501">
          <w:marLeft w:val="0"/>
          <w:marRight w:val="0"/>
          <w:marTop w:val="0"/>
          <w:marBottom w:val="0"/>
          <w:divBdr>
            <w:top w:val="none" w:sz="0" w:space="0" w:color="auto"/>
            <w:left w:val="none" w:sz="0" w:space="0" w:color="auto"/>
            <w:bottom w:val="none" w:sz="0" w:space="0" w:color="auto"/>
            <w:right w:val="none" w:sz="0" w:space="0" w:color="auto"/>
          </w:divBdr>
        </w:div>
        <w:div w:id="101196591">
          <w:marLeft w:val="0"/>
          <w:marRight w:val="0"/>
          <w:marTop w:val="0"/>
          <w:marBottom w:val="0"/>
          <w:divBdr>
            <w:top w:val="none" w:sz="0" w:space="0" w:color="auto"/>
            <w:left w:val="none" w:sz="0" w:space="0" w:color="auto"/>
            <w:bottom w:val="none" w:sz="0" w:space="0" w:color="auto"/>
            <w:right w:val="none" w:sz="0" w:space="0" w:color="auto"/>
          </w:divBdr>
        </w:div>
        <w:div w:id="128284291">
          <w:marLeft w:val="0"/>
          <w:marRight w:val="0"/>
          <w:marTop w:val="0"/>
          <w:marBottom w:val="0"/>
          <w:divBdr>
            <w:top w:val="none" w:sz="0" w:space="0" w:color="auto"/>
            <w:left w:val="none" w:sz="0" w:space="0" w:color="auto"/>
            <w:bottom w:val="none" w:sz="0" w:space="0" w:color="auto"/>
            <w:right w:val="none" w:sz="0" w:space="0" w:color="auto"/>
          </w:divBdr>
        </w:div>
        <w:div w:id="152533496">
          <w:marLeft w:val="0"/>
          <w:marRight w:val="0"/>
          <w:marTop w:val="0"/>
          <w:marBottom w:val="0"/>
          <w:divBdr>
            <w:top w:val="none" w:sz="0" w:space="0" w:color="auto"/>
            <w:left w:val="none" w:sz="0" w:space="0" w:color="auto"/>
            <w:bottom w:val="none" w:sz="0" w:space="0" w:color="auto"/>
            <w:right w:val="none" w:sz="0" w:space="0" w:color="auto"/>
          </w:divBdr>
        </w:div>
        <w:div w:id="155002181">
          <w:marLeft w:val="0"/>
          <w:marRight w:val="0"/>
          <w:marTop w:val="0"/>
          <w:marBottom w:val="0"/>
          <w:divBdr>
            <w:top w:val="none" w:sz="0" w:space="0" w:color="auto"/>
            <w:left w:val="none" w:sz="0" w:space="0" w:color="auto"/>
            <w:bottom w:val="none" w:sz="0" w:space="0" w:color="auto"/>
            <w:right w:val="none" w:sz="0" w:space="0" w:color="auto"/>
          </w:divBdr>
        </w:div>
        <w:div w:id="170920420">
          <w:marLeft w:val="0"/>
          <w:marRight w:val="0"/>
          <w:marTop w:val="0"/>
          <w:marBottom w:val="0"/>
          <w:divBdr>
            <w:top w:val="none" w:sz="0" w:space="0" w:color="auto"/>
            <w:left w:val="none" w:sz="0" w:space="0" w:color="auto"/>
            <w:bottom w:val="none" w:sz="0" w:space="0" w:color="auto"/>
            <w:right w:val="none" w:sz="0" w:space="0" w:color="auto"/>
          </w:divBdr>
        </w:div>
        <w:div w:id="193278441">
          <w:marLeft w:val="0"/>
          <w:marRight w:val="0"/>
          <w:marTop w:val="0"/>
          <w:marBottom w:val="0"/>
          <w:divBdr>
            <w:top w:val="none" w:sz="0" w:space="0" w:color="auto"/>
            <w:left w:val="none" w:sz="0" w:space="0" w:color="auto"/>
            <w:bottom w:val="none" w:sz="0" w:space="0" w:color="auto"/>
            <w:right w:val="none" w:sz="0" w:space="0" w:color="auto"/>
          </w:divBdr>
        </w:div>
        <w:div w:id="202139537">
          <w:marLeft w:val="0"/>
          <w:marRight w:val="0"/>
          <w:marTop w:val="0"/>
          <w:marBottom w:val="0"/>
          <w:divBdr>
            <w:top w:val="none" w:sz="0" w:space="0" w:color="auto"/>
            <w:left w:val="none" w:sz="0" w:space="0" w:color="auto"/>
            <w:bottom w:val="none" w:sz="0" w:space="0" w:color="auto"/>
            <w:right w:val="none" w:sz="0" w:space="0" w:color="auto"/>
          </w:divBdr>
        </w:div>
        <w:div w:id="246234050">
          <w:marLeft w:val="0"/>
          <w:marRight w:val="0"/>
          <w:marTop w:val="0"/>
          <w:marBottom w:val="0"/>
          <w:divBdr>
            <w:top w:val="none" w:sz="0" w:space="0" w:color="auto"/>
            <w:left w:val="none" w:sz="0" w:space="0" w:color="auto"/>
            <w:bottom w:val="none" w:sz="0" w:space="0" w:color="auto"/>
            <w:right w:val="none" w:sz="0" w:space="0" w:color="auto"/>
          </w:divBdr>
        </w:div>
        <w:div w:id="260574949">
          <w:marLeft w:val="0"/>
          <w:marRight w:val="0"/>
          <w:marTop w:val="0"/>
          <w:marBottom w:val="0"/>
          <w:divBdr>
            <w:top w:val="none" w:sz="0" w:space="0" w:color="auto"/>
            <w:left w:val="none" w:sz="0" w:space="0" w:color="auto"/>
            <w:bottom w:val="none" w:sz="0" w:space="0" w:color="auto"/>
            <w:right w:val="none" w:sz="0" w:space="0" w:color="auto"/>
          </w:divBdr>
        </w:div>
        <w:div w:id="281574278">
          <w:marLeft w:val="0"/>
          <w:marRight w:val="0"/>
          <w:marTop w:val="0"/>
          <w:marBottom w:val="0"/>
          <w:divBdr>
            <w:top w:val="none" w:sz="0" w:space="0" w:color="auto"/>
            <w:left w:val="none" w:sz="0" w:space="0" w:color="auto"/>
            <w:bottom w:val="none" w:sz="0" w:space="0" w:color="auto"/>
            <w:right w:val="none" w:sz="0" w:space="0" w:color="auto"/>
          </w:divBdr>
        </w:div>
        <w:div w:id="287274143">
          <w:marLeft w:val="0"/>
          <w:marRight w:val="0"/>
          <w:marTop w:val="0"/>
          <w:marBottom w:val="0"/>
          <w:divBdr>
            <w:top w:val="none" w:sz="0" w:space="0" w:color="auto"/>
            <w:left w:val="none" w:sz="0" w:space="0" w:color="auto"/>
            <w:bottom w:val="none" w:sz="0" w:space="0" w:color="auto"/>
            <w:right w:val="none" w:sz="0" w:space="0" w:color="auto"/>
          </w:divBdr>
        </w:div>
        <w:div w:id="289896936">
          <w:marLeft w:val="0"/>
          <w:marRight w:val="0"/>
          <w:marTop w:val="0"/>
          <w:marBottom w:val="0"/>
          <w:divBdr>
            <w:top w:val="none" w:sz="0" w:space="0" w:color="auto"/>
            <w:left w:val="none" w:sz="0" w:space="0" w:color="auto"/>
            <w:bottom w:val="none" w:sz="0" w:space="0" w:color="auto"/>
            <w:right w:val="none" w:sz="0" w:space="0" w:color="auto"/>
          </w:divBdr>
        </w:div>
        <w:div w:id="332605691">
          <w:marLeft w:val="0"/>
          <w:marRight w:val="0"/>
          <w:marTop w:val="0"/>
          <w:marBottom w:val="0"/>
          <w:divBdr>
            <w:top w:val="none" w:sz="0" w:space="0" w:color="auto"/>
            <w:left w:val="none" w:sz="0" w:space="0" w:color="auto"/>
            <w:bottom w:val="none" w:sz="0" w:space="0" w:color="auto"/>
            <w:right w:val="none" w:sz="0" w:space="0" w:color="auto"/>
          </w:divBdr>
        </w:div>
        <w:div w:id="336079185">
          <w:marLeft w:val="0"/>
          <w:marRight w:val="0"/>
          <w:marTop w:val="0"/>
          <w:marBottom w:val="0"/>
          <w:divBdr>
            <w:top w:val="none" w:sz="0" w:space="0" w:color="auto"/>
            <w:left w:val="none" w:sz="0" w:space="0" w:color="auto"/>
            <w:bottom w:val="none" w:sz="0" w:space="0" w:color="auto"/>
            <w:right w:val="none" w:sz="0" w:space="0" w:color="auto"/>
          </w:divBdr>
          <w:divsChild>
            <w:div w:id="1826582299">
              <w:marLeft w:val="-75"/>
              <w:marRight w:val="0"/>
              <w:marTop w:val="30"/>
              <w:marBottom w:val="30"/>
              <w:divBdr>
                <w:top w:val="none" w:sz="0" w:space="0" w:color="auto"/>
                <w:left w:val="none" w:sz="0" w:space="0" w:color="auto"/>
                <w:bottom w:val="none" w:sz="0" w:space="0" w:color="auto"/>
                <w:right w:val="none" w:sz="0" w:space="0" w:color="auto"/>
              </w:divBdr>
              <w:divsChild>
                <w:div w:id="225993779">
                  <w:marLeft w:val="0"/>
                  <w:marRight w:val="0"/>
                  <w:marTop w:val="0"/>
                  <w:marBottom w:val="0"/>
                  <w:divBdr>
                    <w:top w:val="none" w:sz="0" w:space="0" w:color="auto"/>
                    <w:left w:val="none" w:sz="0" w:space="0" w:color="auto"/>
                    <w:bottom w:val="none" w:sz="0" w:space="0" w:color="auto"/>
                    <w:right w:val="none" w:sz="0" w:space="0" w:color="auto"/>
                  </w:divBdr>
                  <w:divsChild>
                    <w:div w:id="2146384056">
                      <w:marLeft w:val="0"/>
                      <w:marRight w:val="0"/>
                      <w:marTop w:val="0"/>
                      <w:marBottom w:val="0"/>
                      <w:divBdr>
                        <w:top w:val="none" w:sz="0" w:space="0" w:color="auto"/>
                        <w:left w:val="none" w:sz="0" w:space="0" w:color="auto"/>
                        <w:bottom w:val="none" w:sz="0" w:space="0" w:color="auto"/>
                        <w:right w:val="none" w:sz="0" w:space="0" w:color="auto"/>
                      </w:divBdr>
                    </w:div>
                  </w:divsChild>
                </w:div>
                <w:div w:id="263223398">
                  <w:marLeft w:val="0"/>
                  <w:marRight w:val="0"/>
                  <w:marTop w:val="0"/>
                  <w:marBottom w:val="0"/>
                  <w:divBdr>
                    <w:top w:val="none" w:sz="0" w:space="0" w:color="auto"/>
                    <w:left w:val="none" w:sz="0" w:space="0" w:color="auto"/>
                    <w:bottom w:val="none" w:sz="0" w:space="0" w:color="auto"/>
                    <w:right w:val="none" w:sz="0" w:space="0" w:color="auto"/>
                  </w:divBdr>
                  <w:divsChild>
                    <w:div w:id="1055157366">
                      <w:marLeft w:val="0"/>
                      <w:marRight w:val="0"/>
                      <w:marTop w:val="0"/>
                      <w:marBottom w:val="0"/>
                      <w:divBdr>
                        <w:top w:val="none" w:sz="0" w:space="0" w:color="auto"/>
                        <w:left w:val="none" w:sz="0" w:space="0" w:color="auto"/>
                        <w:bottom w:val="none" w:sz="0" w:space="0" w:color="auto"/>
                        <w:right w:val="none" w:sz="0" w:space="0" w:color="auto"/>
                      </w:divBdr>
                    </w:div>
                  </w:divsChild>
                </w:div>
                <w:div w:id="406808812">
                  <w:marLeft w:val="0"/>
                  <w:marRight w:val="0"/>
                  <w:marTop w:val="0"/>
                  <w:marBottom w:val="0"/>
                  <w:divBdr>
                    <w:top w:val="none" w:sz="0" w:space="0" w:color="auto"/>
                    <w:left w:val="none" w:sz="0" w:space="0" w:color="auto"/>
                    <w:bottom w:val="none" w:sz="0" w:space="0" w:color="auto"/>
                    <w:right w:val="none" w:sz="0" w:space="0" w:color="auto"/>
                  </w:divBdr>
                  <w:divsChild>
                    <w:div w:id="330646196">
                      <w:marLeft w:val="0"/>
                      <w:marRight w:val="0"/>
                      <w:marTop w:val="0"/>
                      <w:marBottom w:val="0"/>
                      <w:divBdr>
                        <w:top w:val="none" w:sz="0" w:space="0" w:color="auto"/>
                        <w:left w:val="none" w:sz="0" w:space="0" w:color="auto"/>
                        <w:bottom w:val="none" w:sz="0" w:space="0" w:color="auto"/>
                        <w:right w:val="none" w:sz="0" w:space="0" w:color="auto"/>
                      </w:divBdr>
                    </w:div>
                  </w:divsChild>
                </w:div>
                <w:div w:id="934750043">
                  <w:marLeft w:val="0"/>
                  <w:marRight w:val="0"/>
                  <w:marTop w:val="0"/>
                  <w:marBottom w:val="0"/>
                  <w:divBdr>
                    <w:top w:val="none" w:sz="0" w:space="0" w:color="auto"/>
                    <w:left w:val="none" w:sz="0" w:space="0" w:color="auto"/>
                    <w:bottom w:val="none" w:sz="0" w:space="0" w:color="auto"/>
                    <w:right w:val="none" w:sz="0" w:space="0" w:color="auto"/>
                  </w:divBdr>
                  <w:divsChild>
                    <w:div w:id="317618413">
                      <w:marLeft w:val="0"/>
                      <w:marRight w:val="0"/>
                      <w:marTop w:val="0"/>
                      <w:marBottom w:val="0"/>
                      <w:divBdr>
                        <w:top w:val="none" w:sz="0" w:space="0" w:color="auto"/>
                        <w:left w:val="none" w:sz="0" w:space="0" w:color="auto"/>
                        <w:bottom w:val="none" w:sz="0" w:space="0" w:color="auto"/>
                        <w:right w:val="none" w:sz="0" w:space="0" w:color="auto"/>
                      </w:divBdr>
                    </w:div>
                  </w:divsChild>
                </w:div>
                <w:div w:id="1082799409">
                  <w:marLeft w:val="0"/>
                  <w:marRight w:val="0"/>
                  <w:marTop w:val="0"/>
                  <w:marBottom w:val="0"/>
                  <w:divBdr>
                    <w:top w:val="none" w:sz="0" w:space="0" w:color="auto"/>
                    <w:left w:val="none" w:sz="0" w:space="0" w:color="auto"/>
                    <w:bottom w:val="none" w:sz="0" w:space="0" w:color="auto"/>
                    <w:right w:val="none" w:sz="0" w:space="0" w:color="auto"/>
                  </w:divBdr>
                  <w:divsChild>
                    <w:div w:id="1883785296">
                      <w:marLeft w:val="0"/>
                      <w:marRight w:val="0"/>
                      <w:marTop w:val="0"/>
                      <w:marBottom w:val="0"/>
                      <w:divBdr>
                        <w:top w:val="none" w:sz="0" w:space="0" w:color="auto"/>
                        <w:left w:val="none" w:sz="0" w:space="0" w:color="auto"/>
                        <w:bottom w:val="none" w:sz="0" w:space="0" w:color="auto"/>
                        <w:right w:val="none" w:sz="0" w:space="0" w:color="auto"/>
                      </w:divBdr>
                    </w:div>
                  </w:divsChild>
                </w:div>
                <w:div w:id="1161963138">
                  <w:marLeft w:val="0"/>
                  <w:marRight w:val="0"/>
                  <w:marTop w:val="0"/>
                  <w:marBottom w:val="0"/>
                  <w:divBdr>
                    <w:top w:val="none" w:sz="0" w:space="0" w:color="auto"/>
                    <w:left w:val="none" w:sz="0" w:space="0" w:color="auto"/>
                    <w:bottom w:val="none" w:sz="0" w:space="0" w:color="auto"/>
                    <w:right w:val="none" w:sz="0" w:space="0" w:color="auto"/>
                  </w:divBdr>
                  <w:divsChild>
                    <w:div w:id="50814023">
                      <w:marLeft w:val="0"/>
                      <w:marRight w:val="0"/>
                      <w:marTop w:val="0"/>
                      <w:marBottom w:val="0"/>
                      <w:divBdr>
                        <w:top w:val="none" w:sz="0" w:space="0" w:color="auto"/>
                        <w:left w:val="none" w:sz="0" w:space="0" w:color="auto"/>
                        <w:bottom w:val="none" w:sz="0" w:space="0" w:color="auto"/>
                        <w:right w:val="none" w:sz="0" w:space="0" w:color="auto"/>
                      </w:divBdr>
                    </w:div>
                  </w:divsChild>
                </w:div>
                <w:div w:id="1611350601">
                  <w:marLeft w:val="0"/>
                  <w:marRight w:val="0"/>
                  <w:marTop w:val="0"/>
                  <w:marBottom w:val="0"/>
                  <w:divBdr>
                    <w:top w:val="none" w:sz="0" w:space="0" w:color="auto"/>
                    <w:left w:val="none" w:sz="0" w:space="0" w:color="auto"/>
                    <w:bottom w:val="none" w:sz="0" w:space="0" w:color="auto"/>
                    <w:right w:val="none" w:sz="0" w:space="0" w:color="auto"/>
                  </w:divBdr>
                  <w:divsChild>
                    <w:div w:id="708649495">
                      <w:marLeft w:val="0"/>
                      <w:marRight w:val="0"/>
                      <w:marTop w:val="0"/>
                      <w:marBottom w:val="0"/>
                      <w:divBdr>
                        <w:top w:val="none" w:sz="0" w:space="0" w:color="auto"/>
                        <w:left w:val="none" w:sz="0" w:space="0" w:color="auto"/>
                        <w:bottom w:val="none" w:sz="0" w:space="0" w:color="auto"/>
                        <w:right w:val="none" w:sz="0" w:space="0" w:color="auto"/>
                      </w:divBdr>
                    </w:div>
                  </w:divsChild>
                </w:div>
                <w:div w:id="1651786737">
                  <w:marLeft w:val="0"/>
                  <w:marRight w:val="0"/>
                  <w:marTop w:val="0"/>
                  <w:marBottom w:val="0"/>
                  <w:divBdr>
                    <w:top w:val="none" w:sz="0" w:space="0" w:color="auto"/>
                    <w:left w:val="none" w:sz="0" w:space="0" w:color="auto"/>
                    <w:bottom w:val="none" w:sz="0" w:space="0" w:color="auto"/>
                    <w:right w:val="none" w:sz="0" w:space="0" w:color="auto"/>
                  </w:divBdr>
                  <w:divsChild>
                    <w:div w:id="55443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681977">
          <w:marLeft w:val="0"/>
          <w:marRight w:val="0"/>
          <w:marTop w:val="0"/>
          <w:marBottom w:val="0"/>
          <w:divBdr>
            <w:top w:val="none" w:sz="0" w:space="0" w:color="auto"/>
            <w:left w:val="none" w:sz="0" w:space="0" w:color="auto"/>
            <w:bottom w:val="none" w:sz="0" w:space="0" w:color="auto"/>
            <w:right w:val="none" w:sz="0" w:space="0" w:color="auto"/>
          </w:divBdr>
        </w:div>
        <w:div w:id="372076990">
          <w:marLeft w:val="0"/>
          <w:marRight w:val="0"/>
          <w:marTop w:val="0"/>
          <w:marBottom w:val="0"/>
          <w:divBdr>
            <w:top w:val="none" w:sz="0" w:space="0" w:color="auto"/>
            <w:left w:val="none" w:sz="0" w:space="0" w:color="auto"/>
            <w:bottom w:val="none" w:sz="0" w:space="0" w:color="auto"/>
            <w:right w:val="none" w:sz="0" w:space="0" w:color="auto"/>
          </w:divBdr>
        </w:div>
        <w:div w:id="383915367">
          <w:marLeft w:val="0"/>
          <w:marRight w:val="0"/>
          <w:marTop w:val="0"/>
          <w:marBottom w:val="0"/>
          <w:divBdr>
            <w:top w:val="none" w:sz="0" w:space="0" w:color="auto"/>
            <w:left w:val="none" w:sz="0" w:space="0" w:color="auto"/>
            <w:bottom w:val="none" w:sz="0" w:space="0" w:color="auto"/>
            <w:right w:val="none" w:sz="0" w:space="0" w:color="auto"/>
          </w:divBdr>
        </w:div>
        <w:div w:id="391201074">
          <w:marLeft w:val="0"/>
          <w:marRight w:val="0"/>
          <w:marTop w:val="0"/>
          <w:marBottom w:val="0"/>
          <w:divBdr>
            <w:top w:val="none" w:sz="0" w:space="0" w:color="auto"/>
            <w:left w:val="none" w:sz="0" w:space="0" w:color="auto"/>
            <w:bottom w:val="none" w:sz="0" w:space="0" w:color="auto"/>
            <w:right w:val="none" w:sz="0" w:space="0" w:color="auto"/>
          </w:divBdr>
        </w:div>
        <w:div w:id="394814910">
          <w:marLeft w:val="0"/>
          <w:marRight w:val="0"/>
          <w:marTop w:val="0"/>
          <w:marBottom w:val="0"/>
          <w:divBdr>
            <w:top w:val="none" w:sz="0" w:space="0" w:color="auto"/>
            <w:left w:val="none" w:sz="0" w:space="0" w:color="auto"/>
            <w:bottom w:val="none" w:sz="0" w:space="0" w:color="auto"/>
            <w:right w:val="none" w:sz="0" w:space="0" w:color="auto"/>
          </w:divBdr>
        </w:div>
        <w:div w:id="425616177">
          <w:marLeft w:val="0"/>
          <w:marRight w:val="0"/>
          <w:marTop w:val="0"/>
          <w:marBottom w:val="0"/>
          <w:divBdr>
            <w:top w:val="none" w:sz="0" w:space="0" w:color="auto"/>
            <w:left w:val="none" w:sz="0" w:space="0" w:color="auto"/>
            <w:bottom w:val="none" w:sz="0" w:space="0" w:color="auto"/>
            <w:right w:val="none" w:sz="0" w:space="0" w:color="auto"/>
          </w:divBdr>
        </w:div>
        <w:div w:id="437068994">
          <w:marLeft w:val="0"/>
          <w:marRight w:val="0"/>
          <w:marTop w:val="0"/>
          <w:marBottom w:val="0"/>
          <w:divBdr>
            <w:top w:val="none" w:sz="0" w:space="0" w:color="auto"/>
            <w:left w:val="none" w:sz="0" w:space="0" w:color="auto"/>
            <w:bottom w:val="none" w:sz="0" w:space="0" w:color="auto"/>
            <w:right w:val="none" w:sz="0" w:space="0" w:color="auto"/>
          </w:divBdr>
        </w:div>
        <w:div w:id="447698837">
          <w:marLeft w:val="0"/>
          <w:marRight w:val="0"/>
          <w:marTop w:val="0"/>
          <w:marBottom w:val="0"/>
          <w:divBdr>
            <w:top w:val="none" w:sz="0" w:space="0" w:color="auto"/>
            <w:left w:val="none" w:sz="0" w:space="0" w:color="auto"/>
            <w:bottom w:val="none" w:sz="0" w:space="0" w:color="auto"/>
            <w:right w:val="none" w:sz="0" w:space="0" w:color="auto"/>
          </w:divBdr>
        </w:div>
        <w:div w:id="452099556">
          <w:marLeft w:val="0"/>
          <w:marRight w:val="0"/>
          <w:marTop w:val="0"/>
          <w:marBottom w:val="0"/>
          <w:divBdr>
            <w:top w:val="none" w:sz="0" w:space="0" w:color="auto"/>
            <w:left w:val="none" w:sz="0" w:space="0" w:color="auto"/>
            <w:bottom w:val="none" w:sz="0" w:space="0" w:color="auto"/>
            <w:right w:val="none" w:sz="0" w:space="0" w:color="auto"/>
          </w:divBdr>
        </w:div>
        <w:div w:id="453406988">
          <w:marLeft w:val="0"/>
          <w:marRight w:val="0"/>
          <w:marTop w:val="0"/>
          <w:marBottom w:val="0"/>
          <w:divBdr>
            <w:top w:val="none" w:sz="0" w:space="0" w:color="auto"/>
            <w:left w:val="none" w:sz="0" w:space="0" w:color="auto"/>
            <w:bottom w:val="none" w:sz="0" w:space="0" w:color="auto"/>
            <w:right w:val="none" w:sz="0" w:space="0" w:color="auto"/>
          </w:divBdr>
        </w:div>
        <w:div w:id="456871048">
          <w:marLeft w:val="0"/>
          <w:marRight w:val="0"/>
          <w:marTop w:val="0"/>
          <w:marBottom w:val="0"/>
          <w:divBdr>
            <w:top w:val="none" w:sz="0" w:space="0" w:color="auto"/>
            <w:left w:val="none" w:sz="0" w:space="0" w:color="auto"/>
            <w:bottom w:val="none" w:sz="0" w:space="0" w:color="auto"/>
            <w:right w:val="none" w:sz="0" w:space="0" w:color="auto"/>
          </w:divBdr>
        </w:div>
        <w:div w:id="458571317">
          <w:marLeft w:val="0"/>
          <w:marRight w:val="0"/>
          <w:marTop w:val="0"/>
          <w:marBottom w:val="0"/>
          <w:divBdr>
            <w:top w:val="none" w:sz="0" w:space="0" w:color="auto"/>
            <w:left w:val="none" w:sz="0" w:space="0" w:color="auto"/>
            <w:bottom w:val="none" w:sz="0" w:space="0" w:color="auto"/>
            <w:right w:val="none" w:sz="0" w:space="0" w:color="auto"/>
          </w:divBdr>
        </w:div>
        <w:div w:id="474839851">
          <w:marLeft w:val="0"/>
          <w:marRight w:val="0"/>
          <w:marTop w:val="0"/>
          <w:marBottom w:val="0"/>
          <w:divBdr>
            <w:top w:val="none" w:sz="0" w:space="0" w:color="auto"/>
            <w:left w:val="none" w:sz="0" w:space="0" w:color="auto"/>
            <w:bottom w:val="none" w:sz="0" w:space="0" w:color="auto"/>
            <w:right w:val="none" w:sz="0" w:space="0" w:color="auto"/>
          </w:divBdr>
        </w:div>
        <w:div w:id="480656058">
          <w:marLeft w:val="0"/>
          <w:marRight w:val="0"/>
          <w:marTop w:val="0"/>
          <w:marBottom w:val="0"/>
          <w:divBdr>
            <w:top w:val="none" w:sz="0" w:space="0" w:color="auto"/>
            <w:left w:val="none" w:sz="0" w:space="0" w:color="auto"/>
            <w:bottom w:val="none" w:sz="0" w:space="0" w:color="auto"/>
            <w:right w:val="none" w:sz="0" w:space="0" w:color="auto"/>
          </w:divBdr>
        </w:div>
        <w:div w:id="485098909">
          <w:marLeft w:val="0"/>
          <w:marRight w:val="0"/>
          <w:marTop w:val="0"/>
          <w:marBottom w:val="0"/>
          <w:divBdr>
            <w:top w:val="none" w:sz="0" w:space="0" w:color="auto"/>
            <w:left w:val="none" w:sz="0" w:space="0" w:color="auto"/>
            <w:bottom w:val="none" w:sz="0" w:space="0" w:color="auto"/>
            <w:right w:val="none" w:sz="0" w:space="0" w:color="auto"/>
          </w:divBdr>
        </w:div>
        <w:div w:id="523635042">
          <w:marLeft w:val="0"/>
          <w:marRight w:val="0"/>
          <w:marTop w:val="0"/>
          <w:marBottom w:val="0"/>
          <w:divBdr>
            <w:top w:val="none" w:sz="0" w:space="0" w:color="auto"/>
            <w:left w:val="none" w:sz="0" w:space="0" w:color="auto"/>
            <w:bottom w:val="none" w:sz="0" w:space="0" w:color="auto"/>
            <w:right w:val="none" w:sz="0" w:space="0" w:color="auto"/>
          </w:divBdr>
        </w:div>
        <w:div w:id="526716406">
          <w:marLeft w:val="0"/>
          <w:marRight w:val="0"/>
          <w:marTop w:val="0"/>
          <w:marBottom w:val="0"/>
          <w:divBdr>
            <w:top w:val="none" w:sz="0" w:space="0" w:color="auto"/>
            <w:left w:val="none" w:sz="0" w:space="0" w:color="auto"/>
            <w:bottom w:val="none" w:sz="0" w:space="0" w:color="auto"/>
            <w:right w:val="none" w:sz="0" w:space="0" w:color="auto"/>
          </w:divBdr>
        </w:div>
        <w:div w:id="529149191">
          <w:marLeft w:val="0"/>
          <w:marRight w:val="0"/>
          <w:marTop w:val="0"/>
          <w:marBottom w:val="0"/>
          <w:divBdr>
            <w:top w:val="none" w:sz="0" w:space="0" w:color="auto"/>
            <w:left w:val="none" w:sz="0" w:space="0" w:color="auto"/>
            <w:bottom w:val="none" w:sz="0" w:space="0" w:color="auto"/>
            <w:right w:val="none" w:sz="0" w:space="0" w:color="auto"/>
          </w:divBdr>
        </w:div>
        <w:div w:id="540634761">
          <w:marLeft w:val="0"/>
          <w:marRight w:val="0"/>
          <w:marTop w:val="0"/>
          <w:marBottom w:val="0"/>
          <w:divBdr>
            <w:top w:val="none" w:sz="0" w:space="0" w:color="auto"/>
            <w:left w:val="none" w:sz="0" w:space="0" w:color="auto"/>
            <w:bottom w:val="none" w:sz="0" w:space="0" w:color="auto"/>
            <w:right w:val="none" w:sz="0" w:space="0" w:color="auto"/>
          </w:divBdr>
        </w:div>
        <w:div w:id="542253253">
          <w:marLeft w:val="0"/>
          <w:marRight w:val="0"/>
          <w:marTop w:val="0"/>
          <w:marBottom w:val="0"/>
          <w:divBdr>
            <w:top w:val="none" w:sz="0" w:space="0" w:color="auto"/>
            <w:left w:val="none" w:sz="0" w:space="0" w:color="auto"/>
            <w:bottom w:val="none" w:sz="0" w:space="0" w:color="auto"/>
            <w:right w:val="none" w:sz="0" w:space="0" w:color="auto"/>
          </w:divBdr>
        </w:div>
        <w:div w:id="559902541">
          <w:marLeft w:val="0"/>
          <w:marRight w:val="0"/>
          <w:marTop w:val="0"/>
          <w:marBottom w:val="0"/>
          <w:divBdr>
            <w:top w:val="none" w:sz="0" w:space="0" w:color="auto"/>
            <w:left w:val="none" w:sz="0" w:space="0" w:color="auto"/>
            <w:bottom w:val="none" w:sz="0" w:space="0" w:color="auto"/>
            <w:right w:val="none" w:sz="0" w:space="0" w:color="auto"/>
          </w:divBdr>
        </w:div>
        <w:div w:id="565341896">
          <w:marLeft w:val="0"/>
          <w:marRight w:val="0"/>
          <w:marTop w:val="0"/>
          <w:marBottom w:val="0"/>
          <w:divBdr>
            <w:top w:val="none" w:sz="0" w:space="0" w:color="auto"/>
            <w:left w:val="none" w:sz="0" w:space="0" w:color="auto"/>
            <w:bottom w:val="none" w:sz="0" w:space="0" w:color="auto"/>
            <w:right w:val="none" w:sz="0" w:space="0" w:color="auto"/>
          </w:divBdr>
        </w:div>
        <w:div w:id="566376969">
          <w:marLeft w:val="0"/>
          <w:marRight w:val="0"/>
          <w:marTop w:val="0"/>
          <w:marBottom w:val="0"/>
          <w:divBdr>
            <w:top w:val="none" w:sz="0" w:space="0" w:color="auto"/>
            <w:left w:val="none" w:sz="0" w:space="0" w:color="auto"/>
            <w:bottom w:val="none" w:sz="0" w:space="0" w:color="auto"/>
            <w:right w:val="none" w:sz="0" w:space="0" w:color="auto"/>
          </w:divBdr>
        </w:div>
        <w:div w:id="573978282">
          <w:marLeft w:val="0"/>
          <w:marRight w:val="0"/>
          <w:marTop w:val="0"/>
          <w:marBottom w:val="0"/>
          <w:divBdr>
            <w:top w:val="none" w:sz="0" w:space="0" w:color="auto"/>
            <w:left w:val="none" w:sz="0" w:space="0" w:color="auto"/>
            <w:bottom w:val="none" w:sz="0" w:space="0" w:color="auto"/>
            <w:right w:val="none" w:sz="0" w:space="0" w:color="auto"/>
          </w:divBdr>
          <w:divsChild>
            <w:div w:id="344092741">
              <w:marLeft w:val="-75"/>
              <w:marRight w:val="0"/>
              <w:marTop w:val="30"/>
              <w:marBottom w:val="30"/>
              <w:divBdr>
                <w:top w:val="none" w:sz="0" w:space="0" w:color="auto"/>
                <w:left w:val="none" w:sz="0" w:space="0" w:color="auto"/>
                <w:bottom w:val="none" w:sz="0" w:space="0" w:color="auto"/>
                <w:right w:val="none" w:sz="0" w:space="0" w:color="auto"/>
              </w:divBdr>
              <w:divsChild>
                <w:div w:id="43413400">
                  <w:marLeft w:val="0"/>
                  <w:marRight w:val="0"/>
                  <w:marTop w:val="0"/>
                  <w:marBottom w:val="0"/>
                  <w:divBdr>
                    <w:top w:val="none" w:sz="0" w:space="0" w:color="auto"/>
                    <w:left w:val="none" w:sz="0" w:space="0" w:color="auto"/>
                    <w:bottom w:val="none" w:sz="0" w:space="0" w:color="auto"/>
                    <w:right w:val="none" w:sz="0" w:space="0" w:color="auto"/>
                  </w:divBdr>
                  <w:divsChild>
                    <w:div w:id="1139540315">
                      <w:marLeft w:val="0"/>
                      <w:marRight w:val="0"/>
                      <w:marTop w:val="0"/>
                      <w:marBottom w:val="0"/>
                      <w:divBdr>
                        <w:top w:val="none" w:sz="0" w:space="0" w:color="auto"/>
                        <w:left w:val="none" w:sz="0" w:space="0" w:color="auto"/>
                        <w:bottom w:val="none" w:sz="0" w:space="0" w:color="auto"/>
                        <w:right w:val="none" w:sz="0" w:space="0" w:color="auto"/>
                      </w:divBdr>
                    </w:div>
                  </w:divsChild>
                </w:div>
                <w:div w:id="461267255">
                  <w:marLeft w:val="0"/>
                  <w:marRight w:val="0"/>
                  <w:marTop w:val="0"/>
                  <w:marBottom w:val="0"/>
                  <w:divBdr>
                    <w:top w:val="none" w:sz="0" w:space="0" w:color="auto"/>
                    <w:left w:val="none" w:sz="0" w:space="0" w:color="auto"/>
                    <w:bottom w:val="none" w:sz="0" w:space="0" w:color="auto"/>
                    <w:right w:val="none" w:sz="0" w:space="0" w:color="auto"/>
                  </w:divBdr>
                  <w:divsChild>
                    <w:div w:id="1007362641">
                      <w:marLeft w:val="0"/>
                      <w:marRight w:val="0"/>
                      <w:marTop w:val="0"/>
                      <w:marBottom w:val="0"/>
                      <w:divBdr>
                        <w:top w:val="none" w:sz="0" w:space="0" w:color="auto"/>
                        <w:left w:val="none" w:sz="0" w:space="0" w:color="auto"/>
                        <w:bottom w:val="none" w:sz="0" w:space="0" w:color="auto"/>
                        <w:right w:val="none" w:sz="0" w:space="0" w:color="auto"/>
                      </w:divBdr>
                    </w:div>
                  </w:divsChild>
                </w:div>
                <w:div w:id="561645990">
                  <w:marLeft w:val="0"/>
                  <w:marRight w:val="0"/>
                  <w:marTop w:val="0"/>
                  <w:marBottom w:val="0"/>
                  <w:divBdr>
                    <w:top w:val="none" w:sz="0" w:space="0" w:color="auto"/>
                    <w:left w:val="none" w:sz="0" w:space="0" w:color="auto"/>
                    <w:bottom w:val="none" w:sz="0" w:space="0" w:color="auto"/>
                    <w:right w:val="none" w:sz="0" w:space="0" w:color="auto"/>
                  </w:divBdr>
                  <w:divsChild>
                    <w:div w:id="1589727625">
                      <w:marLeft w:val="0"/>
                      <w:marRight w:val="0"/>
                      <w:marTop w:val="0"/>
                      <w:marBottom w:val="0"/>
                      <w:divBdr>
                        <w:top w:val="none" w:sz="0" w:space="0" w:color="auto"/>
                        <w:left w:val="none" w:sz="0" w:space="0" w:color="auto"/>
                        <w:bottom w:val="none" w:sz="0" w:space="0" w:color="auto"/>
                        <w:right w:val="none" w:sz="0" w:space="0" w:color="auto"/>
                      </w:divBdr>
                    </w:div>
                  </w:divsChild>
                </w:div>
                <w:div w:id="569465836">
                  <w:marLeft w:val="0"/>
                  <w:marRight w:val="0"/>
                  <w:marTop w:val="0"/>
                  <w:marBottom w:val="0"/>
                  <w:divBdr>
                    <w:top w:val="none" w:sz="0" w:space="0" w:color="auto"/>
                    <w:left w:val="none" w:sz="0" w:space="0" w:color="auto"/>
                    <w:bottom w:val="none" w:sz="0" w:space="0" w:color="auto"/>
                    <w:right w:val="none" w:sz="0" w:space="0" w:color="auto"/>
                  </w:divBdr>
                  <w:divsChild>
                    <w:div w:id="1421024833">
                      <w:marLeft w:val="0"/>
                      <w:marRight w:val="0"/>
                      <w:marTop w:val="0"/>
                      <w:marBottom w:val="0"/>
                      <w:divBdr>
                        <w:top w:val="none" w:sz="0" w:space="0" w:color="auto"/>
                        <w:left w:val="none" w:sz="0" w:space="0" w:color="auto"/>
                        <w:bottom w:val="none" w:sz="0" w:space="0" w:color="auto"/>
                        <w:right w:val="none" w:sz="0" w:space="0" w:color="auto"/>
                      </w:divBdr>
                    </w:div>
                  </w:divsChild>
                </w:div>
                <w:div w:id="672873359">
                  <w:marLeft w:val="0"/>
                  <w:marRight w:val="0"/>
                  <w:marTop w:val="0"/>
                  <w:marBottom w:val="0"/>
                  <w:divBdr>
                    <w:top w:val="none" w:sz="0" w:space="0" w:color="auto"/>
                    <w:left w:val="none" w:sz="0" w:space="0" w:color="auto"/>
                    <w:bottom w:val="none" w:sz="0" w:space="0" w:color="auto"/>
                    <w:right w:val="none" w:sz="0" w:space="0" w:color="auto"/>
                  </w:divBdr>
                  <w:divsChild>
                    <w:div w:id="766775215">
                      <w:marLeft w:val="0"/>
                      <w:marRight w:val="0"/>
                      <w:marTop w:val="0"/>
                      <w:marBottom w:val="0"/>
                      <w:divBdr>
                        <w:top w:val="none" w:sz="0" w:space="0" w:color="auto"/>
                        <w:left w:val="none" w:sz="0" w:space="0" w:color="auto"/>
                        <w:bottom w:val="none" w:sz="0" w:space="0" w:color="auto"/>
                        <w:right w:val="none" w:sz="0" w:space="0" w:color="auto"/>
                      </w:divBdr>
                    </w:div>
                  </w:divsChild>
                </w:div>
                <w:div w:id="767240132">
                  <w:marLeft w:val="0"/>
                  <w:marRight w:val="0"/>
                  <w:marTop w:val="0"/>
                  <w:marBottom w:val="0"/>
                  <w:divBdr>
                    <w:top w:val="none" w:sz="0" w:space="0" w:color="auto"/>
                    <w:left w:val="none" w:sz="0" w:space="0" w:color="auto"/>
                    <w:bottom w:val="none" w:sz="0" w:space="0" w:color="auto"/>
                    <w:right w:val="none" w:sz="0" w:space="0" w:color="auto"/>
                  </w:divBdr>
                  <w:divsChild>
                    <w:div w:id="604270194">
                      <w:marLeft w:val="0"/>
                      <w:marRight w:val="0"/>
                      <w:marTop w:val="0"/>
                      <w:marBottom w:val="0"/>
                      <w:divBdr>
                        <w:top w:val="none" w:sz="0" w:space="0" w:color="auto"/>
                        <w:left w:val="none" w:sz="0" w:space="0" w:color="auto"/>
                        <w:bottom w:val="none" w:sz="0" w:space="0" w:color="auto"/>
                        <w:right w:val="none" w:sz="0" w:space="0" w:color="auto"/>
                      </w:divBdr>
                    </w:div>
                  </w:divsChild>
                </w:div>
                <w:div w:id="775566393">
                  <w:marLeft w:val="0"/>
                  <w:marRight w:val="0"/>
                  <w:marTop w:val="0"/>
                  <w:marBottom w:val="0"/>
                  <w:divBdr>
                    <w:top w:val="none" w:sz="0" w:space="0" w:color="auto"/>
                    <w:left w:val="none" w:sz="0" w:space="0" w:color="auto"/>
                    <w:bottom w:val="none" w:sz="0" w:space="0" w:color="auto"/>
                    <w:right w:val="none" w:sz="0" w:space="0" w:color="auto"/>
                  </w:divBdr>
                  <w:divsChild>
                    <w:div w:id="1276182589">
                      <w:marLeft w:val="0"/>
                      <w:marRight w:val="0"/>
                      <w:marTop w:val="0"/>
                      <w:marBottom w:val="0"/>
                      <w:divBdr>
                        <w:top w:val="none" w:sz="0" w:space="0" w:color="auto"/>
                        <w:left w:val="none" w:sz="0" w:space="0" w:color="auto"/>
                        <w:bottom w:val="none" w:sz="0" w:space="0" w:color="auto"/>
                        <w:right w:val="none" w:sz="0" w:space="0" w:color="auto"/>
                      </w:divBdr>
                    </w:div>
                  </w:divsChild>
                </w:div>
                <w:div w:id="893925198">
                  <w:marLeft w:val="0"/>
                  <w:marRight w:val="0"/>
                  <w:marTop w:val="0"/>
                  <w:marBottom w:val="0"/>
                  <w:divBdr>
                    <w:top w:val="none" w:sz="0" w:space="0" w:color="auto"/>
                    <w:left w:val="none" w:sz="0" w:space="0" w:color="auto"/>
                    <w:bottom w:val="none" w:sz="0" w:space="0" w:color="auto"/>
                    <w:right w:val="none" w:sz="0" w:space="0" w:color="auto"/>
                  </w:divBdr>
                  <w:divsChild>
                    <w:div w:id="1003703826">
                      <w:marLeft w:val="0"/>
                      <w:marRight w:val="0"/>
                      <w:marTop w:val="0"/>
                      <w:marBottom w:val="0"/>
                      <w:divBdr>
                        <w:top w:val="none" w:sz="0" w:space="0" w:color="auto"/>
                        <w:left w:val="none" w:sz="0" w:space="0" w:color="auto"/>
                        <w:bottom w:val="none" w:sz="0" w:space="0" w:color="auto"/>
                        <w:right w:val="none" w:sz="0" w:space="0" w:color="auto"/>
                      </w:divBdr>
                    </w:div>
                  </w:divsChild>
                </w:div>
                <w:div w:id="1128473278">
                  <w:marLeft w:val="0"/>
                  <w:marRight w:val="0"/>
                  <w:marTop w:val="0"/>
                  <w:marBottom w:val="0"/>
                  <w:divBdr>
                    <w:top w:val="none" w:sz="0" w:space="0" w:color="auto"/>
                    <w:left w:val="none" w:sz="0" w:space="0" w:color="auto"/>
                    <w:bottom w:val="none" w:sz="0" w:space="0" w:color="auto"/>
                    <w:right w:val="none" w:sz="0" w:space="0" w:color="auto"/>
                  </w:divBdr>
                  <w:divsChild>
                    <w:div w:id="192226999">
                      <w:marLeft w:val="0"/>
                      <w:marRight w:val="0"/>
                      <w:marTop w:val="0"/>
                      <w:marBottom w:val="0"/>
                      <w:divBdr>
                        <w:top w:val="none" w:sz="0" w:space="0" w:color="auto"/>
                        <w:left w:val="none" w:sz="0" w:space="0" w:color="auto"/>
                        <w:bottom w:val="none" w:sz="0" w:space="0" w:color="auto"/>
                        <w:right w:val="none" w:sz="0" w:space="0" w:color="auto"/>
                      </w:divBdr>
                    </w:div>
                  </w:divsChild>
                </w:div>
                <w:div w:id="1373462406">
                  <w:marLeft w:val="0"/>
                  <w:marRight w:val="0"/>
                  <w:marTop w:val="0"/>
                  <w:marBottom w:val="0"/>
                  <w:divBdr>
                    <w:top w:val="none" w:sz="0" w:space="0" w:color="auto"/>
                    <w:left w:val="none" w:sz="0" w:space="0" w:color="auto"/>
                    <w:bottom w:val="none" w:sz="0" w:space="0" w:color="auto"/>
                    <w:right w:val="none" w:sz="0" w:space="0" w:color="auto"/>
                  </w:divBdr>
                  <w:divsChild>
                    <w:div w:id="537547507">
                      <w:marLeft w:val="0"/>
                      <w:marRight w:val="0"/>
                      <w:marTop w:val="0"/>
                      <w:marBottom w:val="0"/>
                      <w:divBdr>
                        <w:top w:val="none" w:sz="0" w:space="0" w:color="auto"/>
                        <w:left w:val="none" w:sz="0" w:space="0" w:color="auto"/>
                        <w:bottom w:val="none" w:sz="0" w:space="0" w:color="auto"/>
                        <w:right w:val="none" w:sz="0" w:space="0" w:color="auto"/>
                      </w:divBdr>
                    </w:div>
                  </w:divsChild>
                </w:div>
                <w:div w:id="1795907118">
                  <w:marLeft w:val="0"/>
                  <w:marRight w:val="0"/>
                  <w:marTop w:val="0"/>
                  <w:marBottom w:val="0"/>
                  <w:divBdr>
                    <w:top w:val="none" w:sz="0" w:space="0" w:color="auto"/>
                    <w:left w:val="none" w:sz="0" w:space="0" w:color="auto"/>
                    <w:bottom w:val="none" w:sz="0" w:space="0" w:color="auto"/>
                    <w:right w:val="none" w:sz="0" w:space="0" w:color="auto"/>
                  </w:divBdr>
                  <w:divsChild>
                    <w:div w:id="1754352788">
                      <w:marLeft w:val="0"/>
                      <w:marRight w:val="0"/>
                      <w:marTop w:val="0"/>
                      <w:marBottom w:val="0"/>
                      <w:divBdr>
                        <w:top w:val="none" w:sz="0" w:space="0" w:color="auto"/>
                        <w:left w:val="none" w:sz="0" w:space="0" w:color="auto"/>
                        <w:bottom w:val="none" w:sz="0" w:space="0" w:color="auto"/>
                        <w:right w:val="none" w:sz="0" w:space="0" w:color="auto"/>
                      </w:divBdr>
                    </w:div>
                  </w:divsChild>
                </w:div>
                <w:div w:id="1802309495">
                  <w:marLeft w:val="0"/>
                  <w:marRight w:val="0"/>
                  <w:marTop w:val="0"/>
                  <w:marBottom w:val="0"/>
                  <w:divBdr>
                    <w:top w:val="none" w:sz="0" w:space="0" w:color="auto"/>
                    <w:left w:val="none" w:sz="0" w:space="0" w:color="auto"/>
                    <w:bottom w:val="none" w:sz="0" w:space="0" w:color="auto"/>
                    <w:right w:val="none" w:sz="0" w:space="0" w:color="auto"/>
                  </w:divBdr>
                  <w:divsChild>
                    <w:div w:id="647637688">
                      <w:marLeft w:val="0"/>
                      <w:marRight w:val="0"/>
                      <w:marTop w:val="0"/>
                      <w:marBottom w:val="0"/>
                      <w:divBdr>
                        <w:top w:val="none" w:sz="0" w:space="0" w:color="auto"/>
                        <w:left w:val="none" w:sz="0" w:space="0" w:color="auto"/>
                        <w:bottom w:val="none" w:sz="0" w:space="0" w:color="auto"/>
                        <w:right w:val="none" w:sz="0" w:space="0" w:color="auto"/>
                      </w:divBdr>
                    </w:div>
                  </w:divsChild>
                </w:div>
                <w:div w:id="2031713697">
                  <w:marLeft w:val="0"/>
                  <w:marRight w:val="0"/>
                  <w:marTop w:val="0"/>
                  <w:marBottom w:val="0"/>
                  <w:divBdr>
                    <w:top w:val="none" w:sz="0" w:space="0" w:color="auto"/>
                    <w:left w:val="none" w:sz="0" w:space="0" w:color="auto"/>
                    <w:bottom w:val="none" w:sz="0" w:space="0" w:color="auto"/>
                    <w:right w:val="none" w:sz="0" w:space="0" w:color="auto"/>
                  </w:divBdr>
                  <w:divsChild>
                    <w:div w:id="1685131749">
                      <w:marLeft w:val="0"/>
                      <w:marRight w:val="0"/>
                      <w:marTop w:val="0"/>
                      <w:marBottom w:val="0"/>
                      <w:divBdr>
                        <w:top w:val="none" w:sz="0" w:space="0" w:color="auto"/>
                        <w:left w:val="none" w:sz="0" w:space="0" w:color="auto"/>
                        <w:bottom w:val="none" w:sz="0" w:space="0" w:color="auto"/>
                        <w:right w:val="none" w:sz="0" w:space="0" w:color="auto"/>
                      </w:divBdr>
                    </w:div>
                  </w:divsChild>
                </w:div>
                <w:div w:id="2035227395">
                  <w:marLeft w:val="0"/>
                  <w:marRight w:val="0"/>
                  <w:marTop w:val="0"/>
                  <w:marBottom w:val="0"/>
                  <w:divBdr>
                    <w:top w:val="none" w:sz="0" w:space="0" w:color="auto"/>
                    <w:left w:val="none" w:sz="0" w:space="0" w:color="auto"/>
                    <w:bottom w:val="none" w:sz="0" w:space="0" w:color="auto"/>
                    <w:right w:val="none" w:sz="0" w:space="0" w:color="auto"/>
                  </w:divBdr>
                  <w:divsChild>
                    <w:div w:id="433790678">
                      <w:marLeft w:val="0"/>
                      <w:marRight w:val="0"/>
                      <w:marTop w:val="0"/>
                      <w:marBottom w:val="0"/>
                      <w:divBdr>
                        <w:top w:val="none" w:sz="0" w:space="0" w:color="auto"/>
                        <w:left w:val="none" w:sz="0" w:space="0" w:color="auto"/>
                        <w:bottom w:val="none" w:sz="0" w:space="0" w:color="auto"/>
                        <w:right w:val="none" w:sz="0" w:space="0" w:color="auto"/>
                      </w:divBdr>
                    </w:div>
                  </w:divsChild>
                </w:div>
                <w:div w:id="2089184613">
                  <w:marLeft w:val="0"/>
                  <w:marRight w:val="0"/>
                  <w:marTop w:val="0"/>
                  <w:marBottom w:val="0"/>
                  <w:divBdr>
                    <w:top w:val="none" w:sz="0" w:space="0" w:color="auto"/>
                    <w:left w:val="none" w:sz="0" w:space="0" w:color="auto"/>
                    <w:bottom w:val="none" w:sz="0" w:space="0" w:color="auto"/>
                    <w:right w:val="none" w:sz="0" w:space="0" w:color="auto"/>
                  </w:divBdr>
                  <w:divsChild>
                    <w:div w:id="168093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370691">
          <w:marLeft w:val="0"/>
          <w:marRight w:val="0"/>
          <w:marTop w:val="0"/>
          <w:marBottom w:val="0"/>
          <w:divBdr>
            <w:top w:val="none" w:sz="0" w:space="0" w:color="auto"/>
            <w:left w:val="none" w:sz="0" w:space="0" w:color="auto"/>
            <w:bottom w:val="none" w:sz="0" w:space="0" w:color="auto"/>
            <w:right w:val="none" w:sz="0" w:space="0" w:color="auto"/>
          </w:divBdr>
          <w:divsChild>
            <w:div w:id="60912799">
              <w:marLeft w:val="-75"/>
              <w:marRight w:val="0"/>
              <w:marTop w:val="30"/>
              <w:marBottom w:val="30"/>
              <w:divBdr>
                <w:top w:val="none" w:sz="0" w:space="0" w:color="auto"/>
                <w:left w:val="none" w:sz="0" w:space="0" w:color="auto"/>
                <w:bottom w:val="none" w:sz="0" w:space="0" w:color="auto"/>
                <w:right w:val="none" w:sz="0" w:space="0" w:color="auto"/>
              </w:divBdr>
              <w:divsChild>
                <w:div w:id="465127745">
                  <w:marLeft w:val="0"/>
                  <w:marRight w:val="0"/>
                  <w:marTop w:val="0"/>
                  <w:marBottom w:val="0"/>
                  <w:divBdr>
                    <w:top w:val="none" w:sz="0" w:space="0" w:color="auto"/>
                    <w:left w:val="none" w:sz="0" w:space="0" w:color="auto"/>
                    <w:bottom w:val="none" w:sz="0" w:space="0" w:color="auto"/>
                    <w:right w:val="none" w:sz="0" w:space="0" w:color="auto"/>
                  </w:divBdr>
                  <w:divsChild>
                    <w:div w:id="1402479712">
                      <w:marLeft w:val="0"/>
                      <w:marRight w:val="0"/>
                      <w:marTop w:val="0"/>
                      <w:marBottom w:val="0"/>
                      <w:divBdr>
                        <w:top w:val="none" w:sz="0" w:space="0" w:color="auto"/>
                        <w:left w:val="none" w:sz="0" w:space="0" w:color="auto"/>
                        <w:bottom w:val="none" w:sz="0" w:space="0" w:color="auto"/>
                        <w:right w:val="none" w:sz="0" w:space="0" w:color="auto"/>
                      </w:divBdr>
                    </w:div>
                  </w:divsChild>
                </w:div>
                <w:div w:id="895698086">
                  <w:marLeft w:val="0"/>
                  <w:marRight w:val="0"/>
                  <w:marTop w:val="0"/>
                  <w:marBottom w:val="0"/>
                  <w:divBdr>
                    <w:top w:val="none" w:sz="0" w:space="0" w:color="auto"/>
                    <w:left w:val="none" w:sz="0" w:space="0" w:color="auto"/>
                    <w:bottom w:val="none" w:sz="0" w:space="0" w:color="auto"/>
                    <w:right w:val="none" w:sz="0" w:space="0" w:color="auto"/>
                  </w:divBdr>
                  <w:divsChild>
                    <w:div w:id="1720745677">
                      <w:marLeft w:val="0"/>
                      <w:marRight w:val="0"/>
                      <w:marTop w:val="0"/>
                      <w:marBottom w:val="0"/>
                      <w:divBdr>
                        <w:top w:val="none" w:sz="0" w:space="0" w:color="auto"/>
                        <w:left w:val="none" w:sz="0" w:space="0" w:color="auto"/>
                        <w:bottom w:val="none" w:sz="0" w:space="0" w:color="auto"/>
                        <w:right w:val="none" w:sz="0" w:space="0" w:color="auto"/>
                      </w:divBdr>
                    </w:div>
                  </w:divsChild>
                </w:div>
                <w:div w:id="1399287871">
                  <w:marLeft w:val="0"/>
                  <w:marRight w:val="0"/>
                  <w:marTop w:val="0"/>
                  <w:marBottom w:val="0"/>
                  <w:divBdr>
                    <w:top w:val="none" w:sz="0" w:space="0" w:color="auto"/>
                    <w:left w:val="none" w:sz="0" w:space="0" w:color="auto"/>
                    <w:bottom w:val="none" w:sz="0" w:space="0" w:color="auto"/>
                    <w:right w:val="none" w:sz="0" w:space="0" w:color="auto"/>
                  </w:divBdr>
                  <w:divsChild>
                    <w:div w:id="1246455524">
                      <w:marLeft w:val="0"/>
                      <w:marRight w:val="0"/>
                      <w:marTop w:val="0"/>
                      <w:marBottom w:val="0"/>
                      <w:divBdr>
                        <w:top w:val="none" w:sz="0" w:space="0" w:color="auto"/>
                        <w:left w:val="none" w:sz="0" w:space="0" w:color="auto"/>
                        <w:bottom w:val="none" w:sz="0" w:space="0" w:color="auto"/>
                        <w:right w:val="none" w:sz="0" w:space="0" w:color="auto"/>
                      </w:divBdr>
                    </w:div>
                  </w:divsChild>
                </w:div>
                <w:div w:id="1455714687">
                  <w:marLeft w:val="0"/>
                  <w:marRight w:val="0"/>
                  <w:marTop w:val="0"/>
                  <w:marBottom w:val="0"/>
                  <w:divBdr>
                    <w:top w:val="none" w:sz="0" w:space="0" w:color="auto"/>
                    <w:left w:val="none" w:sz="0" w:space="0" w:color="auto"/>
                    <w:bottom w:val="none" w:sz="0" w:space="0" w:color="auto"/>
                    <w:right w:val="none" w:sz="0" w:space="0" w:color="auto"/>
                  </w:divBdr>
                  <w:divsChild>
                    <w:div w:id="1847984387">
                      <w:marLeft w:val="0"/>
                      <w:marRight w:val="0"/>
                      <w:marTop w:val="0"/>
                      <w:marBottom w:val="0"/>
                      <w:divBdr>
                        <w:top w:val="none" w:sz="0" w:space="0" w:color="auto"/>
                        <w:left w:val="none" w:sz="0" w:space="0" w:color="auto"/>
                        <w:bottom w:val="none" w:sz="0" w:space="0" w:color="auto"/>
                        <w:right w:val="none" w:sz="0" w:space="0" w:color="auto"/>
                      </w:divBdr>
                    </w:div>
                  </w:divsChild>
                </w:div>
                <w:div w:id="1526209431">
                  <w:marLeft w:val="0"/>
                  <w:marRight w:val="0"/>
                  <w:marTop w:val="0"/>
                  <w:marBottom w:val="0"/>
                  <w:divBdr>
                    <w:top w:val="none" w:sz="0" w:space="0" w:color="auto"/>
                    <w:left w:val="none" w:sz="0" w:space="0" w:color="auto"/>
                    <w:bottom w:val="none" w:sz="0" w:space="0" w:color="auto"/>
                    <w:right w:val="none" w:sz="0" w:space="0" w:color="auto"/>
                  </w:divBdr>
                  <w:divsChild>
                    <w:div w:id="1188060229">
                      <w:marLeft w:val="0"/>
                      <w:marRight w:val="0"/>
                      <w:marTop w:val="0"/>
                      <w:marBottom w:val="0"/>
                      <w:divBdr>
                        <w:top w:val="none" w:sz="0" w:space="0" w:color="auto"/>
                        <w:left w:val="none" w:sz="0" w:space="0" w:color="auto"/>
                        <w:bottom w:val="none" w:sz="0" w:space="0" w:color="auto"/>
                        <w:right w:val="none" w:sz="0" w:space="0" w:color="auto"/>
                      </w:divBdr>
                    </w:div>
                  </w:divsChild>
                </w:div>
                <w:div w:id="1654750776">
                  <w:marLeft w:val="0"/>
                  <w:marRight w:val="0"/>
                  <w:marTop w:val="0"/>
                  <w:marBottom w:val="0"/>
                  <w:divBdr>
                    <w:top w:val="none" w:sz="0" w:space="0" w:color="auto"/>
                    <w:left w:val="none" w:sz="0" w:space="0" w:color="auto"/>
                    <w:bottom w:val="none" w:sz="0" w:space="0" w:color="auto"/>
                    <w:right w:val="none" w:sz="0" w:space="0" w:color="auto"/>
                  </w:divBdr>
                  <w:divsChild>
                    <w:div w:id="714358230">
                      <w:marLeft w:val="0"/>
                      <w:marRight w:val="0"/>
                      <w:marTop w:val="0"/>
                      <w:marBottom w:val="0"/>
                      <w:divBdr>
                        <w:top w:val="none" w:sz="0" w:space="0" w:color="auto"/>
                        <w:left w:val="none" w:sz="0" w:space="0" w:color="auto"/>
                        <w:bottom w:val="none" w:sz="0" w:space="0" w:color="auto"/>
                        <w:right w:val="none" w:sz="0" w:space="0" w:color="auto"/>
                      </w:divBdr>
                    </w:div>
                  </w:divsChild>
                </w:div>
                <w:div w:id="1825272632">
                  <w:marLeft w:val="0"/>
                  <w:marRight w:val="0"/>
                  <w:marTop w:val="0"/>
                  <w:marBottom w:val="0"/>
                  <w:divBdr>
                    <w:top w:val="none" w:sz="0" w:space="0" w:color="auto"/>
                    <w:left w:val="none" w:sz="0" w:space="0" w:color="auto"/>
                    <w:bottom w:val="none" w:sz="0" w:space="0" w:color="auto"/>
                    <w:right w:val="none" w:sz="0" w:space="0" w:color="auto"/>
                  </w:divBdr>
                  <w:divsChild>
                    <w:div w:id="2068915319">
                      <w:marLeft w:val="0"/>
                      <w:marRight w:val="0"/>
                      <w:marTop w:val="0"/>
                      <w:marBottom w:val="0"/>
                      <w:divBdr>
                        <w:top w:val="none" w:sz="0" w:space="0" w:color="auto"/>
                        <w:left w:val="none" w:sz="0" w:space="0" w:color="auto"/>
                        <w:bottom w:val="none" w:sz="0" w:space="0" w:color="auto"/>
                        <w:right w:val="none" w:sz="0" w:space="0" w:color="auto"/>
                      </w:divBdr>
                    </w:div>
                  </w:divsChild>
                </w:div>
                <w:div w:id="1959068404">
                  <w:marLeft w:val="0"/>
                  <w:marRight w:val="0"/>
                  <w:marTop w:val="0"/>
                  <w:marBottom w:val="0"/>
                  <w:divBdr>
                    <w:top w:val="none" w:sz="0" w:space="0" w:color="auto"/>
                    <w:left w:val="none" w:sz="0" w:space="0" w:color="auto"/>
                    <w:bottom w:val="none" w:sz="0" w:space="0" w:color="auto"/>
                    <w:right w:val="none" w:sz="0" w:space="0" w:color="auto"/>
                  </w:divBdr>
                  <w:divsChild>
                    <w:div w:id="835612062">
                      <w:marLeft w:val="0"/>
                      <w:marRight w:val="0"/>
                      <w:marTop w:val="0"/>
                      <w:marBottom w:val="0"/>
                      <w:divBdr>
                        <w:top w:val="none" w:sz="0" w:space="0" w:color="auto"/>
                        <w:left w:val="none" w:sz="0" w:space="0" w:color="auto"/>
                        <w:bottom w:val="none" w:sz="0" w:space="0" w:color="auto"/>
                        <w:right w:val="none" w:sz="0" w:space="0" w:color="auto"/>
                      </w:divBdr>
                    </w:div>
                  </w:divsChild>
                </w:div>
                <w:div w:id="2098357869">
                  <w:marLeft w:val="0"/>
                  <w:marRight w:val="0"/>
                  <w:marTop w:val="0"/>
                  <w:marBottom w:val="0"/>
                  <w:divBdr>
                    <w:top w:val="none" w:sz="0" w:space="0" w:color="auto"/>
                    <w:left w:val="none" w:sz="0" w:space="0" w:color="auto"/>
                    <w:bottom w:val="none" w:sz="0" w:space="0" w:color="auto"/>
                    <w:right w:val="none" w:sz="0" w:space="0" w:color="auto"/>
                  </w:divBdr>
                  <w:divsChild>
                    <w:div w:id="1020231332">
                      <w:marLeft w:val="0"/>
                      <w:marRight w:val="0"/>
                      <w:marTop w:val="0"/>
                      <w:marBottom w:val="0"/>
                      <w:divBdr>
                        <w:top w:val="none" w:sz="0" w:space="0" w:color="auto"/>
                        <w:left w:val="none" w:sz="0" w:space="0" w:color="auto"/>
                        <w:bottom w:val="none" w:sz="0" w:space="0" w:color="auto"/>
                        <w:right w:val="none" w:sz="0" w:space="0" w:color="auto"/>
                      </w:divBdr>
                    </w:div>
                  </w:divsChild>
                </w:div>
                <w:div w:id="2114519060">
                  <w:marLeft w:val="0"/>
                  <w:marRight w:val="0"/>
                  <w:marTop w:val="0"/>
                  <w:marBottom w:val="0"/>
                  <w:divBdr>
                    <w:top w:val="none" w:sz="0" w:space="0" w:color="auto"/>
                    <w:left w:val="none" w:sz="0" w:space="0" w:color="auto"/>
                    <w:bottom w:val="none" w:sz="0" w:space="0" w:color="auto"/>
                    <w:right w:val="none" w:sz="0" w:space="0" w:color="auto"/>
                  </w:divBdr>
                  <w:divsChild>
                    <w:div w:id="99584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018497">
          <w:marLeft w:val="0"/>
          <w:marRight w:val="0"/>
          <w:marTop w:val="0"/>
          <w:marBottom w:val="0"/>
          <w:divBdr>
            <w:top w:val="none" w:sz="0" w:space="0" w:color="auto"/>
            <w:left w:val="none" w:sz="0" w:space="0" w:color="auto"/>
            <w:bottom w:val="none" w:sz="0" w:space="0" w:color="auto"/>
            <w:right w:val="none" w:sz="0" w:space="0" w:color="auto"/>
          </w:divBdr>
        </w:div>
        <w:div w:id="623002585">
          <w:marLeft w:val="0"/>
          <w:marRight w:val="0"/>
          <w:marTop w:val="0"/>
          <w:marBottom w:val="0"/>
          <w:divBdr>
            <w:top w:val="none" w:sz="0" w:space="0" w:color="auto"/>
            <w:left w:val="none" w:sz="0" w:space="0" w:color="auto"/>
            <w:bottom w:val="none" w:sz="0" w:space="0" w:color="auto"/>
            <w:right w:val="none" w:sz="0" w:space="0" w:color="auto"/>
          </w:divBdr>
        </w:div>
        <w:div w:id="652179465">
          <w:marLeft w:val="0"/>
          <w:marRight w:val="0"/>
          <w:marTop w:val="0"/>
          <w:marBottom w:val="0"/>
          <w:divBdr>
            <w:top w:val="none" w:sz="0" w:space="0" w:color="auto"/>
            <w:left w:val="none" w:sz="0" w:space="0" w:color="auto"/>
            <w:bottom w:val="none" w:sz="0" w:space="0" w:color="auto"/>
            <w:right w:val="none" w:sz="0" w:space="0" w:color="auto"/>
          </w:divBdr>
        </w:div>
        <w:div w:id="665324934">
          <w:marLeft w:val="0"/>
          <w:marRight w:val="0"/>
          <w:marTop w:val="0"/>
          <w:marBottom w:val="0"/>
          <w:divBdr>
            <w:top w:val="none" w:sz="0" w:space="0" w:color="auto"/>
            <w:left w:val="none" w:sz="0" w:space="0" w:color="auto"/>
            <w:bottom w:val="none" w:sz="0" w:space="0" w:color="auto"/>
            <w:right w:val="none" w:sz="0" w:space="0" w:color="auto"/>
          </w:divBdr>
        </w:div>
        <w:div w:id="691415636">
          <w:marLeft w:val="0"/>
          <w:marRight w:val="0"/>
          <w:marTop w:val="0"/>
          <w:marBottom w:val="0"/>
          <w:divBdr>
            <w:top w:val="none" w:sz="0" w:space="0" w:color="auto"/>
            <w:left w:val="none" w:sz="0" w:space="0" w:color="auto"/>
            <w:bottom w:val="none" w:sz="0" w:space="0" w:color="auto"/>
            <w:right w:val="none" w:sz="0" w:space="0" w:color="auto"/>
          </w:divBdr>
        </w:div>
        <w:div w:id="726760709">
          <w:marLeft w:val="0"/>
          <w:marRight w:val="0"/>
          <w:marTop w:val="0"/>
          <w:marBottom w:val="0"/>
          <w:divBdr>
            <w:top w:val="none" w:sz="0" w:space="0" w:color="auto"/>
            <w:left w:val="none" w:sz="0" w:space="0" w:color="auto"/>
            <w:bottom w:val="none" w:sz="0" w:space="0" w:color="auto"/>
            <w:right w:val="none" w:sz="0" w:space="0" w:color="auto"/>
          </w:divBdr>
        </w:div>
        <w:div w:id="733356997">
          <w:marLeft w:val="0"/>
          <w:marRight w:val="0"/>
          <w:marTop w:val="0"/>
          <w:marBottom w:val="0"/>
          <w:divBdr>
            <w:top w:val="none" w:sz="0" w:space="0" w:color="auto"/>
            <w:left w:val="none" w:sz="0" w:space="0" w:color="auto"/>
            <w:bottom w:val="none" w:sz="0" w:space="0" w:color="auto"/>
            <w:right w:val="none" w:sz="0" w:space="0" w:color="auto"/>
          </w:divBdr>
        </w:div>
        <w:div w:id="736628526">
          <w:marLeft w:val="0"/>
          <w:marRight w:val="0"/>
          <w:marTop w:val="0"/>
          <w:marBottom w:val="0"/>
          <w:divBdr>
            <w:top w:val="none" w:sz="0" w:space="0" w:color="auto"/>
            <w:left w:val="none" w:sz="0" w:space="0" w:color="auto"/>
            <w:bottom w:val="none" w:sz="0" w:space="0" w:color="auto"/>
            <w:right w:val="none" w:sz="0" w:space="0" w:color="auto"/>
          </w:divBdr>
        </w:div>
        <w:div w:id="737047303">
          <w:marLeft w:val="0"/>
          <w:marRight w:val="0"/>
          <w:marTop w:val="0"/>
          <w:marBottom w:val="0"/>
          <w:divBdr>
            <w:top w:val="none" w:sz="0" w:space="0" w:color="auto"/>
            <w:left w:val="none" w:sz="0" w:space="0" w:color="auto"/>
            <w:bottom w:val="none" w:sz="0" w:space="0" w:color="auto"/>
            <w:right w:val="none" w:sz="0" w:space="0" w:color="auto"/>
          </w:divBdr>
        </w:div>
        <w:div w:id="737244020">
          <w:marLeft w:val="0"/>
          <w:marRight w:val="0"/>
          <w:marTop w:val="0"/>
          <w:marBottom w:val="0"/>
          <w:divBdr>
            <w:top w:val="none" w:sz="0" w:space="0" w:color="auto"/>
            <w:left w:val="none" w:sz="0" w:space="0" w:color="auto"/>
            <w:bottom w:val="none" w:sz="0" w:space="0" w:color="auto"/>
            <w:right w:val="none" w:sz="0" w:space="0" w:color="auto"/>
          </w:divBdr>
        </w:div>
        <w:div w:id="742485108">
          <w:marLeft w:val="0"/>
          <w:marRight w:val="0"/>
          <w:marTop w:val="0"/>
          <w:marBottom w:val="0"/>
          <w:divBdr>
            <w:top w:val="none" w:sz="0" w:space="0" w:color="auto"/>
            <w:left w:val="none" w:sz="0" w:space="0" w:color="auto"/>
            <w:bottom w:val="none" w:sz="0" w:space="0" w:color="auto"/>
            <w:right w:val="none" w:sz="0" w:space="0" w:color="auto"/>
          </w:divBdr>
        </w:div>
        <w:div w:id="766778205">
          <w:marLeft w:val="0"/>
          <w:marRight w:val="0"/>
          <w:marTop w:val="0"/>
          <w:marBottom w:val="0"/>
          <w:divBdr>
            <w:top w:val="none" w:sz="0" w:space="0" w:color="auto"/>
            <w:left w:val="none" w:sz="0" w:space="0" w:color="auto"/>
            <w:bottom w:val="none" w:sz="0" w:space="0" w:color="auto"/>
            <w:right w:val="none" w:sz="0" w:space="0" w:color="auto"/>
          </w:divBdr>
        </w:div>
        <w:div w:id="779183196">
          <w:marLeft w:val="0"/>
          <w:marRight w:val="0"/>
          <w:marTop w:val="0"/>
          <w:marBottom w:val="0"/>
          <w:divBdr>
            <w:top w:val="none" w:sz="0" w:space="0" w:color="auto"/>
            <w:left w:val="none" w:sz="0" w:space="0" w:color="auto"/>
            <w:bottom w:val="none" w:sz="0" w:space="0" w:color="auto"/>
            <w:right w:val="none" w:sz="0" w:space="0" w:color="auto"/>
          </w:divBdr>
        </w:div>
        <w:div w:id="783618356">
          <w:marLeft w:val="0"/>
          <w:marRight w:val="0"/>
          <w:marTop w:val="0"/>
          <w:marBottom w:val="0"/>
          <w:divBdr>
            <w:top w:val="none" w:sz="0" w:space="0" w:color="auto"/>
            <w:left w:val="none" w:sz="0" w:space="0" w:color="auto"/>
            <w:bottom w:val="none" w:sz="0" w:space="0" w:color="auto"/>
            <w:right w:val="none" w:sz="0" w:space="0" w:color="auto"/>
          </w:divBdr>
        </w:div>
        <w:div w:id="786657694">
          <w:marLeft w:val="0"/>
          <w:marRight w:val="0"/>
          <w:marTop w:val="0"/>
          <w:marBottom w:val="0"/>
          <w:divBdr>
            <w:top w:val="none" w:sz="0" w:space="0" w:color="auto"/>
            <w:left w:val="none" w:sz="0" w:space="0" w:color="auto"/>
            <w:bottom w:val="none" w:sz="0" w:space="0" w:color="auto"/>
            <w:right w:val="none" w:sz="0" w:space="0" w:color="auto"/>
          </w:divBdr>
        </w:div>
        <w:div w:id="816340499">
          <w:marLeft w:val="0"/>
          <w:marRight w:val="0"/>
          <w:marTop w:val="0"/>
          <w:marBottom w:val="0"/>
          <w:divBdr>
            <w:top w:val="none" w:sz="0" w:space="0" w:color="auto"/>
            <w:left w:val="none" w:sz="0" w:space="0" w:color="auto"/>
            <w:bottom w:val="none" w:sz="0" w:space="0" w:color="auto"/>
            <w:right w:val="none" w:sz="0" w:space="0" w:color="auto"/>
          </w:divBdr>
        </w:div>
        <w:div w:id="820925644">
          <w:marLeft w:val="0"/>
          <w:marRight w:val="0"/>
          <w:marTop w:val="0"/>
          <w:marBottom w:val="0"/>
          <w:divBdr>
            <w:top w:val="none" w:sz="0" w:space="0" w:color="auto"/>
            <w:left w:val="none" w:sz="0" w:space="0" w:color="auto"/>
            <w:bottom w:val="none" w:sz="0" w:space="0" w:color="auto"/>
            <w:right w:val="none" w:sz="0" w:space="0" w:color="auto"/>
          </w:divBdr>
        </w:div>
        <w:div w:id="833374115">
          <w:marLeft w:val="0"/>
          <w:marRight w:val="0"/>
          <w:marTop w:val="0"/>
          <w:marBottom w:val="0"/>
          <w:divBdr>
            <w:top w:val="none" w:sz="0" w:space="0" w:color="auto"/>
            <w:left w:val="none" w:sz="0" w:space="0" w:color="auto"/>
            <w:bottom w:val="none" w:sz="0" w:space="0" w:color="auto"/>
            <w:right w:val="none" w:sz="0" w:space="0" w:color="auto"/>
          </w:divBdr>
        </w:div>
        <w:div w:id="849953572">
          <w:marLeft w:val="0"/>
          <w:marRight w:val="0"/>
          <w:marTop w:val="0"/>
          <w:marBottom w:val="0"/>
          <w:divBdr>
            <w:top w:val="none" w:sz="0" w:space="0" w:color="auto"/>
            <w:left w:val="none" w:sz="0" w:space="0" w:color="auto"/>
            <w:bottom w:val="none" w:sz="0" w:space="0" w:color="auto"/>
            <w:right w:val="none" w:sz="0" w:space="0" w:color="auto"/>
          </w:divBdr>
        </w:div>
        <w:div w:id="851067199">
          <w:marLeft w:val="0"/>
          <w:marRight w:val="0"/>
          <w:marTop w:val="0"/>
          <w:marBottom w:val="0"/>
          <w:divBdr>
            <w:top w:val="none" w:sz="0" w:space="0" w:color="auto"/>
            <w:left w:val="none" w:sz="0" w:space="0" w:color="auto"/>
            <w:bottom w:val="none" w:sz="0" w:space="0" w:color="auto"/>
            <w:right w:val="none" w:sz="0" w:space="0" w:color="auto"/>
          </w:divBdr>
        </w:div>
        <w:div w:id="888345551">
          <w:marLeft w:val="0"/>
          <w:marRight w:val="0"/>
          <w:marTop w:val="0"/>
          <w:marBottom w:val="0"/>
          <w:divBdr>
            <w:top w:val="none" w:sz="0" w:space="0" w:color="auto"/>
            <w:left w:val="none" w:sz="0" w:space="0" w:color="auto"/>
            <w:bottom w:val="none" w:sz="0" w:space="0" w:color="auto"/>
            <w:right w:val="none" w:sz="0" w:space="0" w:color="auto"/>
          </w:divBdr>
        </w:div>
        <w:div w:id="952983707">
          <w:marLeft w:val="0"/>
          <w:marRight w:val="0"/>
          <w:marTop w:val="0"/>
          <w:marBottom w:val="0"/>
          <w:divBdr>
            <w:top w:val="none" w:sz="0" w:space="0" w:color="auto"/>
            <w:left w:val="none" w:sz="0" w:space="0" w:color="auto"/>
            <w:bottom w:val="none" w:sz="0" w:space="0" w:color="auto"/>
            <w:right w:val="none" w:sz="0" w:space="0" w:color="auto"/>
          </w:divBdr>
        </w:div>
        <w:div w:id="964232947">
          <w:marLeft w:val="0"/>
          <w:marRight w:val="0"/>
          <w:marTop w:val="0"/>
          <w:marBottom w:val="0"/>
          <w:divBdr>
            <w:top w:val="none" w:sz="0" w:space="0" w:color="auto"/>
            <w:left w:val="none" w:sz="0" w:space="0" w:color="auto"/>
            <w:bottom w:val="none" w:sz="0" w:space="0" w:color="auto"/>
            <w:right w:val="none" w:sz="0" w:space="0" w:color="auto"/>
          </w:divBdr>
        </w:div>
        <w:div w:id="985623749">
          <w:marLeft w:val="0"/>
          <w:marRight w:val="0"/>
          <w:marTop w:val="0"/>
          <w:marBottom w:val="0"/>
          <w:divBdr>
            <w:top w:val="none" w:sz="0" w:space="0" w:color="auto"/>
            <w:left w:val="none" w:sz="0" w:space="0" w:color="auto"/>
            <w:bottom w:val="none" w:sz="0" w:space="0" w:color="auto"/>
            <w:right w:val="none" w:sz="0" w:space="0" w:color="auto"/>
          </w:divBdr>
        </w:div>
        <w:div w:id="985663585">
          <w:marLeft w:val="0"/>
          <w:marRight w:val="0"/>
          <w:marTop w:val="0"/>
          <w:marBottom w:val="0"/>
          <w:divBdr>
            <w:top w:val="none" w:sz="0" w:space="0" w:color="auto"/>
            <w:left w:val="none" w:sz="0" w:space="0" w:color="auto"/>
            <w:bottom w:val="none" w:sz="0" w:space="0" w:color="auto"/>
            <w:right w:val="none" w:sz="0" w:space="0" w:color="auto"/>
          </w:divBdr>
        </w:div>
        <w:div w:id="1015962863">
          <w:marLeft w:val="0"/>
          <w:marRight w:val="0"/>
          <w:marTop w:val="0"/>
          <w:marBottom w:val="0"/>
          <w:divBdr>
            <w:top w:val="none" w:sz="0" w:space="0" w:color="auto"/>
            <w:left w:val="none" w:sz="0" w:space="0" w:color="auto"/>
            <w:bottom w:val="none" w:sz="0" w:space="0" w:color="auto"/>
            <w:right w:val="none" w:sz="0" w:space="0" w:color="auto"/>
          </w:divBdr>
        </w:div>
        <w:div w:id="1019895024">
          <w:marLeft w:val="0"/>
          <w:marRight w:val="0"/>
          <w:marTop w:val="0"/>
          <w:marBottom w:val="0"/>
          <w:divBdr>
            <w:top w:val="none" w:sz="0" w:space="0" w:color="auto"/>
            <w:left w:val="none" w:sz="0" w:space="0" w:color="auto"/>
            <w:bottom w:val="none" w:sz="0" w:space="0" w:color="auto"/>
            <w:right w:val="none" w:sz="0" w:space="0" w:color="auto"/>
          </w:divBdr>
        </w:div>
        <w:div w:id="1035810352">
          <w:marLeft w:val="0"/>
          <w:marRight w:val="0"/>
          <w:marTop w:val="0"/>
          <w:marBottom w:val="0"/>
          <w:divBdr>
            <w:top w:val="none" w:sz="0" w:space="0" w:color="auto"/>
            <w:left w:val="none" w:sz="0" w:space="0" w:color="auto"/>
            <w:bottom w:val="none" w:sz="0" w:space="0" w:color="auto"/>
            <w:right w:val="none" w:sz="0" w:space="0" w:color="auto"/>
          </w:divBdr>
        </w:div>
        <w:div w:id="1045301211">
          <w:marLeft w:val="0"/>
          <w:marRight w:val="0"/>
          <w:marTop w:val="0"/>
          <w:marBottom w:val="0"/>
          <w:divBdr>
            <w:top w:val="none" w:sz="0" w:space="0" w:color="auto"/>
            <w:left w:val="none" w:sz="0" w:space="0" w:color="auto"/>
            <w:bottom w:val="none" w:sz="0" w:space="0" w:color="auto"/>
            <w:right w:val="none" w:sz="0" w:space="0" w:color="auto"/>
          </w:divBdr>
        </w:div>
        <w:div w:id="1062827690">
          <w:marLeft w:val="0"/>
          <w:marRight w:val="0"/>
          <w:marTop w:val="0"/>
          <w:marBottom w:val="0"/>
          <w:divBdr>
            <w:top w:val="none" w:sz="0" w:space="0" w:color="auto"/>
            <w:left w:val="none" w:sz="0" w:space="0" w:color="auto"/>
            <w:bottom w:val="none" w:sz="0" w:space="0" w:color="auto"/>
            <w:right w:val="none" w:sz="0" w:space="0" w:color="auto"/>
          </w:divBdr>
        </w:div>
        <w:div w:id="1065958250">
          <w:marLeft w:val="0"/>
          <w:marRight w:val="0"/>
          <w:marTop w:val="0"/>
          <w:marBottom w:val="0"/>
          <w:divBdr>
            <w:top w:val="none" w:sz="0" w:space="0" w:color="auto"/>
            <w:left w:val="none" w:sz="0" w:space="0" w:color="auto"/>
            <w:bottom w:val="none" w:sz="0" w:space="0" w:color="auto"/>
            <w:right w:val="none" w:sz="0" w:space="0" w:color="auto"/>
          </w:divBdr>
        </w:div>
        <w:div w:id="1068068284">
          <w:marLeft w:val="0"/>
          <w:marRight w:val="0"/>
          <w:marTop w:val="0"/>
          <w:marBottom w:val="0"/>
          <w:divBdr>
            <w:top w:val="none" w:sz="0" w:space="0" w:color="auto"/>
            <w:left w:val="none" w:sz="0" w:space="0" w:color="auto"/>
            <w:bottom w:val="none" w:sz="0" w:space="0" w:color="auto"/>
            <w:right w:val="none" w:sz="0" w:space="0" w:color="auto"/>
          </w:divBdr>
        </w:div>
        <w:div w:id="1070035427">
          <w:marLeft w:val="0"/>
          <w:marRight w:val="0"/>
          <w:marTop w:val="0"/>
          <w:marBottom w:val="0"/>
          <w:divBdr>
            <w:top w:val="none" w:sz="0" w:space="0" w:color="auto"/>
            <w:left w:val="none" w:sz="0" w:space="0" w:color="auto"/>
            <w:bottom w:val="none" w:sz="0" w:space="0" w:color="auto"/>
            <w:right w:val="none" w:sz="0" w:space="0" w:color="auto"/>
          </w:divBdr>
        </w:div>
        <w:div w:id="1094666729">
          <w:marLeft w:val="0"/>
          <w:marRight w:val="0"/>
          <w:marTop w:val="0"/>
          <w:marBottom w:val="0"/>
          <w:divBdr>
            <w:top w:val="none" w:sz="0" w:space="0" w:color="auto"/>
            <w:left w:val="none" w:sz="0" w:space="0" w:color="auto"/>
            <w:bottom w:val="none" w:sz="0" w:space="0" w:color="auto"/>
            <w:right w:val="none" w:sz="0" w:space="0" w:color="auto"/>
          </w:divBdr>
        </w:div>
        <w:div w:id="1097091863">
          <w:marLeft w:val="0"/>
          <w:marRight w:val="0"/>
          <w:marTop w:val="0"/>
          <w:marBottom w:val="0"/>
          <w:divBdr>
            <w:top w:val="none" w:sz="0" w:space="0" w:color="auto"/>
            <w:left w:val="none" w:sz="0" w:space="0" w:color="auto"/>
            <w:bottom w:val="none" w:sz="0" w:space="0" w:color="auto"/>
            <w:right w:val="none" w:sz="0" w:space="0" w:color="auto"/>
          </w:divBdr>
        </w:div>
        <w:div w:id="1102189343">
          <w:marLeft w:val="0"/>
          <w:marRight w:val="0"/>
          <w:marTop w:val="0"/>
          <w:marBottom w:val="0"/>
          <w:divBdr>
            <w:top w:val="none" w:sz="0" w:space="0" w:color="auto"/>
            <w:left w:val="none" w:sz="0" w:space="0" w:color="auto"/>
            <w:bottom w:val="none" w:sz="0" w:space="0" w:color="auto"/>
            <w:right w:val="none" w:sz="0" w:space="0" w:color="auto"/>
          </w:divBdr>
          <w:divsChild>
            <w:div w:id="1912739496">
              <w:marLeft w:val="-75"/>
              <w:marRight w:val="0"/>
              <w:marTop w:val="30"/>
              <w:marBottom w:val="30"/>
              <w:divBdr>
                <w:top w:val="none" w:sz="0" w:space="0" w:color="auto"/>
                <w:left w:val="none" w:sz="0" w:space="0" w:color="auto"/>
                <w:bottom w:val="none" w:sz="0" w:space="0" w:color="auto"/>
                <w:right w:val="none" w:sz="0" w:space="0" w:color="auto"/>
              </w:divBdr>
              <w:divsChild>
                <w:div w:id="23286542">
                  <w:marLeft w:val="0"/>
                  <w:marRight w:val="0"/>
                  <w:marTop w:val="0"/>
                  <w:marBottom w:val="0"/>
                  <w:divBdr>
                    <w:top w:val="none" w:sz="0" w:space="0" w:color="auto"/>
                    <w:left w:val="none" w:sz="0" w:space="0" w:color="auto"/>
                    <w:bottom w:val="none" w:sz="0" w:space="0" w:color="auto"/>
                    <w:right w:val="none" w:sz="0" w:space="0" w:color="auto"/>
                  </w:divBdr>
                  <w:divsChild>
                    <w:div w:id="541555464">
                      <w:marLeft w:val="0"/>
                      <w:marRight w:val="0"/>
                      <w:marTop w:val="0"/>
                      <w:marBottom w:val="0"/>
                      <w:divBdr>
                        <w:top w:val="none" w:sz="0" w:space="0" w:color="auto"/>
                        <w:left w:val="none" w:sz="0" w:space="0" w:color="auto"/>
                        <w:bottom w:val="none" w:sz="0" w:space="0" w:color="auto"/>
                        <w:right w:val="none" w:sz="0" w:space="0" w:color="auto"/>
                      </w:divBdr>
                    </w:div>
                  </w:divsChild>
                </w:div>
                <w:div w:id="70348610">
                  <w:marLeft w:val="0"/>
                  <w:marRight w:val="0"/>
                  <w:marTop w:val="0"/>
                  <w:marBottom w:val="0"/>
                  <w:divBdr>
                    <w:top w:val="none" w:sz="0" w:space="0" w:color="auto"/>
                    <w:left w:val="none" w:sz="0" w:space="0" w:color="auto"/>
                    <w:bottom w:val="none" w:sz="0" w:space="0" w:color="auto"/>
                    <w:right w:val="none" w:sz="0" w:space="0" w:color="auto"/>
                  </w:divBdr>
                  <w:divsChild>
                    <w:div w:id="1218931676">
                      <w:marLeft w:val="0"/>
                      <w:marRight w:val="0"/>
                      <w:marTop w:val="0"/>
                      <w:marBottom w:val="0"/>
                      <w:divBdr>
                        <w:top w:val="none" w:sz="0" w:space="0" w:color="auto"/>
                        <w:left w:val="none" w:sz="0" w:space="0" w:color="auto"/>
                        <w:bottom w:val="none" w:sz="0" w:space="0" w:color="auto"/>
                        <w:right w:val="none" w:sz="0" w:space="0" w:color="auto"/>
                      </w:divBdr>
                    </w:div>
                  </w:divsChild>
                </w:div>
                <w:div w:id="161087710">
                  <w:marLeft w:val="0"/>
                  <w:marRight w:val="0"/>
                  <w:marTop w:val="0"/>
                  <w:marBottom w:val="0"/>
                  <w:divBdr>
                    <w:top w:val="none" w:sz="0" w:space="0" w:color="auto"/>
                    <w:left w:val="none" w:sz="0" w:space="0" w:color="auto"/>
                    <w:bottom w:val="none" w:sz="0" w:space="0" w:color="auto"/>
                    <w:right w:val="none" w:sz="0" w:space="0" w:color="auto"/>
                  </w:divBdr>
                  <w:divsChild>
                    <w:div w:id="1652129401">
                      <w:marLeft w:val="0"/>
                      <w:marRight w:val="0"/>
                      <w:marTop w:val="0"/>
                      <w:marBottom w:val="0"/>
                      <w:divBdr>
                        <w:top w:val="none" w:sz="0" w:space="0" w:color="auto"/>
                        <w:left w:val="none" w:sz="0" w:space="0" w:color="auto"/>
                        <w:bottom w:val="none" w:sz="0" w:space="0" w:color="auto"/>
                        <w:right w:val="none" w:sz="0" w:space="0" w:color="auto"/>
                      </w:divBdr>
                    </w:div>
                  </w:divsChild>
                </w:div>
                <w:div w:id="294145323">
                  <w:marLeft w:val="0"/>
                  <w:marRight w:val="0"/>
                  <w:marTop w:val="0"/>
                  <w:marBottom w:val="0"/>
                  <w:divBdr>
                    <w:top w:val="none" w:sz="0" w:space="0" w:color="auto"/>
                    <w:left w:val="none" w:sz="0" w:space="0" w:color="auto"/>
                    <w:bottom w:val="none" w:sz="0" w:space="0" w:color="auto"/>
                    <w:right w:val="none" w:sz="0" w:space="0" w:color="auto"/>
                  </w:divBdr>
                  <w:divsChild>
                    <w:div w:id="1071275992">
                      <w:marLeft w:val="0"/>
                      <w:marRight w:val="0"/>
                      <w:marTop w:val="0"/>
                      <w:marBottom w:val="0"/>
                      <w:divBdr>
                        <w:top w:val="none" w:sz="0" w:space="0" w:color="auto"/>
                        <w:left w:val="none" w:sz="0" w:space="0" w:color="auto"/>
                        <w:bottom w:val="none" w:sz="0" w:space="0" w:color="auto"/>
                        <w:right w:val="none" w:sz="0" w:space="0" w:color="auto"/>
                      </w:divBdr>
                    </w:div>
                  </w:divsChild>
                </w:div>
                <w:div w:id="749934409">
                  <w:marLeft w:val="0"/>
                  <w:marRight w:val="0"/>
                  <w:marTop w:val="0"/>
                  <w:marBottom w:val="0"/>
                  <w:divBdr>
                    <w:top w:val="none" w:sz="0" w:space="0" w:color="auto"/>
                    <w:left w:val="none" w:sz="0" w:space="0" w:color="auto"/>
                    <w:bottom w:val="none" w:sz="0" w:space="0" w:color="auto"/>
                    <w:right w:val="none" w:sz="0" w:space="0" w:color="auto"/>
                  </w:divBdr>
                  <w:divsChild>
                    <w:div w:id="328293300">
                      <w:marLeft w:val="0"/>
                      <w:marRight w:val="0"/>
                      <w:marTop w:val="0"/>
                      <w:marBottom w:val="0"/>
                      <w:divBdr>
                        <w:top w:val="none" w:sz="0" w:space="0" w:color="auto"/>
                        <w:left w:val="none" w:sz="0" w:space="0" w:color="auto"/>
                        <w:bottom w:val="none" w:sz="0" w:space="0" w:color="auto"/>
                        <w:right w:val="none" w:sz="0" w:space="0" w:color="auto"/>
                      </w:divBdr>
                    </w:div>
                  </w:divsChild>
                </w:div>
                <w:div w:id="1061370729">
                  <w:marLeft w:val="0"/>
                  <w:marRight w:val="0"/>
                  <w:marTop w:val="0"/>
                  <w:marBottom w:val="0"/>
                  <w:divBdr>
                    <w:top w:val="none" w:sz="0" w:space="0" w:color="auto"/>
                    <w:left w:val="none" w:sz="0" w:space="0" w:color="auto"/>
                    <w:bottom w:val="none" w:sz="0" w:space="0" w:color="auto"/>
                    <w:right w:val="none" w:sz="0" w:space="0" w:color="auto"/>
                  </w:divBdr>
                  <w:divsChild>
                    <w:div w:id="400951118">
                      <w:marLeft w:val="0"/>
                      <w:marRight w:val="0"/>
                      <w:marTop w:val="0"/>
                      <w:marBottom w:val="0"/>
                      <w:divBdr>
                        <w:top w:val="none" w:sz="0" w:space="0" w:color="auto"/>
                        <w:left w:val="none" w:sz="0" w:space="0" w:color="auto"/>
                        <w:bottom w:val="none" w:sz="0" w:space="0" w:color="auto"/>
                        <w:right w:val="none" w:sz="0" w:space="0" w:color="auto"/>
                      </w:divBdr>
                    </w:div>
                  </w:divsChild>
                </w:div>
                <w:div w:id="1146975503">
                  <w:marLeft w:val="0"/>
                  <w:marRight w:val="0"/>
                  <w:marTop w:val="0"/>
                  <w:marBottom w:val="0"/>
                  <w:divBdr>
                    <w:top w:val="none" w:sz="0" w:space="0" w:color="auto"/>
                    <w:left w:val="none" w:sz="0" w:space="0" w:color="auto"/>
                    <w:bottom w:val="none" w:sz="0" w:space="0" w:color="auto"/>
                    <w:right w:val="none" w:sz="0" w:space="0" w:color="auto"/>
                  </w:divBdr>
                  <w:divsChild>
                    <w:div w:id="1458405333">
                      <w:marLeft w:val="0"/>
                      <w:marRight w:val="0"/>
                      <w:marTop w:val="0"/>
                      <w:marBottom w:val="0"/>
                      <w:divBdr>
                        <w:top w:val="none" w:sz="0" w:space="0" w:color="auto"/>
                        <w:left w:val="none" w:sz="0" w:space="0" w:color="auto"/>
                        <w:bottom w:val="none" w:sz="0" w:space="0" w:color="auto"/>
                        <w:right w:val="none" w:sz="0" w:space="0" w:color="auto"/>
                      </w:divBdr>
                    </w:div>
                  </w:divsChild>
                </w:div>
                <w:div w:id="1158113638">
                  <w:marLeft w:val="0"/>
                  <w:marRight w:val="0"/>
                  <w:marTop w:val="0"/>
                  <w:marBottom w:val="0"/>
                  <w:divBdr>
                    <w:top w:val="none" w:sz="0" w:space="0" w:color="auto"/>
                    <w:left w:val="none" w:sz="0" w:space="0" w:color="auto"/>
                    <w:bottom w:val="none" w:sz="0" w:space="0" w:color="auto"/>
                    <w:right w:val="none" w:sz="0" w:space="0" w:color="auto"/>
                  </w:divBdr>
                  <w:divsChild>
                    <w:div w:id="96682994">
                      <w:marLeft w:val="0"/>
                      <w:marRight w:val="0"/>
                      <w:marTop w:val="0"/>
                      <w:marBottom w:val="0"/>
                      <w:divBdr>
                        <w:top w:val="none" w:sz="0" w:space="0" w:color="auto"/>
                        <w:left w:val="none" w:sz="0" w:space="0" w:color="auto"/>
                        <w:bottom w:val="none" w:sz="0" w:space="0" w:color="auto"/>
                        <w:right w:val="none" w:sz="0" w:space="0" w:color="auto"/>
                      </w:divBdr>
                    </w:div>
                  </w:divsChild>
                </w:div>
                <w:div w:id="1274631710">
                  <w:marLeft w:val="0"/>
                  <w:marRight w:val="0"/>
                  <w:marTop w:val="0"/>
                  <w:marBottom w:val="0"/>
                  <w:divBdr>
                    <w:top w:val="none" w:sz="0" w:space="0" w:color="auto"/>
                    <w:left w:val="none" w:sz="0" w:space="0" w:color="auto"/>
                    <w:bottom w:val="none" w:sz="0" w:space="0" w:color="auto"/>
                    <w:right w:val="none" w:sz="0" w:space="0" w:color="auto"/>
                  </w:divBdr>
                  <w:divsChild>
                    <w:div w:id="1383870719">
                      <w:marLeft w:val="0"/>
                      <w:marRight w:val="0"/>
                      <w:marTop w:val="0"/>
                      <w:marBottom w:val="0"/>
                      <w:divBdr>
                        <w:top w:val="none" w:sz="0" w:space="0" w:color="auto"/>
                        <w:left w:val="none" w:sz="0" w:space="0" w:color="auto"/>
                        <w:bottom w:val="none" w:sz="0" w:space="0" w:color="auto"/>
                        <w:right w:val="none" w:sz="0" w:space="0" w:color="auto"/>
                      </w:divBdr>
                    </w:div>
                  </w:divsChild>
                </w:div>
                <w:div w:id="1377195675">
                  <w:marLeft w:val="0"/>
                  <w:marRight w:val="0"/>
                  <w:marTop w:val="0"/>
                  <w:marBottom w:val="0"/>
                  <w:divBdr>
                    <w:top w:val="none" w:sz="0" w:space="0" w:color="auto"/>
                    <w:left w:val="none" w:sz="0" w:space="0" w:color="auto"/>
                    <w:bottom w:val="none" w:sz="0" w:space="0" w:color="auto"/>
                    <w:right w:val="none" w:sz="0" w:space="0" w:color="auto"/>
                  </w:divBdr>
                  <w:divsChild>
                    <w:div w:id="1704087092">
                      <w:marLeft w:val="0"/>
                      <w:marRight w:val="0"/>
                      <w:marTop w:val="0"/>
                      <w:marBottom w:val="0"/>
                      <w:divBdr>
                        <w:top w:val="none" w:sz="0" w:space="0" w:color="auto"/>
                        <w:left w:val="none" w:sz="0" w:space="0" w:color="auto"/>
                        <w:bottom w:val="none" w:sz="0" w:space="0" w:color="auto"/>
                        <w:right w:val="none" w:sz="0" w:space="0" w:color="auto"/>
                      </w:divBdr>
                    </w:div>
                  </w:divsChild>
                </w:div>
                <w:div w:id="1640761257">
                  <w:marLeft w:val="0"/>
                  <w:marRight w:val="0"/>
                  <w:marTop w:val="0"/>
                  <w:marBottom w:val="0"/>
                  <w:divBdr>
                    <w:top w:val="none" w:sz="0" w:space="0" w:color="auto"/>
                    <w:left w:val="none" w:sz="0" w:space="0" w:color="auto"/>
                    <w:bottom w:val="none" w:sz="0" w:space="0" w:color="auto"/>
                    <w:right w:val="none" w:sz="0" w:space="0" w:color="auto"/>
                  </w:divBdr>
                  <w:divsChild>
                    <w:div w:id="1976449467">
                      <w:marLeft w:val="0"/>
                      <w:marRight w:val="0"/>
                      <w:marTop w:val="0"/>
                      <w:marBottom w:val="0"/>
                      <w:divBdr>
                        <w:top w:val="none" w:sz="0" w:space="0" w:color="auto"/>
                        <w:left w:val="none" w:sz="0" w:space="0" w:color="auto"/>
                        <w:bottom w:val="none" w:sz="0" w:space="0" w:color="auto"/>
                        <w:right w:val="none" w:sz="0" w:space="0" w:color="auto"/>
                      </w:divBdr>
                    </w:div>
                  </w:divsChild>
                </w:div>
                <w:div w:id="1779596631">
                  <w:marLeft w:val="0"/>
                  <w:marRight w:val="0"/>
                  <w:marTop w:val="0"/>
                  <w:marBottom w:val="0"/>
                  <w:divBdr>
                    <w:top w:val="none" w:sz="0" w:space="0" w:color="auto"/>
                    <w:left w:val="none" w:sz="0" w:space="0" w:color="auto"/>
                    <w:bottom w:val="none" w:sz="0" w:space="0" w:color="auto"/>
                    <w:right w:val="none" w:sz="0" w:space="0" w:color="auto"/>
                  </w:divBdr>
                  <w:divsChild>
                    <w:div w:id="1559629287">
                      <w:marLeft w:val="0"/>
                      <w:marRight w:val="0"/>
                      <w:marTop w:val="0"/>
                      <w:marBottom w:val="0"/>
                      <w:divBdr>
                        <w:top w:val="none" w:sz="0" w:space="0" w:color="auto"/>
                        <w:left w:val="none" w:sz="0" w:space="0" w:color="auto"/>
                        <w:bottom w:val="none" w:sz="0" w:space="0" w:color="auto"/>
                        <w:right w:val="none" w:sz="0" w:space="0" w:color="auto"/>
                      </w:divBdr>
                    </w:div>
                  </w:divsChild>
                </w:div>
                <w:div w:id="1786578643">
                  <w:marLeft w:val="0"/>
                  <w:marRight w:val="0"/>
                  <w:marTop w:val="0"/>
                  <w:marBottom w:val="0"/>
                  <w:divBdr>
                    <w:top w:val="none" w:sz="0" w:space="0" w:color="auto"/>
                    <w:left w:val="none" w:sz="0" w:space="0" w:color="auto"/>
                    <w:bottom w:val="none" w:sz="0" w:space="0" w:color="auto"/>
                    <w:right w:val="none" w:sz="0" w:space="0" w:color="auto"/>
                  </w:divBdr>
                  <w:divsChild>
                    <w:div w:id="1678926314">
                      <w:marLeft w:val="0"/>
                      <w:marRight w:val="0"/>
                      <w:marTop w:val="0"/>
                      <w:marBottom w:val="0"/>
                      <w:divBdr>
                        <w:top w:val="none" w:sz="0" w:space="0" w:color="auto"/>
                        <w:left w:val="none" w:sz="0" w:space="0" w:color="auto"/>
                        <w:bottom w:val="none" w:sz="0" w:space="0" w:color="auto"/>
                        <w:right w:val="none" w:sz="0" w:space="0" w:color="auto"/>
                      </w:divBdr>
                    </w:div>
                  </w:divsChild>
                </w:div>
                <w:div w:id="2019118014">
                  <w:marLeft w:val="0"/>
                  <w:marRight w:val="0"/>
                  <w:marTop w:val="0"/>
                  <w:marBottom w:val="0"/>
                  <w:divBdr>
                    <w:top w:val="none" w:sz="0" w:space="0" w:color="auto"/>
                    <w:left w:val="none" w:sz="0" w:space="0" w:color="auto"/>
                    <w:bottom w:val="none" w:sz="0" w:space="0" w:color="auto"/>
                    <w:right w:val="none" w:sz="0" w:space="0" w:color="auto"/>
                  </w:divBdr>
                  <w:divsChild>
                    <w:div w:id="195752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943187">
          <w:marLeft w:val="0"/>
          <w:marRight w:val="0"/>
          <w:marTop w:val="0"/>
          <w:marBottom w:val="0"/>
          <w:divBdr>
            <w:top w:val="none" w:sz="0" w:space="0" w:color="auto"/>
            <w:left w:val="none" w:sz="0" w:space="0" w:color="auto"/>
            <w:bottom w:val="none" w:sz="0" w:space="0" w:color="auto"/>
            <w:right w:val="none" w:sz="0" w:space="0" w:color="auto"/>
          </w:divBdr>
        </w:div>
        <w:div w:id="1125004301">
          <w:marLeft w:val="0"/>
          <w:marRight w:val="0"/>
          <w:marTop w:val="0"/>
          <w:marBottom w:val="0"/>
          <w:divBdr>
            <w:top w:val="none" w:sz="0" w:space="0" w:color="auto"/>
            <w:left w:val="none" w:sz="0" w:space="0" w:color="auto"/>
            <w:bottom w:val="none" w:sz="0" w:space="0" w:color="auto"/>
            <w:right w:val="none" w:sz="0" w:space="0" w:color="auto"/>
          </w:divBdr>
        </w:div>
        <w:div w:id="1144010860">
          <w:marLeft w:val="0"/>
          <w:marRight w:val="0"/>
          <w:marTop w:val="0"/>
          <w:marBottom w:val="0"/>
          <w:divBdr>
            <w:top w:val="none" w:sz="0" w:space="0" w:color="auto"/>
            <w:left w:val="none" w:sz="0" w:space="0" w:color="auto"/>
            <w:bottom w:val="none" w:sz="0" w:space="0" w:color="auto"/>
            <w:right w:val="none" w:sz="0" w:space="0" w:color="auto"/>
          </w:divBdr>
        </w:div>
        <w:div w:id="1148934365">
          <w:marLeft w:val="0"/>
          <w:marRight w:val="0"/>
          <w:marTop w:val="0"/>
          <w:marBottom w:val="0"/>
          <w:divBdr>
            <w:top w:val="none" w:sz="0" w:space="0" w:color="auto"/>
            <w:left w:val="none" w:sz="0" w:space="0" w:color="auto"/>
            <w:bottom w:val="none" w:sz="0" w:space="0" w:color="auto"/>
            <w:right w:val="none" w:sz="0" w:space="0" w:color="auto"/>
          </w:divBdr>
        </w:div>
        <w:div w:id="1175459352">
          <w:marLeft w:val="0"/>
          <w:marRight w:val="0"/>
          <w:marTop w:val="0"/>
          <w:marBottom w:val="0"/>
          <w:divBdr>
            <w:top w:val="none" w:sz="0" w:space="0" w:color="auto"/>
            <w:left w:val="none" w:sz="0" w:space="0" w:color="auto"/>
            <w:bottom w:val="none" w:sz="0" w:space="0" w:color="auto"/>
            <w:right w:val="none" w:sz="0" w:space="0" w:color="auto"/>
          </w:divBdr>
        </w:div>
        <w:div w:id="1176651522">
          <w:marLeft w:val="0"/>
          <w:marRight w:val="0"/>
          <w:marTop w:val="0"/>
          <w:marBottom w:val="0"/>
          <w:divBdr>
            <w:top w:val="none" w:sz="0" w:space="0" w:color="auto"/>
            <w:left w:val="none" w:sz="0" w:space="0" w:color="auto"/>
            <w:bottom w:val="none" w:sz="0" w:space="0" w:color="auto"/>
            <w:right w:val="none" w:sz="0" w:space="0" w:color="auto"/>
          </w:divBdr>
        </w:div>
        <w:div w:id="1182818576">
          <w:marLeft w:val="0"/>
          <w:marRight w:val="0"/>
          <w:marTop w:val="0"/>
          <w:marBottom w:val="0"/>
          <w:divBdr>
            <w:top w:val="none" w:sz="0" w:space="0" w:color="auto"/>
            <w:left w:val="none" w:sz="0" w:space="0" w:color="auto"/>
            <w:bottom w:val="none" w:sz="0" w:space="0" w:color="auto"/>
            <w:right w:val="none" w:sz="0" w:space="0" w:color="auto"/>
          </w:divBdr>
        </w:div>
        <w:div w:id="1187792542">
          <w:marLeft w:val="0"/>
          <w:marRight w:val="0"/>
          <w:marTop w:val="0"/>
          <w:marBottom w:val="0"/>
          <w:divBdr>
            <w:top w:val="none" w:sz="0" w:space="0" w:color="auto"/>
            <w:left w:val="none" w:sz="0" w:space="0" w:color="auto"/>
            <w:bottom w:val="none" w:sz="0" w:space="0" w:color="auto"/>
            <w:right w:val="none" w:sz="0" w:space="0" w:color="auto"/>
          </w:divBdr>
        </w:div>
        <w:div w:id="1217812556">
          <w:marLeft w:val="0"/>
          <w:marRight w:val="0"/>
          <w:marTop w:val="0"/>
          <w:marBottom w:val="0"/>
          <w:divBdr>
            <w:top w:val="none" w:sz="0" w:space="0" w:color="auto"/>
            <w:left w:val="none" w:sz="0" w:space="0" w:color="auto"/>
            <w:bottom w:val="none" w:sz="0" w:space="0" w:color="auto"/>
            <w:right w:val="none" w:sz="0" w:space="0" w:color="auto"/>
          </w:divBdr>
        </w:div>
        <w:div w:id="1229422091">
          <w:marLeft w:val="0"/>
          <w:marRight w:val="0"/>
          <w:marTop w:val="0"/>
          <w:marBottom w:val="0"/>
          <w:divBdr>
            <w:top w:val="none" w:sz="0" w:space="0" w:color="auto"/>
            <w:left w:val="none" w:sz="0" w:space="0" w:color="auto"/>
            <w:bottom w:val="none" w:sz="0" w:space="0" w:color="auto"/>
            <w:right w:val="none" w:sz="0" w:space="0" w:color="auto"/>
          </w:divBdr>
        </w:div>
        <w:div w:id="1247618029">
          <w:marLeft w:val="0"/>
          <w:marRight w:val="0"/>
          <w:marTop w:val="0"/>
          <w:marBottom w:val="0"/>
          <w:divBdr>
            <w:top w:val="none" w:sz="0" w:space="0" w:color="auto"/>
            <w:left w:val="none" w:sz="0" w:space="0" w:color="auto"/>
            <w:bottom w:val="none" w:sz="0" w:space="0" w:color="auto"/>
            <w:right w:val="none" w:sz="0" w:space="0" w:color="auto"/>
          </w:divBdr>
          <w:divsChild>
            <w:div w:id="788160187">
              <w:marLeft w:val="-75"/>
              <w:marRight w:val="0"/>
              <w:marTop w:val="30"/>
              <w:marBottom w:val="30"/>
              <w:divBdr>
                <w:top w:val="none" w:sz="0" w:space="0" w:color="auto"/>
                <w:left w:val="none" w:sz="0" w:space="0" w:color="auto"/>
                <w:bottom w:val="none" w:sz="0" w:space="0" w:color="auto"/>
                <w:right w:val="none" w:sz="0" w:space="0" w:color="auto"/>
              </w:divBdr>
              <w:divsChild>
                <w:div w:id="46993643">
                  <w:marLeft w:val="0"/>
                  <w:marRight w:val="0"/>
                  <w:marTop w:val="0"/>
                  <w:marBottom w:val="0"/>
                  <w:divBdr>
                    <w:top w:val="none" w:sz="0" w:space="0" w:color="auto"/>
                    <w:left w:val="none" w:sz="0" w:space="0" w:color="auto"/>
                    <w:bottom w:val="none" w:sz="0" w:space="0" w:color="auto"/>
                    <w:right w:val="none" w:sz="0" w:space="0" w:color="auto"/>
                  </w:divBdr>
                  <w:divsChild>
                    <w:div w:id="2109958905">
                      <w:marLeft w:val="0"/>
                      <w:marRight w:val="0"/>
                      <w:marTop w:val="0"/>
                      <w:marBottom w:val="0"/>
                      <w:divBdr>
                        <w:top w:val="none" w:sz="0" w:space="0" w:color="auto"/>
                        <w:left w:val="none" w:sz="0" w:space="0" w:color="auto"/>
                        <w:bottom w:val="none" w:sz="0" w:space="0" w:color="auto"/>
                        <w:right w:val="none" w:sz="0" w:space="0" w:color="auto"/>
                      </w:divBdr>
                    </w:div>
                  </w:divsChild>
                </w:div>
                <w:div w:id="241571795">
                  <w:marLeft w:val="0"/>
                  <w:marRight w:val="0"/>
                  <w:marTop w:val="0"/>
                  <w:marBottom w:val="0"/>
                  <w:divBdr>
                    <w:top w:val="none" w:sz="0" w:space="0" w:color="auto"/>
                    <w:left w:val="none" w:sz="0" w:space="0" w:color="auto"/>
                    <w:bottom w:val="none" w:sz="0" w:space="0" w:color="auto"/>
                    <w:right w:val="none" w:sz="0" w:space="0" w:color="auto"/>
                  </w:divBdr>
                  <w:divsChild>
                    <w:div w:id="294334221">
                      <w:marLeft w:val="0"/>
                      <w:marRight w:val="0"/>
                      <w:marTop w:val="0"/>
                      <w:marBottom w:val="0"/>
                      <w:divBdr>
                        <w:top w:val="none" w:sz="0" w:space="0" w:color="auto"/>
                        <w:left w:val="none" w:sz="0" w:space="0" w:color="auto"/>
                        <w:bottom w:val="none" w:sz="0" w:space="0" w:color="auto"/>
                        <w:right w:val="none" w:sz="0" w:space="0" w:color="auto"/>
                      </w:divBdr>
                    </w:div>
                  </w:divsChild>
                </w:div>
                <w:div w:id="418138528">
                  <w:marLeft w:val="0"/>
                  <w:marRight w:val="0"/>
                  <w:marTop w:val="0"/>
                  <w:marBottom w:val="0"/>
                  <w:divBdr>
                    <w:top w:val="none" w:sz="0" w:space="0" w:color="auto"/>
                    <w:left w:val="none" w:sz="0" w:space="0" w:color="auto"/>
                    <w:bottom w:val="none" w:sz="0" w:space="0" w:color="auto"/>
                    <w:right w:val="none" w:sz="0" w:space="0" w:color="auto"/>
                  </w:divBdr>
                  <w:divsChild>
                    <w:div w:id="1050224803">
                      <w:marLeft w:val="0"/>
                      <w:marRight w:val="0"/>
                      <w:marTop w:val="0"/>
                      <w:marBottom w:val="0"/>
                      <w:divBdr>
                        <w:top w:val="none" w:sz="0" w:space="0" w:color="auto"/>
                        <w:left w:val="none" w:sz="0" w:space="0" w:color="auto"/>
                        <w:bottom w:val="none" w:sz="0" w:space="0" w:color="auto"/>
                        <w:right w:val="none" w:sz="0" w:space="0" w:color="auto"/>
                      </w:divBdr>
                    </w:div>
                  </w:divsChild>
                </w:div>
                <w:div w:id="474685727">
                  <w:marLeft w:val="0"/>
                  <w:marRight w:val="0"/>
                  <w:marTop w:val="0"/>
                  <w:marBottom w:val="0"/>
                  <w:divBdr>
                    <w:top w:val="none" w:sz="0" w:space="0" w:color="auto"/>
                    <w:left w:val="none" w:sz="0" w:space="0" w:color="auto"/>
                    <w:bottom w:val="none" w:sz="0" w:space="0" w:color="auto"/>
                    <w:right w:val="none" w:sz="0" w:space="0" w:color="auto"/>
                  </w:divBdr>
                  <w:divsChild>
                    <w:div w:id="1793131998">
                      <w:marLeft w:val="0"/>
                      <w:marRight w:val="0"/>
                      <w:marTop w:val="0"/>
                      <w:marBottom w:val="0"/>
                      <w:divBdr>
                        <w:top w:val="none" w:sz="0" w:space="0" w:color="auto"/>
                        <w:left w:val="none" w:sz="0" w:space="0" w:color="auto"/>
                        <w:bottom w:val="none" w:sz="0" w:space="0" w:color="auto"/>
                        <w:right w:val="none" w:sz="0" w:space="0" w:color="auto"/>
                      </w:divBdr>
                    </w:div>
                  </w:divsChild>
                </w:div>
                <w:div w:id="522985541">
                  <w:marLeft w:val="0"/>
                  <w:marRight w:val="0"/>
                  <w:marTop w:val="0"/>
                  <w:marBottom w:val="0"/>
                  <w:divBdr>
                    <w:top w:val="none" w:sz="0" w:space="0" w:color="auto"/>
                    <w:left w:val="none" w:sz="0" w:space="0" w:color="auto"/>
                    <w:bottom w:val="none" w:sz="0" w:space="0" w:color="auto"/>
                    <w:right w:val="none" w:sz="0" w:space="0" w:color="auto"/>
                  </w:divBdr>
                  <w:divsChild>
                    <w:div w:id="515923115">
                      <w:marLeft w:val="0"/>
                      <w:marRight w:val="0"/>
                      <w:marTop w:val="0"/>
                      <w:marBottom w:val="0"/>
                      <w:divBdr>
                        <w:top w:val="none" w:sz="0" w:space="0" w:color="auto"/>
                        <w:left w:val="none" w:sz="0" w:space="0" w:color="auto"/>
                        <w:bottom w:val="none" w:sz="0" w:space="0" w:color="auto"/>
                        <w:right w:val="none" w:sz="0" w:space="0" w:color="auto"/>
                      </w:divBdr>
                    </w:div>
                  </w:divsChild>
                </w:div>
                <w:div w:id="661738503">
                  <w:marLeft w:val="0"/>
                  <w:marRight w:val="0"/>
                  <w:marTop w:val="0"/>
                  <w:marBottom w:val="0"/>
                  <w:divBdr>
                    <w:top w:val="none" w:sz="0" w:space="0" w:color="auto"/>
                    <w:left w:val="none" w:sz="0" w:space="0" w:color="auto"/>
                    <w:bottom w:val="none" w:sz="0" w:space="0" w:color="auto"/>
                    <w:right w:val="none" w:sz="0" w:space="0" w:color="auto"/>
                  </w:divBdr>
                  <w:divsChild>
                    <w:div w:id="1881278822">
                      <w:marLeft w:val="0"/>
                      <w:marRight w:val="0"/>
                      <w:marTop w:val="0"/>
                      <w:marBottom w:val="0"/>
                      <w:divBdr>
                        <w:top w:val="none" w:sz="0" w:space="0" w:color="auto"/>
                        <w:left w:val="none" w:sz="0" w:space="0" w:color="auto"/>
                        <w:bottom w:val="none" w:sz="0" w:space="0" w:color="auto"/>
                        <w:right w:val="none" w:sz="0" w:space="0" w:color="auto"/>
                      </w:divBdr>
                    </w:div>
                  </w:divsChild>
                </w:div>
                <w:div w:id="747774267">
                  <w:marLeft w:val="0"/>
                  <w:marRight w:val="0"/>
                  <w:marTop w:val="0"/>
                  <w:marBottom w:val="0"/>
                  <w:divBdr>
                    <w:top w:val="none" w:sz="0" w:space="0" w:color="auto"/>
                    <w:left w:val="none" w:sz="0" w:space="0" w:color="auto"/>
                    <w:bottom w:val="none" w:sz="0" w:space="0" w:color="auto"/>
                    <w:right w:val="none" w:sz="0" w:space="0" w:color="auto"/>
                  </w:divBdr>
                  <w:divsChild>
                    <w:div w:id="652563019">
                      <w:marLeft w:val="0"/>
                      <w:marRight w:val="0"/>
                      <w:marTop w:val="0"/>
                      <w:marBottom w:val="0"/>
                      <w:divBdr>
                        <w:top w:val="none" w:sz="0" w:space="0" w:color="auto"/>
                        <w:left w:val="none" w:sz="0" w:space="0" w:color="auto"/>
                        <w:bottom w:val="none" w:sz="0" w:space="0" w:color="auto"/>
                        <w:right w:val="none" w:sz="0" w:space="0" w:color="auto"/>
                      </w:divBdr>
                    </w:div>
                  </w:divsChild>
                </w:div>
                <w:div w:id="824589450">
                  <w:marLeft w:val="0"/>
                  <w:marRight w:val="0"/>
                  <w:marTop w:val="0"/>
                  <w:marBottom w:val="0"/>
                  <w:divBdr>
                    <w:top w:val="none" w:sz="0" w:space="0" w:color="auto"/>
                    <w:left w:val="none" w:sz="0" w:space="0" w:color="auto"/>
                    <w:bottom w:val="none" w:sz="0" w:space="0" w:color="auto"/>
                    <w:right w:val="none" w:sz="0" w:space="0" w:color="auto"/>
                  </w:divBdr>
                  <w:divsChild>
                    <w:div w:id="561214146">
                      <w:marLeft w:val="0"/>
                      <w:marRight w:val="0"/>
                      <w:marTop w:val="0"/>
                      <w:marBottom w:val="0"/>
                      <w:divBdr>
                        <w:top w:val="none" w:sz="0" w:space="0" w:color="auto"/>
                        <w:left w:val="none" w:sz="0" w:space="0" w:color="auto"/>
                        <w:bottom w:val="none" w:sz="0" w:space="0" w:color="auto"/>
                        <w:right w:val="none" w:sz="0" w:space="0" w:color="auto"/>
                      </w:divBdr>
                    </w:div>
                  </w:divsChild>
                </w:div>
                <w:div w:id="833182618">
                  <w:marLeft w:val="0"/>
                  <w:marRight w:val="0"/>
                  <w:marTop w:val="0"/>
                  <w:marBottom w:val="0"/>
                  <w:divBdr>
                    <w:top w:val="none" w:sz="0" w:space="0" w:color="auto"/>
                    <w:left w:val="none" w:sz="0" w:space="0" w:color="auto"/>
                    <w:bottom w:val="none" w:sz="0" w:space="0" w:color="auto"/>
                    <w:right w:val="none" w:sz="0" w:space="0" w:color="auto"/>
                  </w:divBdr>
                  <w:divsChild>
                    <w:div w:id="1401906538">
                      <w:marLeft w:val="0"/>
                      <w:marRight w:val="0"/>
                      <w:marTop w:val="0"/>
                      <w:marBottom w:val="0"/>
                      <w:divBdr>
                        <w:top w:val="none" w:sz="0" w:space="0" w:color="auto"/>
                        <w:left w:val="none" w:sz="0" w:space="0" w:color="auto"/>
                        <w:bottom w:val="none" w:sz="0" w:space="0" w:color="auto"/>
                        <w:right w:val="none" w:sz="0" w:space="0" w:color="auto"/>
                      </w:divBdr>
                    </w:div>
                  </w:divsChild>
                </w:div>
                <w:div w:id="1598640307">
                  <w:marLeft w:val="0"/>
                  <w:marRight w:val="0"/>
                  <w:marTop w:val="0"/>
                  <w:marBottom w:val="0"/>
                  <w:divBdr>
                    <w:top w:val="none" w:sz="0" w:space="0" w:color="auto"/>
                    <w:left w:val="none" w:sz="0" w:space="0" w:color="auto"/>
                    <w:bottom w:val="none" w:sz="0" w:space="0" w:color="auto"/>
                    <w:right w:val="none" w:sz="0" w:space="0" w:color="auto"/>
                  </w:divBdr>
                  <w:divsChild>
                    <w:div w:id="1480535593">
                      <w:marLeft w:val="0"/>
                      <w:marRight w:val="0"/>
                      <w:marTop w:val="0"/>
                      <w:marBottom w:val="0"/>
                      <w:divBdr>
                        <w:top w:val="none" w:sz="0" w:space="0" w:color="auto"/>
                        <w:left w:val="none" w:sz="0" w:space="0" w:color="auto"/>
                        <w:bottom w:val="none" w:sz="0" w:space="0" w:color="auto"/>
                        <w:right w:val="none" w:sz="0" w:space="0" w:color="auto"/>
                      </w:divBdr>
                    </w:div>
                  </w:divsChild>
                </w:div>
                <w:div w:id="1631327560">
                  <w:marLeft w:val="0"/>
                  <w:marRight w:val="0"/>
                  <w:marTop w:val="0"/>
                  <w:marBottom w:val="0"/>
                  <w:divBdr>
                    <w:top w:val="none" w:sz="0" w:space="0" w:color="auto"/>
                    <w:left w:val="none" w:sz="0" w:space="0" w:color="auto"/>
                    <w:bottom w:val="none" w:sz="0" w:space="0" w:color="auto"/>
                    <w:right w:val="none" w:sz="0" w:space="0" w:color="auto"/>
                  </w:divBdr>
                  <w:divsChild>
                    <w:div w:id="1346320794">
                      <w:marLeft w:val="0"/>
                      <w:marRight w:val="0"/>
                      <w:marTop w:val="0"/>
                      <w:marBottom w:val="0"/>
                      <w:divBdr>
                        <w:top w:val="none" w:sz="0" w:space="0" w:color="auto"/>
                        <w:left w:val="none" w:sz="0" w:space="0" w:color="auto"/>
                        <w:bottom w:val="none" w:sz="0" w:space="0" w:color="auto"/>
                        <w:right w:val="none" w:sz="0" w:space="0" w:color="auto"/>
                      </w:divBdr>
                    </w:div>
                  </w:divsChild>
                </w:div>
                <w:div w:id="1928684516">
                  <w:marLeft w:val="0"/>
                  <w:marRight w:val="0"/>
                  <w:marTop w:val="0"/>
                  <w:marBottom w:val="0"/>
                  <w:divBdr>
                    <w:top w:val="none" w:sz="0" w:space="0" w:color="auto"/>
                    <w:left w:val="none" w:sz="0" w:space="0" w:color="auto"/>
                    <w:bottom w:val="none" w:sz="0" w:space="0" w:color="auto"/>
                    <w:right w:val="none" w:sz="0" w:space="0" w:color="auto"/>
                  </w:divBdr>
                  <w:divsChild>
                    <w:div w:id="148060764">
                      <w:marLeft w:val="0"/>
                      <w:marRight w:val="0"/>
                      <w:marTop w:val="0"/>
                      <w:marBottom w:val="0"/>
                      <w:divBdr>
                        <w:top w:val="none" w:sz="0" w:space="0" w:color="auto"/>
                        <w:left w:val="none" w:sz="0" w:space="0" w:color="auto"/>
                        <w:bottom w:val="none" w:sz="0" w:space="0" w:color="auto"/>
                        <w:right w:val="none" w:sz="0" w:space="0" w:color="auto"/>
                      </w:divBdr>
                    </w:div>
                  </w:divsChild>
                </w:div>
                <w:div w:id="2094428511">
                  <w:marLeft w:val="0"/>
                  <w:marRight w:val="0"/>
                  <w:marTop w:val="0"/>
                  <w:marBottom w:val="0"/>
                  <w:divBdr>
                    <w:top w:val="none" w:sz="0" w:space="0" w:color="auto"/>
                    <w:left w:val="none" w:sz="0" w:space="0" w:color="auto"/>
                    <w:bottom w:val="none" w:sz="0" w:space="0" w:color="auto"/>
                    <w:right w:val="none" w:sz="0" w:space="0" w:color="auto"/>
                  </w:divBdr>
                  <w:divsChild>
                    <w:div w:id="255792736">
                      <w:marLeft w:val="0"/>
                      <w:marRight w:val="0"/>
                      <w:marTop w:val="0"/>
                      <w:marBottom w:val="0"/>
                      <w:divBdr>
                        <w:top w:val="none" w:sz="0" w:space="0" w:color="auto"/>
                        <w:left w:val="none" w:sz="0" w:space="0" w:color="auto"/>
                        <w:bottom w:val="none" w:sz="0" w:space="0" w:color="auto"/>
                        <w:right w:val="none" w:sz="0" w:space="0" w:color="auto"/>
                      </w:divBdr>
                    </w:div>
                  </w:divsChild>
                </w:div>
                <w:div w:id="2140764125">
                  <w:marLeft w:val="0"/>
                  <w:marRight w:val="0"/>
                  <w:marTop w:val="0"/>
                  <w:marBottom w:val="0"/>
                  <w:divBdr>
                    <w:top w:val="none" w:sz="0" w:space="0" w:color="auto"/>
                    <w:left w:val="none" w:sz="0" w:space="0" w:color="auto"/>
                    <w:bottom w:val="none" w:sz="0" w:space="0" w:color="auto"/>
                    <w:right w:val="none" w:sz="0" w:space="0" w:color="auto"/>
                  </w:divBdr>
                  <w:divsChild>
                    <w:div w:id="162950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127811">
          <w:marLeft w:val="0"/>
          <w:marRight w:val="0"/>
          <w:marTop w:val="0"/>
          <w:marBottom w:val="0"/>
          <w:divBdr>
            <w:top w:val="none" w:sz="0" w:space="0" w:color="auto"/>
            <w:left w:val="none" w:sz="0" w:space="0" w:color="auto"/>
            <w:bottom w:val="none" w:sz="0" w:space="0" w:color="auto"/>
            <w:right w:val="none" w:sz="0" w:space="0" w:color="auto"/>
          </w:divBdr>
        </w:div>
        <w:div w:id="1273047246">
          <w:marLeft w:val="0"/>
          <w:marRight w:val="0"/>
          <w:marTop w:val="0"/>
          <w:marBottom w:val="0"/>
          <w:divBdr>
            <w:top w:val="none" w:sz="0" w:space="0" w:color="auto"/>
            <w:left w:val="none" w:sz="0" w:space="0" w:color="auto"/>
            <w:bottom w:val="none" w:sz="0" w:space="0" w:color="auto"/>
            <w:right w:val="none" w:sz="0" w:space="0" w:color="auto"/>
          </w:divBdr>
          <w:divsChild>
            <w:div w:id="2096900194">
              <w:marLeft w:val="-75"/>
              <w:marRight w:val="0"/>
              <w:marTop w:val="30"/>
              <w:marBottom w:val="30"/>
              <w:divBdr>
                <w:top w:val="none" w:sz="0" w:space="0" w:color="auto"/>
                <w:left w:val="none" w:sz="0" w:space="0" w:color="auto"/>
                <w:bottom w:val="none" w:sz="0" w:space="0" w:color="auto"/>
                <w:right w:val="none" w:sz="0" w:space="0" w:color="auto"/>
              </w:divBdr>
              <w:divsChild>
                <w:div w:id="399719440">
                  <w:marLeft w:val="0"/>
                  <w:marRight w:val="0"/>
                  <w:marTop w:val="0"/>
                  <w:marBottom w:val="0"/>
                  <w:divBdr>
                    <w:top w:val="none" w:sz="0" w:space="0" w:color="auto"/>
                    <w:left w:val="none" w:sz="0" w:space="0" w:color="auto"/>
                    <w:bottom w:val="none" w:sz="0" w:space="0" w:color="auto"/>
                    <w:right w:val="none" w:sz="0" w:space="0" w:color="auto"/>
                  </w:divBdr>
                  <w:divsChild>
                    <w:div w:id="1083837194">
                      <w:marLeft w:val="0"/>
                      <w:marRight w:val="0"/>
                      <w:marTop w:val="0"/>
                      <w:marBottom w:val="0"/>
                      <w:divBdr>
                        <w:top w:val="none" w:sz="0" w:space="0" w:color="auto"/>
                        <w:left w:val="none" w:sz="0" w:space="0" w:color="auto"/>
                        <w:bottom w:val="none" w:sz="0" w:space="0" w:color="auto"/>
                        <w:right w:val="none" w:sz="0" w:space="0" w:color="auto"/>
                      </w:divBdr>
                    </w:div>
                  </w:divsChild>
                </w:div>
                <w:div w:id="457916260">
                  <w:marLeft w:val="0"/>
                  <w:marRight w:val="0"/>
                  <w:marTop w:val="0"/>
                  <w:marBottom w:val="0"/>
                  <w:divBdr>
                    <w:top w:val="none" w:sz="0" w:space="0" w:color="auto"/>
                    <w:left w:val="none" w:sz="0" w:space="0" w:color="auto"/>
                    <w:bottom w:val="none" w:sz="0" w:space="0" w:color="auto"/>
                    <w:right w:val="none" w:sz="0" w:space="0" w:color="auto"/>
                  </w:divBdr>
                  <w:divsChild>
                    <w:div w:id="10383001">
                      <w:marLeft w:val="0"/>
                      <w:marRight w:val="0"/>
                      <w:marTop w:val="0"/>
                      <w:marBottom w:val="0"/>
                      <w:divBdr>
                        <w:top w:val="none" w:sz="0" w:space="0" w:color="auto"/>
                        <w:left w:val="none" w:sz="0" w:space="0" w:color="auto"/>
                        <w:bottom w:val="none" w:sz="0" w:space="0" w:color="auto"/>
                        <w:right w:val="none" w:sz="0" w:space="0" w:color="auto"/>
                      </w:divBdr>
                    </w:div>
                  </w:divsChild>
                </w:div>
                <w:div w:id="540290568">
                  <w:marLeft w:val="0"/>
                  <w:marRight w:val="0"/>
                  <w:marTop w:val="0"/>
                  <w:marBottom w:val="0"/>
                  <w:divBdr>
                    <w:top w:val="none" w:sz="0" w:space="0" w:color="auto"/>
                    <w:left w:val="none" w:sz="0" w:space="0" w:color="auto"/>
                    <w:bottom w:val="none" w:sz="0" w:space="0" w:color="auto"/>
                    <w:right w:val="none" w:sz="0" w:space="0" w:color="auto"/>
                  </w:divBdr>
                  <w:divsChild>
                    <w:div w:id="2109962723">
                      <w:marLeft w:val="0"/>
                      <w:marRight w:val="0"/>
                      <w:marTop w:val="0"/>
                      <w:marBottom w:val="0"/>
                      <w:divBdr>
                        <w:top w:val="none" w:sz="0" w:space="0" w:color="auto"/>
                        <w:left w:val="none" w:sz="0" w:space="0" w:color="auto"/>
                        <w:bottom w:val="none" w:sz="0" w:space="0" w:color="auto"/>
                        <w:right w:val="none" w:sz="0" w:space="0" w:color="auto"/>
                      </w:divBdr>
                    </w:div>
                  </w:divsChild>
                </w:div>
                <w:div w:id="612320098">
                  <w:marLeft w:val="0"/>
                  <w:marRight w:val="0"/>
                  <w:marTop w:val="0"/>
                  <w:marBottom w:val="0"/>
                  <w:divBdr>
                    <w:top w:val="none" w:sz="0" w:space="0" w:color="auto"/>
                    <w:left w:val="none" w:sz="0" w:space="0" w:color="auto"/>
                    <w:bottom w:val="none" w:sz="0" w:space="0" w:color="auto"/>
                    <w:right w:val="none" w:sz="0" w:space="0" w:color="auto"/>
                  </w:divBdr>
                  <w:divsChild>
                    <w:div w:id="107165217">
                      <w:marLeft w:val="0"/>
                      <w:marRight w:val="0"/>
                      <w:marTop w:val="0"/>
                      <w:marBottom w:val="0"/>
                      <w:divBdr>
                        <w:top w:val="none" w:sz="0" w:space="0" w:color="auto"/>
                        <w:left w:val="none" w:sz="0" w:space="0" w:color="auto"/>
                        <w:bottom w:val="none" w:sz="0" w:space="0" w:color="auto"/>
                        <w:right w:val="none" w:sz="0" w:space="0" w:color="auto"/>
                      </w:divBdr>
                    </w:div>
                  </w:divsChild>
                </w:div>
                <w:div w:id="889224253">
                  <w:marLeft w:val="0"/>
                  <w:marRight w:val="0"/>
                  <w:marTop w:val="0"/>
                  <w:marBottom w:val="0"/>
                  <w:divBdr>
                    <w:top w:val="none" w:sz="0" w:space="0" w:color="auto"/>
                    <w:left w:val="none" w:sz="0" w:space="0" w:color="auto"/>
                    <w:bottom w:val="none" w:sz="0" w:space="0" w:color="auto"/>
                    <w:right w:val="none" w:sz="0" w:space="0" w:color="auto"/>
                  </w:divBdr>
                  <w:divsChild>
                    <w:div w:id="1485512217">
                      <w:marLeft w:val="0"/>
                      <w:marRight w:val="0"/>
                      <w:marTop w:val="0"/>
                      <w:marBottom w:val="0"/>
                      <w:divBdr>
                        <w:top w:val="none" w:sz="0" w:space="0" w:color="auto"/>
                        <w:left w:val="none" w:sz="0" w:space="0" w:color="auto"/>
                        <w:bottom w:val="none" w:sz="0" w:space="0" w:color="auto"/>
                        <w:right w:val="none" w:sz="0" w:space="0" w:color="auto"/>
                      </w:divBdr>
                    </w:div>
                  </w:divsChild>
                </w:div>
                <w:div w:id="1150445079">
                  <w:marLeft w:val="0"/>
                  <w:marRight w:val="0"/>
                  <w:marTop w:val="0"/>
                  <w:marBottom w:val="0"/>
                  <w:divBdr>
                    <w:top w:val="none" w:sz="0" w:space="0" w:color="auto"/>
                    <w:left w:val="none" w:sz="0" w:space="0" w:color="auto"/>
                    <w:bottom w:val="none" w:sz="0" w:space="0" w:color="auto"/>
                    <w:right w:val="none" w:sz="0" w:space="0" w:color="auto"/>
                  </w:divBdr>
                  <w:divsChild>
                    <w:div w:id="24983481">
                      <w:marLeft w:val="0"/>
                      <w:marRight w:val="0"/>
                      <w:marTop w:val="0"/>
                      <w:marBottom w:val="0"/>
                      <w:divBdr>
                        <w:top w:val="none" w:sz="0" w:space="0" w:color="auto"/>
                        <w:left w:val="none" w:sz="0" w:space="0" w:color="auto"/>
                        <w:bottom w:val="none" w:sz="0" w:space="0" w:color="auto"/>
                        <w:right w:val="none" w:sz="0" w:space="0" w:color="auto"/>
                      </w:divBdr>
                    </w:div>
                  </w:divsChild>
                </w:div>
                <w:div w:id="1256472889">
                  <w:marLeft w:val="0"/>
                  <w:marRight w:val="0"/>
                  <w:marTop w:val="0"/>
                  <w:marBottom w:val="0"/>
                  <w:divBdr>
                    <w:top w:val="none" w:sz="0" w:space="0" w:color="auto"/>
                    <w:left w:val="none" w:sz="0" w:space="0" w:color="auto"/>
                    <w:bottom w:val="none" w:sz="0" w:space="0" w:color="auto"/>
                    <w:right w:val="none" w:sz="0" w:space="0" w:color="auto"/>
                  </w:divBdr>
                  <w:divsChild>
                    <w:div w:id="1125848411">
                      <w:marLeft w:val="0"/>
                      <w:marRight w:val="0"/>
                      <w:marTop w:val="0"/>
                      <w:marBottom w:val="0"/>
                      <w:divBdr>
                        <w:top w:val="none" w:sz="0" w:space="0" w:color="auto"/>
                        <w:left w:val="none" w:sz="0" w:space="0" w:color="auto"/>
                        <w:bottom w:val="none" w:sz="0" w:space="0" w:color="auto"/>
                        <w:right w:val="none" w:sz="0" w:space="0" w:color="auto"/>
                      </w:divBdr>
                    </w:div>
                  </w:divsChild>
                </w:div>
                <w:div w:id="1565144614">
                  <w:marLeft w:val="0"/>
                  <w:marRight w:val="0"/>
                  <w:marTop w:val="0"/>
                  <w:marBottom w:val="0"/>
                  <w:divBdr>
                    <w:top w:val="none" w:sz="0" w:space="0" w:color="auto"/>
                    <w:left w:val="none" w:sz="0" w:space="0" w:color="auto"/>
                    <w:bottom w:val="none" w:sz="0" w:space="0" w:color="auto"/>
                    <w:right w:val="none" w:sz="0" w:space="0" w:color="auto"/>
                  </w:divBdr>
                  <w:divsChild>
                    <w:div w:id="1343123947">
                      <w:marLeft w:val="0"/>
                      <w:marRight w:val="0"/>
                      <w:marTop w:val="0"/>
                      <w:marBottom w:val="0"/>
                      <w:divBdr>
                        <w:top w:val="none" w:sz="0" w:space="0" w:color="auto"/>
                        <w:left w:val="none" w:sz="0" w:space="0" w:color="auto"/>
                        <w:bottom w:val="none" w:sz="0" w:space="0" w:color="auto"/>
                        <w:right w:val="none" w:sz="0" w:space="0" w:color="auto"/>
                      </w:divBdr>
                    </w:div>
                  </w:divsChild>
                </w:div>
                <w:div w:id="1593049947">
                  <w:marLeft w:val="0"/>
                  <w:marRight w:val="0"/>
                  <w:marTop w:val="0"/>
                  <w:marBottom w:val="0"/>
                  <w:divBdr>
                    <w:top w:val="none" w:sz="0" w:space="0" w:color="auto"/>
                    <w:left w:val="none" w:sz="0" w:space="0" w:color="auto"/>
                    <w:bottom w:val="none" w:sz="0" w:space="0" w:color="auto"/>
                    <w:right w:val="none" w:sz="0" w:space="0" w:color="auto"/>
                  </w:divBdr>
                  <w:divsChild>
                    <w:div w:id="1450200719">
                      <w:marLeft w:val="0"/>
                      <w:marRight w:val="0"/>
                      <w:marTop w:val="0"/>
                      <w:marBottom w:val="0"/>
                      <w:divBdr>
                        <w:top w:val="none" w:sz="0" w:space="0" w:color="auto"/>
                        <w:left w:val="none" w:sz="0" w:space="0" w:color="auto"/>
                        <w:bottom w:val="none" w:sz="0" w:space="0" w:color="auto"/>
                        <w:right w:val="none" w:sz="0" w:space="0" w:color="auto"/>
                      </w:divBdr>
                    </w:div>
                  </w:divsChild>
                </w:div>
                <w:div w:id="1605839842">
                  <w:marLeft w:val="0"/>
                  <w:marRight w:val="0"/>
                  <w:marTop w:val="0"/>
                  <w:marBottom w:val="0"/>
                  <w:divBdr>
                    <w:top w:val="none" w:sz="0" w:space="0" w:color="auto"/>
                    <w:left w:val="none" w:sz="0" w:space="0" w:color="auto"/>
                    <w:bottom w:val="none" w:sz="0" w:space="0" w:color="auto"/>
                    <w:right w:val="none" w:sz="0" w:space="0" w:color="auto"/>
                  </w:divBdr>
                  <w:divsChild>
                    <w:div w:id="1624070032">
                      <w:marLeft w:val="0"/>
                      <w:marRight w:val="0"/>
                      <w:marTop w:val="0"/>
                      <w:marBottom w:val="0"/>
                      <w:divBdr>
                        <w:top w:val="none" w:sz="0" w:space="0" w:color="auto"/>
                        <w:left w:val="none" w:sz="0" w:space="0" w:color="auto"/>
                        <w:bottom w:val="none" w:sz="0" w:space="0" w:color="auto"/>
                        <w:right w:val="none" w:sz="0" w:space="0" w:color="auto"/>
                      </w:divBdr>
                    </w:div>
                  </w:divsChild>
                </w:div>
                <w:div w:id="1711101383">
                  <w:marLeft w:val="0"/>
                  <w:marRight w:val="0"/>
                  <w:marTop w:val="0"/>
                  <w:marBottom w:val="0"/>
                  <w:divBdr>
                    <w:top w:val="none" w:sz="0" w:space="0" w:color="auto"/>
                    <w:left w:val="none" w:sz="0" w:space="0" w:color="auto"/>
                    <w:bottom w:val="none" w:sz="0" w:space="0" w:color="auto"/>
                    <w:right w:val="none" w:sz="0" w:space="0" w:color="auto"/>
                  </w:divBdr>
                  <w:divsChild>
                    <w:div w:id="151024404">
                      <w:marLeft w:val="0"/>
                      <w:marRight w:val="0"/>
                      <w:marTop w:val="0"/>
                      <w:marBottom w:val="0"/>
                      <w:divBdr>
                        <w:top w:val="none" w:sz="0" w:space="0" w:color="auto"/>
                        <w:left w:val="none" w:sz="0" w:space="0" w:color="auto"/>
                        <w:bottom w:val="none" w:sz="0" w:space="0" w:color="auto"/>
                        <w:right w:val="none" w:sz="0" w:space="0" w:color="auto"/>
                      </w:divBdr>
                    </w:div>
                  </w:divsChild>
                </w:div>
                <w:div w:id="1769084712">
                  <w:marLeft w:val="0"/>
                  <w:marRight w:val="0"/>
                  <w:marTop w:val="0"/>
                  <w:marBottom w:val="0"/>
                  <w:divBdr>
                    <w:top w:val="none" w:sz="0" w:space="0" w:color="auto"/>
                    <w:left w:val="none" w:sz="0" w:space="0" w:color="auto"/>
                    <w:bottom w:val="none" w:sz="0" w:space="0" w:color="auto"/>
                    <w:right w:val="none" w:sz="0" w:space="0" w:color="auto"/>
                  </w:divBdr>
                  <w:divsChild>
                    <w:div w:id="1476678191">
                      <w:marLeft w:val="0"/>
                      <w:marRight w:val="0"/>
                      <w:marTop w:val="0"/>
                      <w:marBottom w:val="0"/>
                      <w:divBdr>
                        <w:top w:val="none" w:sz="0" w:space="0" w:color="auto"/>
                        <w:left w:val="none" w:sz="0" w:space="0" w:color="auto"/>
                        <w:bottom w:val="none" w:sz="0" w:space="0" w:color="auto"/>
                        <w:right w:val="none" w:sz="0" w:space="0" w:color="auto"/>
                      </w:divBdr>
                    </w:div>
                  </w:divsChild>
                </w:div>
                <w:div w:id="1857191713">
                  <w:marLeft w:val="0"/>
                  <w:marRight w:val="0"/>
                  <w:marTop w:val="0"/>
                  <w:marBottom w:val="0"/>
                  <w:divBdr>
                    <w:top w:val="none" w:sz="0" w:space="0" w:color="auto"/>
                    <w:left w:val="none" w:sz="0" w:space="0" w:color="auto"/>
                    <w:bottom w:val="none" w:sz="0" w:space="0" w:color="auto"/>
                    <w:right w:val="none" w:sz="0" w:space="0" w:color="auto"/>
                  </w:divBdr>
                  <w:divsChild>
                    <w:div w:id="793838578">
                      <w:marLeft w:val="0"/>
                      <w:marRight w:val="0"/>
                      <w:marTop w:val="0"/>
                      <w:marBottom w:val="0"/>
                      <w:divBdr>
                        <w:top w:val="none" w:sz="0" w:space="0" w:color="auto"/>
                        <w:left w:val="none" w:sz="0" w:space="0" w:color="auto"/>
                        <w:bottom w:val="none" w:sz="0" w:space="0" w:color="auto"/>
                        <w:right w:val="none" w:sz="0" w:space="0" w:color="auto"/>
                      </w:divBdr>
                    </w:div>
                  </w:divsChild>
                </w:div>
                <w:div w:id="1939216022">
                  <w:marLeft w:val="0"/>
                  <w:marRight w:val="0"/>
                  <w:marTop w:val="0"/>
                  <w:marBottom w:val="0"/>
                  <w:divBdr>
                    <w:top w:val="none" w:sz="0" w:space="0" w:color="auto"/>
                    <w:left w:val="none" w:sz="0" w:space="0" w:color="auto"/>
                    <w:bottom w:val="none" w:sz="0" w:space="0" w:color="auto"/>
                    <w:right w:val="none" w:sz="0" w:space="0" w:color="auto"/>
                  </w:divBdr>
                  <w:divsChild>
                    <w:div w:id="1023021630">
                      <w:marLeft w:val="0"/>
                      <w:marRight w:val="0"/>
                      <w:marTop w:val="0"/>
                      <w:marBottom w:val="0"/>
                      <w:divBdr>
                        <w:top w:val="none" w:sz="0" w:space="0" w:color="auto"/>
                        <w:left w:val="none" w:sz="0" w:space="0" w:color="auto"/>
                        <w:bottom w:val="none" w:sz="0" w:space="0" w:color="auto"/>
                        <w:right w:val="none" w:sz="0" w:space="0" w:color="auto"/>
                      </w:divBdr>
                    </w:div>
                  </w:divsChild>
                </w:div>
                <w:div w:id="1958831897">
                  <w:marLeft w:val="0"/>
                  <w:marRight w:val="0"/>
                  <w:marTop w:val="0"/>
                  <w:marBottom w:val="0"/>
                  <w:divBdr>
                    <w:top w:val="none" w:sz="0" w:space="0" w:color="auto"/>
                    <w:left w:val="none" w:sz="0" w:space="0" w:color="auto"/>
                    <w:bottom w:val="none" w:sz="0" w:space="0" w:color="auto"/>
                    <w:right w:val="none" w:sz="0" w:space="0" w:color="auto"/>
                  </w:divBdr>
                  <w:divsChild>
                    <w:div w:id="210192549">
                      <w:marLeft w:val="0"/>
                      <w:marRight w:val="0"/>
                      <w:marTop w:val="0"/>
                      <w:marBottom w:val="0"/>
                      <w:divBdr>
                        <w:top w:val="none" w:sz="0" w:space="0" w:color="auto"/>
                        <w:left w:val="none" w:sz="0" w:space="0" w:color="auto"/>
                        <w:bottom w:val="none" w:sz="0" w:space="0" w:color="auto"/>
                        <w:right w:val="none" w:sz="0" w:space="0" w:color="auto"/>
                      </w:divBdr>
                    </w:div>
                  </w:divsChild>
                </w:div>
                <w:div w:id="1976449722">
                  <w:marLeft w:val="0"/>
                  <w:marRight w:val="0"/>
                  <w:marTop w:val="0"/>
                  <w:marBottom w:val="0"/>
                  <w:divBdr>
                    <w:top w:val="none" w:sz="0" w:space="0" w:color="auto"/>
                    <w:left w:val="none" w:sz="0" w:space="0" w:color="auto"/>
                    <w:bottom w:val="none" w:sz="0" w:space="0" w:color="auto"/>
                    <w:right w:val="none" w:sz="0" w:space="0" w:color="auto"/>
                  </w:divBdr>
                  <w:divsChild>
                    <w:div w:id="193080917">
                      <w:marLeft w:val="0"/>
                      <w:marRight w:val="0"/>
                      <w:marTop w:val="0"/>
                      <w:marBottom w:val="0"/>
                      <w:divBdr>
                        <w:top w:val="none" w:sz="0" w:space="0" w:color="auto"/>
                        <w:left w:val="none" w:sz="0" w:space="0" w:color="auto"/>
                        <w:bottom w:val="none" w:sz="0" w:space="0" w:color="auto"/>
                        <w:right w:val="none" w:sz="0" w:space="0" w:color="auto"/>
                      </w:divBdr>
                    </w:div>
                  </w:divsChild>
                </w:div>
                <w:div w:id="2043824150">
                  <w:marLeft w:val="0"/>
                  <w:marRight w:val="0"/>
                  <w:marTop w:val="0"/>
                  <w:marBottom w:val="0"/>
                  <w:divBdr>
                    <w:top w:val="none" w:sz="0" w:space="0" w:color="auto"/>
                    <w:left w:val="none" w:sz="0" w:space="0" w:color="auto"/>
                    <w:bottom w:val="none" w:sz="0" w:space="0" w:color="auto"/>
                    <w:right w:val="none" w:sz="0" w:space="0" w:color="auto"/>
                  </w:divBdr>
                  <w:divsChild>
                    <w:div w:id="1218472774">
                      <w:marLeft w:val="0"/>
                      <w:marRight w:val="0"/>
                      <w:marTop w:val="0"/>
                      <w:marBottom w:val="0"/>
                      <w:divBdr>
                        <w:top w:val="none" w:sz="0" w:space="0" w:color="auto"/>
                        <w:left w:val="none" w:sz="0" w:space="0" w:color="auto"/>
                        <w:bottom w:val="none" w:sz="0" w:space="0" w:color="auto"/>
                        <w:right w:val="none" w:sz="0" w:space="0" w:color="auto"/>
                      </w:divBdr>
                    </w:div>
                  </w:divsChild>
                </w:div>
                <w:div w:id="2117939802">
                  <w:marLeft w:val="0"/>
                  <w:marRight w:val="0"/>
                  <w:marTop w:val="0"/>
                  <w:marBottom w:val="0"/>
                  <w:divBdr>
                    <w:top w:val="none" w:sz="0" w:space="0" w:color="auto"/>
                    <w:left w:val="none" w:sz="0" w:space="0" w:color="auto"/>
                    <w:bottom w:val="none" w:sz="0" w:space="0" w:color="auto"/>
                    <w:right w:val="none" w:sz="0" w:space="0" w:color="auto"/>
                  </w:divBdr>
                  <w:divsChild>
                    <w:div w:id="492836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3585626">
          <w:marLeft w:val="0"/>
          <w:marRight w:val="0"/>
          <w:marTop w:val="0"/>
          <w:marBottom w:val="0"/>
          <w:divBdr>
            <w:top w:val="none" w:sz="0" w:space="0" w:color="auto"/>
            <w:left w:val="none" w:sz="0" w:space="0" w:color="auto"/>
            <w:bottom w:val="none" w:sz="0" w:space="0" w:color="auto"/>
            <w:right w:val="none" w:sz="0" w:space="0" w:color="auto"/>
          </w:divBdr>
        </w:div>
        <w:div w:id="1275677863">
          <w:marLeft w:val="0"/>
          <w:marRight w:val="0"/>
          <w:marTop w:val="0"/>
          <w:marBottom w:val="0"/>
          <w:divBdr>
            <w:top w:val="none" w:sz="0" w:space="0" w:color="auto"/>
            <w:left w:val="none" w:sz="0" w:space="0" w:color="auto"/>
            <w:bottom w:val="none" w:sz="0" w:space="0" w:color="auto"/>
            <w:right w:val="none" w:sz="0" w:space="0" w:color="auto"/>
          </w:divBdr>
        </w:div>
        <w:div w:id="1284919921">
          <w:marLeft w:val="0"/>
          <w:marRight w:val="0"/>
          <w:marTop w:val="0"/>
          <w:marBottom w:val="0"/>
          <w:divBdr>
            <w:top w:val="none" w:sz="0" w:space="0" w:color="auto"/>
            <w:left w:val="none" w:sz="0" w:space="0" w:color="auto"/>
            <w:bottom w:val="none" w:sz="0" w:space="0" w:color="auto"/>
            <w:right w:val="none" w:sz="0" w:space="0" w:color="auto"/>
          </w:divBdr>
        </w:div>
        <w:div w:id="1299841430">
          <w:marLeft w:val="0"/>
          <w:marRight w:val="0"/>
          <w:marTop w:val="0"/>
          <w:marBottom w:val="0"/>
          <w:divBdr>
            <w:top w:val="none" w:sz="0" w:space="0" w:color="auto"/>
            <w:left w:val="none" w:sz="0" w:space="0" w:color="auto"/>
            <w:bottom w:val="none" w:sz="0" w:space="0" w:color="auto"/>
            <w:right w:val="none" w:sz="0" w:space="0" w:color="auto"/>
          </w:divBdr>
        </w:div>
        <w:div w:id="1310550451">
          <w:marLeft w:val="0"/>
          <w:marRight w:val="0"/>
          <w:marTop w:val="0"/>
          <w:marBottom w:val="0"/>
          <w:divBdr>
            <w:top w:val="none" w:sz="0" w:space="0" w:color="auto"/>
            <w:left w:val="none" w:sz="0" w:space="0" w:color="auto"/>
            <w:bottom w:val="none" w:sz="0" w:space="0" w:color="auto"/>
            <w:right w:val="none" w:sz="0" w:space="0" w:color="auto"/>
          </w:divBdr>
        </w:div>
        <w:div w:id="1316642328">
          <w:marLeft w:val="0"/>
          <w:marRight w:val="0"/>
          <w:marTop w:val="0"/>
          <w:marBottom w:val="0"/>
          <w:divBdr>
            <w:top w:val="none" w:sz="0" w:space="0" w:color="auto"/>
            <w:left w:val="none" w:sz="0" w:space="0" w:color="auto"/>
            <w:bottom w:val="none" w:sz="0" w:space="0" w:color="auto"/>
            <w:right w:val="none" w:sz="0" w:space="0" w:color="auto"/>
          </w:divBdr>
        </w:div>
        <w:div w:id="1330791537">
          <w:marLeft w:val="0"/>
          <w:marRight w:val="0"/>
          <w:marTop w:val="0"/>
          <w:marBottom w:val="0"/>
          <w:divBdr>
            <w:top w:val="none" w:sz="0" w:space="0" w:color="auto"/>
            <w:left w:val="none" w:sz="0" w:space="0" w:color="auto"/>
            <w:bottom w:val="none" w:sz="0" w:space="0" w:color="auto"/>
            <w:right w:val="none" w:sz="0" w:space="0" w:color="auto"/>
          </w:divBdr>
        </w:div>
        <w:div w:id="1347712945">
          <w:marLeft w:val="0"/>
          <w:marRight w:val="0"/>
          <w:marTop w:val="0"/>
          <w:marBottom w:val="0"/>
          <w:divBdr>
            <w:top w:val="none" w:sz="0" w:space="0" w:color="auto"/>
            <w:left w:val="none" w:sz="0" w:space="0" w:color="auto"/>
            <w:bottom w:val="none" w:sz="0" w:space="0" w:color="auto"/>
            <w:right w:val="none" w:sz="0" w:space="0" w:color="auto"/>
          </w:divBdr>
          <w:divsChild>
            <w:div w:id="517738179">
              <w:marLeft w:val="-75"/>
              <w:marRight w:val="0"/>
              <w:marTop w:val="30"/>
              <w:marBottom w:val="30"/>
              <w:divBdr>
                <w:top w:val="none" w:sz="0" w:space="0" w:color="auto"/>
                <w:left w:val="none" w:sz="0" w:space="0" w:color="auto"/>
                <w:bottom w:val="none" w:sz="0" w:space="0" w:color="auto"/>
                <w:right w:val="none" w:sz="0" w:space="0" w:color="auto"/>
              </w:divBdr>
              <w:divsChild>
                <w:div w:id="111019696">
                  <w:marLeft w:val="0"/>
                  <w:marRight w:val="0"/>
                  <w:marTop w:val="0"/>
                  <w:marBottom w:val="0"/>
                  <w:divBdr>
                    <w:top w:val="none" w:sz="0" w:space="0" w:color="auto"/>
                    <w:left w:val="none" w:sz="0" w:space="0" w:color="auto"/>
                    <w:bottom w:val="none" w:sz="0" w:space="0" w:color="auto"/>
                    <w:right w:val="none" w:sz="0" w:space="0" w:color="auto"/>
                  </w:divBdr>
                  <w:divsChild>
                    <w:div w:id="1150098070">
                      <w:marLeft w:val="0"/>
                      <w:marRight w:val="0"/>
                      <w:marTop w:val="0"/>
                      <w:marBottom w:val="0"/>
                      <w:divBdr>
                        <w:top w:val="none" w:sz="0" w:space="0" w:color="auto"/>
                        <w:left w:val="none" w:sz="0" w:space="0" w:color="auto"/>
                        <w:bottom w:val="none" w:sz="0" w:space="0" w:color="auto"/>
                        <w:right w:val="none" w:sz="0" w:space="0" w:color="auto"/>
                      </w:divBdr>
                    </w:div>
                  </w:divsChild>
                </w:div>
                <w:div w:id="212620336">
                  <w:marLeft w:val="0"/>
                  <w:marRight w:val="0"/>
                  <w:marTop w:val="0"/>
                  <w:marBottom w:val="0"/>
                  <w:divBdr>
                    <w:top w:val="none" w:sz="0" w:space="0" w:color="auto"/>
                    <w:left w:val="none" w:sz="0" w:space="0" w:color="auto"/>
                    <w:bottom w:val="none" w:sz="0" w:space="0" w:color="auto"/>
                    <w:right w:val="none" w:sz="0" w:space="0" w:color="auto"/>
                  </w:divBdr>
                  <w:divsChild>
                    <w:div w:id="1557626746">
                      <w:marLeft w:val="0"/>
                      <w:marRight w:val="0"/>
                      <w:marTop w:val="0"/>
                      <w:marBottom w:val="0"/>
                      <w:divBdr>
                        <w:top w:val="none" w:sz="0" w:space="0" w:color="auto"/>
                        <w:left w:val="none" w:sz="0" w:space="0" w:color="auto"/>
                        <w:bottom w:val="none" w:sz="0" w:space="0" w:color="auto"/>
                        <w:right w:val="none" w:sz="0" w:space="0" w:color="auto"/>
                      </w:divBdr>
                    </w:div>
                  </w:divsChild>
                </w:div>
                <w:div w:id="368721650">
                  <w:marLeft w:val="0"/>
                  <w:marRight w:val="0"/>
                  <w:marTop w:val="0"/>
                  <w:marBottom w:val="0"/>
                  <w:divBdr>
                    <w:top w:val="none" w:sz="0" w:space="0" w:color="auto"/>
                    <w:left w:val="none" w:sz="0" w:space="0" w:color="auto"/>
                    <w:bottom w:val="none" w:sz="0" w:space="0" w:color="auto"/>
                    <w:right w:val="none" w:sz="0" w:space="0" w:color="auto"/>
                  </w:divBdr>
                  <w:divsChild>
                    <w:div w:id="1328098478">
                      <w:marLeft w:val="0"/>
                      <w:marRight w:val="0"/>
                      <w:marTop w:val="0"/>
                      <w:marBottom w:val="0"/>
                      <w:divBdr>
                        <w:top w:val="none" w:sz="0" w:space="0" w:color="auto"/>
                        <w:left w:val="none" w:sz="0" w:space="0" w:color="auto"/>
                        <w:bottom w:val="none" w:sz="0" w:space="0" w:color="auto"/>
                        <w:right w:val="none" w:sz="0" w:space="0" w:color="auto"/>
                      </w:divBdr>
                    </w:div>
                  </w:divsChild>
                </w:div>
                <w:div w:id="529729468">
                  <w:marLeft w:val="0"/>
                  <w:marRight w:val="0"/>
                  <w:marTop w:val="0"/>
                  <w:marBottom w:val="0"/>
                  <w:divBdr>
                    <w:top w:val="none" w:sz="0" w:space="0" w:color="auto"/>
                    <w:left w:val="none" w:sz="0" w:space="0" w:color="auto"/>
                    <w:bottom w:val="none" w:sz="0" w:space="0" w:color="auto"/>
                    <w:right w:val="none" w:sz="0" w:space="0" w:color="auto"/>
                  </w:divBdr>
                  <w:divsChild>
                    <w:div w:id="1329285373">
                      <w:marLeft w:val="0"/>
                      <w:marRight w:val="0"/>
                      <w:marTop w:val="0"/>
                      <w:marBottom w:val="0"/>
                      <w:divBdr>
                        <w:top w:val="none" w:sz="0" w:space="0" w:color="auto"/>
                        <w:left w:val="none" w:sz="0" w:space="0" w:color="auto"/>
                        <w:bottom w:val="none" w:sz="0" w:space="0" w:color="auto"/>
                        <w:right w:val="none" w:sz="0" w:space="0" w:color="auto"/>
                      </w:divBdr>
                    </w:div>
                  </w:divsChild>
                </w:div>
                <w:div w:id="641740262">
                  <w:marLeft w:val="0"/>
                  <w:marRight w:val="0"/>
                  <w:marTop w:val="0"/>
                  <w:marBottom w:val="0"/>
                  <w:divBdr>
                    <w:top w:val="none" w:sz="0" w:space="0" w:color="auto"/>
                    <w:left w:val="none" w:sz="0" w:space="0" w:color="auto"/>
                    <w:bottom w:val="none" w:sz="0" w:space="0" w:color="auto"/>
                    <w:right w:val="none" w:sz="0" w:space="0" w:color="auto"/>
                  </w:divBdr>
                  <w:divsChild>
                    <w:div w:id="248926038">
                      <w:marLeft w:val="0"/>
                      <w:marRight w:val="0"/>
                      <w:marTop w:val="0"/>
                      <w:marBottom w:val="0"/>
                      <w:divBdr>
                        <w:top w:val="none" w:sz="0" w:space="0" w:color="auto"/>
                        <w:left w:val="none" w:sz="0" w:space="0" w:color="auto"/>
                        <w:bottom w:val="none" w:sz="0" w:space="0" w:color="auto"/>
                        <w:right w:val="none" w:sz="0" w:space="0" w:color="auto"/>
                      </w:divBdr>
                    </w:div>
                  </w:divsChild>
                </w:div>
                <w:div w:id="736559126">
                  <w:marLeft w:val="0"/>
                  <w:marRight w:val="0"/>
                  <w:marTop w:val="0"/>
                  <w:marBottom w:val="0"/>
                  <w:divBdr>
                    <w:top w:val="none" w:sz="0" w:space="0" w:color="auto"/>
                    <w:left w:val="none" w:sz="0" w:space="0" w:color="auto"/>
                    <w:bottom w:val="none" w:sz="0" w:space="0" w:color="auto"/>
                    <w:right w:val="none" w:sz="0" w:space="0" w:color="auto"/>
                  </w:divBdr>
                  <w:divsChild>
                    <w:div w:id="1703287150">
                      <w:marLeft w:val="0"/>
                      <w:marRight w:val="0"/>
                      <w:marTop w:val="0"/>
                      <w:marBottom w:val="0"/>
                      <w:divBdr>
                        <w:top w:val="none" w:sz="0" w:space="0" w:color="auto"/>
                        <w:left w:val="none" w:sz="0" w:space="0" w:color="auto"/>
                        <w:bottom w:val="none" w:sz="0" w:space="0" w:color="auto"/>
                        <w:right w:val="none" w:sz="0" w:space="0" w:color="auto"/>
                      </w:divBdr>
                    </w:div>
                  </w:divsChild>
                </w:div>
                <w:div w:id="1146437005">
                  <w:marLeft w:val="0"/>
                  <w:marRight w:val="0"/>
                  <w:marTop w:val="0"/>
                  <w:marBottom w:val="0"/>
                  <w:divBdr>
                    <w:top w:val="none" w:sz="0" w:space="0" w:color="auto"/>
                    <w:left w:val="none" w:sz="0" w:space="0" w:color="auto"/>
                    <w:bottom w:val="none" w:sz="0" w:space="0" w:color="auto"/>
                    <w:right w:val="none" w:sz="0" w:space="0" w:color="auto"/>
                  </w:divBdr>
                  <w:divsChild>
                    <w:div w:id="1092168408">
                      <w:marLeft w:val="0"/>
                      <w:marRight w:val="0"/>
                      <w:marTop w:val="0"/>
                      <w:marBottom w:val="0"/>
                      <w:divBdr>
                        <w:top w:val="none" w:sz="0" w:space="0" w:color="auto"/>
                        <w:left w:val="none" w:sz="0" w:space="0" w:color="auto"/>
                        <w:bottom w:val="none" w:sz="0" w:space="0" w:color="auto"/>
                        <w:right w:val="none" w:sz="0" w:space="0" w:color="auto"/>
                      </w:divBdr>
                    </w:div>
                  </w:divsChild>
                </w:div>
                <w:div w:id="1223177151">
                  <w:marLeft w:val="0"/>
                  <w:marRight w:val="0"/>
                  <w:marTop w:val="0"/>
                  <w:marBottom w:val="0"/>
                  <w:divBdr>
                    <w:top w:val="none" w:sz="0" w:space="0" w:color="auto"/>
                    <w:left w:val="none" w:sz="0" w:space="0" w:color="auto"/>
                    <w:bottom w:val="none" w:sz="0" w:space="0" w:color="auto"/>
                    <w:right w:val="none" w:sz="0" w:space="0" w:color="auto"/>
                  </w:divBdr>
                  <w:divsChild>
                    <w:div w:id="1692759257">
                      <w:marLeft w:val="0"/>
                      <w:marRight w:val="0"/>
                      <w:marTop w:val="0"/>
                      <w:marBottom w:val="0"/>
                      <w:divBdr>
                        <w:top w:val="none" w:sz="0" w:space="0" w:color="auto"/>
                        <w:left w:val="none" w:sz="0" w:space="0" w:color="auto"/>
                        <w:bottom w:val="none" w:sz="0" w:space="0" w:color="auto"/>
                        <w:right w:val="none" w:sz="0" w:space="0" w:color="auto"/>
                      </w:divBdr>
                    </w:div>
                  </w:divsChild>
                </w:div>
                <w:div w:id="1742748289">
                  <w:marLeft w:val="0"/>
                  <w:marRight w:val="0"/>
                  <w:marTop w:val="0"/>
                  <w:marBottom w:val="0"/>
                  <w:divBdr>
                    <w:top w:val="none" w:sz="0" w:space="0" w:color="auto"/>
                    <w:left w:val="none" w:sz="0" w:space="0" w:color="auto"/>
                    <w:bottom w:val="none" w:sz="0" w:space="0" w:color="auto"/>
                    <w:right w:val="none" w:sz="0" w:space="0" w:color="auto"/>
                  </w:divBdr>
                  <w:divsChild>
                    <w:div w:id="184172698">
                      <w:marLeft w:val="0"/>
                      <w:marRight w:val="0"/>
                      <w:marTop w:val="0"/>
                      <w:marBottom w:val="0"/>
                      <w:divBdr>
                        <w:top w:val="none" w:sz="0" w:space="0" w:color="auto"/>
                        <w:left w:val="none" w:sz="0" w:space="0" w:color="auto"/>
                        <w:bottom w:val="none" w:sz="0" w:space="0" w:color="auto"/>
                        <w:right w:val="none" w:sz="0" w:space="0" w:color="auto"/>
                      </w:divBdr>
                    </w:div>
                  </w:divsChild>
                </w:div>
                <w:div w:id="1769617571">
                  <w:marLeft w:val="0"/>
                  <w:marRight w:val="0"/>
                  <w:marTop w:val="0"/>
                  <w:marBottom w:val="0"/>
                  <w:divBdr>
                    <w:top w:val="none" w:sz="0" w:space="0" w:color="auto"/>
                    <w:left w:val="none" w:sz="0" w:space="0" w:color="auto"/>
                    <w:bottom w:val="none" w:sz="0" w:space="0" w:color="auto"/>
                    <w:right w:val="none" w:sz="0" w:space="0" w:color="auto"/>
                  </w:divBdr>
                  <w:divsChild>
                    <w:div w:id="1337421848">
                      <w:marLeft w:val="0"/>
                      <w:marRight w:val="0"/>
                      <w:marTop w:val="0"/>
                      <w:marBottom w:val="0"/>
                      <w:divBdr>
                        <w:top w:val="none" w:sz="0" w:space="0" w:color="auto"/>
                        <w:left w:val="none" w:sz="0" w:space="0" w:color="auto"/>
                        <w:bottom w:val="none" w:sz="0" w:space="0" w:color="auto"/>
                        <w:right w:val="none" w:sz="0" w:space="0" w:color="auto"/>
                      </w:divBdr>
                    </w:div>
                  </w:divsChild>
                </w:div>
                <w:div w:id="1775248922">
                  <w:marLeft w:val="0"/>
                  <w:marRight w:val="0"/>
                  <w:marTop w:val="0"/>
                  <w:marBottom w:val="0"/>
                  <w:divBdr>
                    <w:top w:val="none" w:sz="0" w:space="0" w:color="auto"/>
                    <w:left w:val="none" w:sz="0" w:space="0" w:color="auto"/>
                    <w:bottom w:val="none" w:sz="0" w:space="0" w:color="auto"/>
                    <w:right w:val="none" w:sz="0" w:space="0" w:color="auto"/>
                  </w:divBdr>
                  <w:divsChild>
                    <w:div w:id="128059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806049">
          <w:marLeft w:val="0"/>
          <w:marRight w:val="0"/>
          <w:marTop w:val="0"/>
          <w:marBottom w:val="0"/>
          <w:divBdr>
            <w:top w:val="none" w:sz="0" w:space="0" w:color="auto"/>
            <w:left w:val="none" w:sz="0" w:space="0" w:color="auto"/>
            <w:bottom w:val="none" w:sz="0" w:space="0" w:color="auto"/>
            <w:right w:val="none" w:sz="0" w:space="0" w:color="auto"/>
          </w:divBdr>
        </w:div>
        <w:div w:id="1352997540">
          <w:marLeft w:val="0"/>
          <w:marRight w:val="0"/>
          <w:marTop w:val="0"/>
          <w:marBottom w:val="0"/>
          <w:divBdr>
            <w:top w:val="none" w:sz="0" w:space="0" w:color="auto"/>
            <w:left w:val="none" w:sz="0" w:space="0" w:color="auto"/>
            <w:bottom w:val="none" w:sz="0" w:space="0" w:color="auto"/>
            <w:right w:val="none" w:sz="0" w:space="0" w:color="auto"/>
          </w:divBdr>
        </w:div>
        <w:div w:id="1372998495">
          <w:marLeft w:val="0"/>
          <w:marRight w:val="0"/>
          <w:marTop w:val="0"/>
          <w:marBottom w:val="0"/>
          <w:divBdr>
            <w:top w:val="none" w:sz="0" w:space="0" w:color="auto"/>
            <w:left w:val="none" w:sz="0" w:space="0" w:color="auto"/>
            <w:bottom w:val="none" w:sz="0" w:space="0" w:color="auto"/>
            <w:right w:val="none" w:sz="0" w:space="0" w:color="auto"/>
          </w:divBdr>
        </w:div>
        <w:div w:id="1375235430">
          <w:marLeft w:val="0"/>
          <w:marRight w:val="0"/>
          <w:marTop w:val="0"/>
          <w:marBottom w:val="0"/>
          <w:divBdr>
            <w:top w:val="none" w:sz="0" w:space="0" w:color="auto"/>
            <w:left w:val="none" w:sz="0" w:space="0" w:color="auto"/>
            <w:bottom w:val="none" w:sz="0" w:space="0" w:color="auto"/>
            <w:right w:val="none" w:sz="0" w:space="0" w:color="auto"/>
          </w:divBdr>
        </w:div>
        <w:div w:id="1377663583">
          <w:marLeft w:val="0"/>
          <w:marRight w:val="0"/>
          <w:marTop w:val="0"/>
          <w:marBottom w:val="0"/>
          <w:divBdr>
            <w:top w:val="none" w:sz="0" w:space="0" w:color="auto"/>
            <w:left w:val="none" w:sz="0" w:space="0" w:color="auto"/>
            <w:bottom w:val="none" w:sz="0" w:space="0" w:color="auto"/>
            <w:right w:val="none" w:sz="0" w:space="0" w:color="auto"/>
          </w:divBdr>
        </w:div>
        <w:div w:id="1390806774">
          <w:marLeft w:val="0"/>
          <w:marRight w:val="0"/>
          <w:marTop w:val="0"/>
          <w:marBottom w:val="0"/>
          <w:divBdr>
            <w:top w:val="none" w:sz="0" w:space="0" w:color="auto"/>
            <w:left w:val="none" w:sz="0" w:space="0" w:color="auto"/>
            <w:bottom w:val="none" w:sz="0" w:space="0" w:color="auto"/>
            <w:right w:val="none" w:sz="0" w:space="0" w:color="auto"/>
          </w:divBdr>
        </w:div>
        <w:div w:id="1406731350">
          <w:marLeft w:val="0"/>
          <w:marRight w:val="0"/>
          <w:marTop w:val="0"/>
          <w:marBottom w:val="0"/>
          <w:divBdr>
            <w:top w:val="none" w:sz="0" w:space="0" w:color="auto"/>
            <w:left w:val="none" w:sz="0" w:space="0" w:color="auto"/>
            <w:bottom w:val="none" w:sz="0" w:space="0" w:color="auto"/>
            <w:right w:val="none" w:sz="0" w:space="0" w:color="auto"/>
          </w:divBdr>
        </w:div>
        <w:div w:id="1411927194">
          <w:marLeft w:val="0"/>
          <w:marRight w:val="0"/>
          <w:marTop w:val="0"/>
          <w:marBottom w:val="0"/>
          <w:divBdr>
            <w:top w:val="none" w:sz="0" w:space="0" w:color="auto"/>
            <w:left w:val="none" w:sz="0" w:space="0" w:color="auto"/>
            <w:bottom w:val="none" w:sz="0" w:space="0" w:color="auto"/>
            <w:right w:val="none" w:sz="0" w:space="0" w:color="auto"/>
          </w:divBdr>
        </w:div>
        <w:div w:id="1416122998">
          <w:marLeft w:val="0"/>
          <w:marRight w:val="0"/>
          <w:marTop w:val="0"/>
          <w:marBottom w:val="0"/>
          <w:divBdr>
            <w:top w:val="none" w:sz="0" w:space="0" w:color="auto"/>
            <w:left w:val="none" w:sz="0" w:space="0" w:color="auto"/>
            <w:bottom w:val="none" w:sz="0" w:space="0" w:color="auto"/>
            <w:right w:val="none" w:sz="0" w:space="0" w:color="auto"/>
          </w:divBdr>
        </w:div>
        <w:div w:id="1463622171">
          <w:marLeft w:val="0"/>
          <w:marRight w:val="0"/>
          <w:marTop w:val="0"/>
          <w:marBottom w:val="0"/>
          <w:divBdr>
            <w:top w:val="none" w:sz="0" w:space="0" w:color="auto"/>
            <w:left w:val="none" w:sz="0" w:space="0" w:color="auto"/>
            <w:bottom w:val="none" w:sz="0" w:space="0" w:color="auto"/>
            <w:right w:val="none" w:sz="0" w:space="0" w:color="auto"/>
          </w:divBdr>
        </w:div>
        <w:div w:id="1483883426">
          <w:marLeft w:val="0"/>
          <w:marRight w:val="0"/>
          <w:marTop w:val="0"/>
          <w:marBottom w:val="0"/>
          <w:divBdr>
            <w:top w:val="none" w:sz="0" w:space="0" w:color="auto"/>
            <w:left w:val="none" w:sz="0" w:space="0" w:color="auto"/>
            <w:bottom w:val="none" w:sz="0" w:space="0" w:color="auto"/>
            <w:right w:val="none" w:sz="0" w:space="0" w:color="auto"/>
          </w:divBdr>
        </w:div>
        <w:div w:id="1513185416">
          <w:marLeft w:val="0"/>
          <w:marRight w:val="0"/>
          <w:marTop w:val="0"/>
          <w:marBottom w:val="0"/>
          <w:divBdr>
            <w:top w:val="none" w:sz="0" w:space="0" w:color="auto"/>
            <w:left w:val="none" w:sz="0" w:space="0" w:color="auto"/>
            <w:bottom w:val="none" w:sz="0" w:space="0" w:color="auto"/>
            <w:right w:val="none" w:sz="0" w:space="0" w:color="auto"/>
          </w:divBdr>
        </w:div>
        <w:div w:id="1516118446">
          <w:marLeft w:val="0"/>
          <w:marRight w:val="0"/>
          <w:marTop w:val="0"/>
          <w:marBottom w:val="0"/>
          <w:divBdr>
            <w:top w:val="none" w:sz="0" w:space="0" w:color="auto"/>
            <w:left w:val="none" w:sz="0" w:space="0" w:color="auto"/>
            <w:bottom w:val="none" w:sz="0" w:space="0" w:color="auto"/>
            <w:right w:val="none" w:sz="0" w:space="0" w:color="auto"/>
          </w:divBdr>
        </w:div>
        <w:div w:id="1527523207">
          <w:marLeft w:val="0"/>
          <w:marRight w:val="0"/>
          <w:marTop w:val="0"/>
          <w:marBottom w:val="0"/>
          <w:divBdr>
            <w:top w:val="none" w:sz="0" w:space="0" w:color="auto"/>
            <w:left w:val="none" w:sz="0" w:space="0" w:color="auto"/>
            <w:bottom w:val="none" w:sz="0" w:space="0" w:color="auto"/>
            <w:right w:val="none" w:sz="0" w:space="0" w:color="auto"/>
          </w:divBdr>
        </w:div>
        <w:div w:id="1561015162">
          <w:marLeft w:val="0"/>
          <w:marRight w:val="0"/>
          <w:marTop w:val="0"/>
          <w:marBottom w:val="0"/>
          <w:divBdr>
            <w:top w:val="none" w:sz="0" w:space="0" w:color="auto"/>
            <w:left w:val="none" w:sz="0" w:space="0" w:color="auto"/>
            <w:bottom w:val="none" w:sz="0" w:space="0" w:color="auto"/>
            <w:right w:val="none" w:sz="0" w:space="0" w:color="auto"/>
          </w:divBdr>
        </w:div>
        <w:div w:id="1603495223">
          <w:marLeft w:val="0"/>
          <w:marRight w:val="0"/>
          <w:marTop w:val="0"/>
          <w:marBottom w:val="0"/>
          <w:divBdr>
            <w:top w:val="none" w:sz="0" w:space="0" w:color="auto"/>
            <w:left w:val="none" w:sz="0" w:space="0" w:color="auto"/>
            <w:bottom w:val="none" w:sz="0" w:space="0" w:color="auto"/>
            <w:right w:val="none" w:sz="0" w:space="0" w:color="auto"/>
          </w:divBdr>
        </w:div>
        <w:div w:id="1607346745">
          <w:marLeft w:val="0"/>
          <w:marRight w:val="0"/>
          <w:marTop w:val="0"/>
          <w:marBottom w:val="0"/>
          <w:divBdr>
            <w:top w:val="none" w:sz="0" w:space="0" w:color="auto"/>
            <w:left w:val="none" w:sz="0" w:space="0" w:color="auto"/>
            <w:bottom w:val="none" w:sz="0" w:space="0" w:color="auto"/>
            <w:right w:val="none" w:sz="0" w:space="0" w:color="auto"/>
          </w:divBdr>
        </w:div>
        <w:div w:id="1621187573">
          <w:marLeft w:val="0"/>
          <w:marRight w:val="0"/>
          <w:marTop w:val="0"/>
          <w:marBottom w:val="0"/>
          <w:divBdr>
            <w:top w:val="none" w:sz="0" w:space="0" w:color="auto"/>
            <w:left w:val="none" w:sz="0" w:space="0" w:color="auto"/>
            <w:bottom w:val="none" w:sz="0" w:space="0" w:color="auto"/>
            <w:right w:val="none" w:sz="0" w:space="0" w:color="auto"/>
          </w:divBdr>
        </w:div>
        <w:div w:id="1626884589">
          <w:marLeft w:val="0"/>
          <w:marRight w:val="0"/>
          <w:marTop w:val="0"/>
          <w:marBottom w:val="0"/>
          <w:divBdr>
            <w:top w:val="none" w:sz="0" w:space="0" w:color="auto"/>
            <w:left w:val="none" w:sz="0" w:space="0" w:color="auto"/>
            <w:bottom w:val="none" w:sz="0" w:space="0" w:color="auto"/>
            <w:right w:val="none" w:sz="0" w:space="0" w:color="auto"/>
          </w:divBdr>
        </w:div>
        <w:div w:id="1635480022">
          <w:marLeft w:val="0"/>
          <w:marRight w:val="0"/>
          <w:marTop w:val="0"/>
          <w:marBottom w:val="0"/>
          <w:divBdr>
            <w:top w:val="none" w:sz="0" w:space="0" w:color="auto"/>
            <w:left w:val="none" w:sz="0" w:space="0" w:color="auto"/>
            <w:bottom w:val="none" w:sz="0" w:space="0" w:color="auto"/>
            <w:right w:val="none" w:sz="0" w:space="0" w:color="auto"/>
          </w:divBdr>
        </w:div>
        <w:div w:id="1643920144">
          <w:marLeft w:val="0"/>
          <w:marRight w:val="0"/>
          <w:marTop w:val="0"/>
          <w:marBottom w:val="0"/>
          <w:divBdr>
            <w:top w:val="none" w:sz="0" w:space="0" w:color="auto"/>
            <w:left w:val="none" w:sz="0" w:space="0" w:color="auto"/>
            <w:bottom w:val="none" w:sz="0" w:space="0" w:color="auto"/>
            <w:right w:val="none" w:sz="0" w:space="0" w:color="auto"/>
          </w:divBdr>
        </w:div>
        <w:div w:id="1665470405">
          <w:marLeft w:val="0"/>
          <w:marRight w:val="0"/>
          <w:marTop w:val="0"/>
          <w:marBottom w:val="0"/>
          <w:divBdr>
            <w:top w:val="none" w:sz="0" w:space="0" w:color="auto"/>
            <w:left w:val="none" w:sz="0" w:space="0" w:color="auto"/>
            <w:bottom w:val="none" w:sz="0" w:space="0" w:color="auto"/>
            <w:right w:val="none" w:sz="0" w:space="0" w:color="auto"/>
          </w:divBdr>
        </w:div>
        <w:div w:id="1665544346">
          <w:marLeft w:val="0"/>
          <w:marRight w:val="0"/>
          <w:marTop w:val="0"/>
          <w:marBottom w:val="0"/>
          <w:divBdr>
            <w:top w:val="none" w:sz="0" w:space="0" w:color="auto"/>
            <w:left w:val="none" w:sz="0" w:space="0" w:color="auto"/>
            <w:bottom w:val="none" w:sz="0" w:space="0" w:color="auto"/>
            <w:right w:val="none" w:sz="0" w:space="0" w:color="auto"/>
          </w:divBdr>
        </w:div>
        <w:div w:id="1684822689">
          <w:marLeft w:val="0"/>
          <w:marRight w:val="0"/>
          <w:marTop w:val="0"/>
          <w:marBottom w:val="0"/>
          <w:divBdr>
            <w:top w:val="none" w:sz="0" w:space="0" w:color="auto"/>
            <w:left w:val="none" w:sz="0" w:space="0" w:color="auto"/>
            <w:bottom w:val="none" w:sz="0" w:space="0" w:color="auto"/>
            <w:right w:val="none" w:sz="0" w:space="0" w:color="auto"/>
          </w:divBdr>
        </w:div>
        <w:div w:id="1698508439">
          <w:marLeft w:val="0"/>
          <w:marRight w:val="0"/>
          <w:marTop w:val="0"/>
          <w:marBottom w:val="0"/>
          <w:divBdr>
            <w:top w:val="none" w:sz="0" w:space="0" w:color="auto"/>
            <w:left w:val="none" w:sz="0" w:space="0" w:color="auto"/>
            <w:bottom w:val="none" w:sz="0" w:space="0" w:color="auto"/>
            <w:right w:val="none" w:sz="0" w:space="0" w:color="auto"/>
          </w:divBdr>
        </w:div>
        <w:div w:id="1714499359">
          <w:marLeft w:val="0"/>
          <w:marRight w:val="0"/>
          <w:marTop w:val="0"/>
          <w:marBottom w:val="0"/>
          <w:divBdr>
            <w:top w:val="none" w:sz="0" w:space="0" w:color="auto"/>
            <w:left w:val="none" w:sz="0" w:space="0" w:color="auto"/>
            <w:bottom w:val="none" w:sz="0" w:space="0" w:color="auto"/>
            <w:right w:val="none" w:sz="0" w:space="0" w:color="auto"/>
          </w:divBdr>
        </w:div>
        <w:div w:id="1721321673">
          <w:marLeft w:val="0"/>
          <w:marRight w:val="0"/>
          <w:marTop w:val="0"/>
          <w:marBottom w:val="0"/>
          <w:divBdr>
            <w:top w:val="none" w:sz="0" w:space="0" w:color="auto"/>
            <w:left w:val="none" w:sz="0" w:space="0" w:color="auto"/>
            <w:bottom w:val="none" w:sz="0" w:space="0" w:color="auto"/>
            <w:right w:val="none" w:sz="0" w:space="0" w:color="auto"/>
          </w:divBdr>
        </w:div>
        <w:div w:id="1750691946">
          <w:marLeft w:val="0"/>
          <w:marRight w:val="0"/>
          <w:marTop w:val="0"/>
          <w:marBottom w:val="0"/>
          <w:divBdr>
            <w:top w:val="none" w:sz="0" w:space="0" w:color="auto"/>
            <w:left w:val="none" w:sz="0" w:space="0" w:color="auto"/>
            <w:bottom w:val="none" w:sz="0" w:space="0" w:color="auto"/>
            <w:right w:val="none" w:sz="0" w:space="0" w:color="auto"/>
          </w:divBdr>
        </w:div>
        <w:div w:id="1766029867">
          <w:marLeft w:val="0"/>
          <w:marRight w:val="0"/>
          <w:marTop w:val="0"/>
          <w:marBottom w:val="0"/>
          <w:divBdr>
            <w:top w:val="none" w:sz="0" w:space="0" w:color="auto"/>
            <w:left w:val="none" w:sz="0" w:space="0" w:color="auto"/>
            <w:bottom w:val="none" w:sz="0" w:space="0" w:color="auto"/>
            <w:right w:val="none" w:sz="0" w:space="0" w:color="auto"/>
          </w:divBdr>
        </w:div>
        <w:div w:id="1776904520">
          <w:marLeft w:val="0"/>
          <w:marRight w:val="0"/>
          <w:marTop w:val="0"/>
          <w:marBottom w:val="0"/>
          <w:divBdr>
            <w:top w:val="none" w:sz="0" w:space="0" w:color="auto"/>
            <w:left w:val="none" w:sz="0" w:space="0" w:color="auto"/>
            <w:bottom w:val="none" w:sz="0" w:space="0" w:color="auto"/>
            <w:right w:val="none" w:sz="0" w:space="0" w:color="auto"/>
          </w:divBdr>
        </w:div>
        <w:div w:id="1777947502">
          <w:marLeft w:val="0"/>
          <w:marRight w:val="0"/>
          <w:marTop w:val="0"/>
          <w:marBottom w:val="0"/>
          <w:divBdr>
            <w:top w:val="none" w:sz="0" w:space="0" w:color="auto"/>
            <w:left w:val="none" w:sz="0" w:space="0" w:color="auto"/>
            <w:bottom w:val="none" w:sz="0" w:space="0" w:color="auto"/>
            <w:right w:val="none" w:sz="0" w:space="0" w:color="auto"/>
          </w:divBdr>
        </w:div>
        <w:div w:id="1779522887">
          <w:marLeft w:val="0"/>
          <w:marRight w:val="0"/>
          <w:marTop w:val="0"/>
          <w:marBottom w:val="0"/>
          <w:divBdr>
            <w:top w:val="none" w:sz="0" w:space="0" w:color="auto"/>
            <w:left w:val="none" w:sz="0" w:space="0" w:color="auto"/>
            <w:bottom w:val="none" w:sz="0" w:space="0" w:color="auto"/>
            <w:right w:val="none" w:sz="0" w:space="0" w:color="auto"/>
          </w:divBdr>
        </w:div>
        <w:div w:id="1784883748">
          <w:marLeft w:val="0"/>
          <w:marRight w:val="0"/>
          <w:marTop w:val="0"/>
          <w:marBottom w:val="0"/>
          <w:divBdr>
            <w:top w:val="none" w:sz="0" w:space="0" w:color="auto"/>
            <w:left w:val="none" w:sz="0" w:space="0" w:color="auto"/>
            <w:bottom w:val="none" w:sz="0" w:space="0" w:color="auto"/>
            <w:right w:val="none" w:sz="0" w:space="0" w:color="auto"/>
          </w:divBdr>
        </w:div>
        <w:div w:id="1791625279">
          <w:marLeft w:val="0"/>
          <w:marRight w:val="0"/>
          <w:marTop w:val="0"/>
          <w:marBottom w:val="0"/>
          <w:divBdr>
            <w:top w:val="none" w:sz="0" w:space="0" w:color="auto"/>
            <w:left w:val="none" w:sz="0" w:space="0" w:color="auto"/>
            <w:bottom w:val="none" w:sz="0" w:space="0" w:color="auto"/>
            <w:right w:val="none" w:sz="0" w:space="0" w:color="auto"/>
          </w:divBdr>
        </w:div>
        <w:div w:id="1800494834">
          <w:marLeft w:val="0"/>
          <w:marRight w:val="0"/>
          <w:marTop w:val="0"/>
          <w:marBottom w:val="0"/>
          <w:divBdr>
            <w:top w:val="none" w:sz="0" w:space="0" w:color="auto"/>
            <w:left w:val="none" w:sz="0" w:space="0" w:color="auto"/>
            <w:bottom w:val="none" w:sz="0" w:space="0" w:color="auto"/>
            <w:right w:val="none" w:sz="0" w:space="0" w:color="auto"/>
          </w:divBdr>
        </w:div>
        <w:div w:id="1802723640">
          <w:marLeft w:val="0"/>
          <w:marRight w:val="0"/>
          <w:marTop w:val="0"/>
          <w:marBottom w:val="0"/>
          <w:divBdr>
            <w:top w:val="none" w:sz="0" w:space="0" w:color="auto"/>
            <w:left w:val="none" w:sz="0" w:space="0" w:color="auto"/>
            <w:bottom w:val="none" w:sz="0" w:space="0" w:color="auto"/>
            <w:right w:val="none" w:sz="0" w:space="0" w:color="auto"/>
          </w:divBdr>
        </w:div>
        <w:div w:id="1806654632">
          <w:marLeft w:val="0"/>
          <w:marRight w:val="0"/>
          <w:marTop w:val="0"/>
          <w:marBottom w:val="0"/>
          <w:divBdr>
            <w:top w:val="none" w:sz="0" w:space="0" w:color="auto"/>
            <w:left w:val="none" w:sz="0" w:space="0" w:color="auto"/>
            <w:bottom w:val="none" w:sz="0" w:space="0" w:color="auto"/>
            <w:right w:val="none" w:sz="0" w:space="0" w:color="auto"/>
          </w:divBdr>
        </w:div>
        <w:div w:id="1822119651">
          <w:marLeft w:val="0"/>
          <w:marRight w:val="0"/>
          <w:marTop w:val="0"/>
          <w:marBottom w:val="0"/>
          <w:divBdr>
            <w:top w:val="none" w:sz="0" w:space="0" w:color="auto"/>
            <w:left w:val="none" w:sz="0" w:space="0" w:color="auto"/>
            <w:bottom w:val="none" w:sz="0" w:space="0" w:color="auto"/>
            <w:right w:val="none" w:sz="0" w:space="0" w:color="auto"/>
          </w:divBdr>
        </w:div>
        <w:div w:id="1828354323">
          <w:marLeft w:val="0"/>
          <w:marRight w:val="0"/>
          <w:marTop w:val="0"/>
          <w:marBottom w:val="0"/>
          <w:divBdr>
            <w:top w:val="none" w:sz="0" w:space="0" w:color="auto"/>
            <w:left w:val="none" w:sz="0" w:space="0" w:color="auto"/>
            <w:bottom w:val="none" w:sz="0" w:space="0" w:color="auto"/>
            <w:right w:val="none" w:sz="0" w:space="0" w:color="auto"/>
          </w:divBdr>
        </w:div>
        <w:div w:id="1832133118">
          <w:marLeft w:val="0"/>
          <w:marRight w:val="0"/>
          <w:marTop w:val="0"/>
          <w:marBottom w:val="0"/>
          <w:divBdr>
            <w:top w:val="none" w:sz="0" w:space="0" w:color="auto"/>
            <w:left w:val="none" w:sz="0" w:space="0" w:color="auto"/>
            <w:bottom w:val="none" w:sz="0" w:space="0" w:color="auto"/>
            <w:right w:val="none" w:sz="0" w:space="0" w:color="auto"/>
          </w:divBdr>
        </w:div>
        <w:div w:id="1836529726">
          <w:marLeft w:val="0"/>
          <w:marRight w:val="0"/>
          <w:marTop w:val="0"/>
          <w:marBottom w:val="0"/>
          <w:divBdr>
            <w:top w:val="none" w:sz="0" w:space="0" w:color="auto"/>
            <w:left w:val="none" w:sz="0" w:space="0" w:color="auto"/>
            <w:bottom w:val="none" w:sz="0" w:space="0" w:color="auto"/>
            <w:right w:val="none" w:sz="0" w:space="0" w:color="auto"/>
          </w:divBdr>
        </w:div>
        <w:div w:id="1849171510">
          <w:marLeft w:val="0"/>
          <w:marRight w:val="0"/>
          <w:marTop w:val="0"/>
          <w:marBottom w:val="0"/>
          <w:divBdr>
            <w:top w:val="none" w:sz="0" w:space="0" w:color="auto"/>
            <w:left w:val="none" w:sz="0" w:space="0" w:color="auto"/>
            <w:bottom w:val="none" w:sz="0" w:space="0" w:color="auto"/>
            <w:right w:val="none" w:sz="0" w:space="0" w:color="auto"/>
          </w:divBdr>
        </w:div>
        <w:div w:id="1849635527">
          <w:marLeft w:val="0"/>
          <w:marRight w:val="0"/>
          <w:marTop w:val="0"/>
          <w:marBottom w:val="0"/>
          <w:divBdr>
            <w:top w:val="none" w:sz="0" w:space="0" w:color="auto"/>
            <w:left w:val="none" w:sz="0" w:space="0" w:color="auto"/>
            <w:bottom w:val="none" w:sz="0" w:space="0" w:color="auto"/>
            <w:right w:val="none" w:sz="0" w:space="0" w:color="auto"/>
          </w:divBdr>
        </w:div>
        <w:div w:id="1851333918">
          <w:marLeft w:val="0"/>
          <w:marRight w:val="0"/>
          <w:marTop w:val="0"/>
          <w:marBottom w:val="0"/>
          <w:divBdr>
            <w:top w:val="none" w:sz="0" w:space="0" w:color="auto"/>
            <w:left w:val="none" w:sz="0" w:space="0" w:color="auto"/>
            <w:bottom w:val="none" w:sz="0" w:space="0" w:color="auto"/>
            <w:right w:val="none" w:sz="0" w:space="0" w:color="auto"/>
          </w:divBdr>
        </w:div>
        <w:div w:id="1886943102">
          <w:marLeft w:val="0"/>
          <w:marRight w:val="0"/>
          <w:marTop w:val="0"/>
          <w:marBottom w:val="0"/>
          <w:divBdr>
            <w:top w:val="none" w:sz="0" w:space="0" w:color="auto"/>
            <w:left w:val="none" w:sz="0" w:space="0" w:color="auto"/>
            <w:bottom w:val="none" w:sz="0" w:space="0" w:color="auto"/>
            <w:right w:val="none" w:sz="0" w:space="0" w:color="auto"/>
          </w:divBdr>
        </w:div>
        <w:div w:id="1894852593">
          <w:marLeft w:val="0"/>
          <w:marRight w:val="0"/>
          <w:marTop w:val="0"/>
          <w:marBottom w:val="0"/>
          <w:divBdr>
            <w:top w:val="none" w:sz="0" w:space="0" w:color="auto"/>
            <w:left w:val="none" w:sz="0" w:space="0" w:color="auto"/>
            <w:bottom w:val="none" w:sz="0" w:space="0" w:color="auto"/>
            <w:right w:val="none" w:sz="0" w:space="0" w:color="auto"/>
          </w:divBdr>
        </w:div>
        <w:div w:id="1901020099">
          <w:marLeft w:val="0"/>
          <w:marRight w:val="0"/>
          <w:marTop w:val="0"/>
          <w:marBottom w:val="0"/>
          <w:divBdr>
            <w:top w:val="none" w:sz="0" w:space="0" w:color="auto"/>
            <w:left w:val="none" w:sz="0" w:space="0" w:color="auto"/>
            <w:bottom w:val="none" w:sz="0" w:space="0" w:color="auto"/>
            <w:right w:val="none" w:sz="0" w:space="0" w:color="auto"/>
          </w:divBdr>
        </w:div>
        <w:div w:id="1920945353">
          <w:marLeft w:val="0"/>
          <w:marRight w:val="0"/>
          <w:marTop w:val="0"/>
          <w:marBottom w:val="0"/>
          <w:divBdr>
            <w:top w:val="none" w:sz="0" w:space="0" w:color="auto"/>
            <w:left w:val="none" w:sz="0" w:space="0" w:color="auto"/>
            <w:bottom w:val="none" w:sz="0" w:space="0" w:color="auto"/>
            <w:right w:val="none" w:sz="0" w:space="0" w:color="auto"/>
          </w:divBdr>
          <w:divsChild>
            <w:div w:id="663358801">
              <w:marLeft w:val="-75"/>
              <w:marRight w:val="0"/>
              <w:marTop w:val="30"/>
              <w:marBottom w:val="30"/>
              <w:divBdr>
                <w:top w:val="none" w:sz="0" w:space="0" w:color="auto"/>
                <w:left w:val="none" w:sz="0" w:space="0" w:color="auto"/>
                <w:bottom w:val="none" w:sz="0" w:space="0" w:color="auto"/>
                <w:right w:val="none" w:sz="0" w:space="0" w:color="auto"/>
              </w:divBdr>
              <w:divsChild>
                <w:div w:id="421071516">
                  <w:marLeft w:val="0"/>
                  <w:marRight w:val="0"/>
                  <w:marTop w:val="0"/>
                  <w:marBottom w:val="0"/>
                  <w:divBdr>
                    <w:top w:val="none" w:sz="0" w:space="0" w:color="auto"/>
                    <w:left w:val="none" w:sz="0" w:space="0" w:color="auto"/>
                    <w:bottom w:val="none" w:sz="0" w:space="0" w:color="auto"/>
                    <w:right w:val="none" w:sz="0" w:space="0" w:color="auto"/>
                  </w:divBdr>
                  <w:divsChild>
                    <w:div w:id="124471538">
                      <w:marLeft w:val="0"/>
                      <w:marRight w:val="0"/>
                      <w:marTop w:val="0"/>
                      <w:marBottom w:val="0"/>
                      <w:divBdr>
                        <w:top w:val="none" w:sz="0" w:space="0" w:color="auto"/>
                        <w:left w:val="none" w:sz="0" w:space="0" w:color="auto"/>
                        <w:bottom w:val="none" w:sz="0" w:space="0" w:color="auto"/>
                        <w:right w:val="none" w:sz="0" w:space="0" w:color="auto"/>
                      </w:divBdr>
                    </w:div>
                  </w:divsChild>
                </w:div>
                <w:div w:id="421924142">
                  <w:marLeft w:val="0"/>
                  <w:marRight w:val="0"/>
                  <w:marTop w:val="0"/>
                  <w:marBottom w:val="0"/>
                  <w:divBdr>
                    <w:top w:val="none" w:sz="0" w:space="0" w:color="auto"/>
                    <w:left w:val="none" w:sz="0" w:space="0" w:color="auto"/>
                    <w:bottom w:val="none" w:sz="0" w:space="0" w:color="auto"/>
                    <w:right w:val="none" w:sz="0" w:space="0" w:color="auto"/>
                  </w:divBdr>
                  <w:divsChild>
                    <w:div w:id="1249315564">
                      <w:marLeft w:val="0"/>
                      <w:marRight w:val="0"/>
                      <w:marTop w:val="0"/>
                      <w:marBottom w:val="0"/>
                      <w:divBdr>
                        <w:top w:val="none" w:sz="0" w:space="0" w:color="auto"/>
                        <w:left w:val="none" w:sz="0" w:space="0" w:color="auto"/>
                        <w:bottom w:val="none" w:sz="0" w:space="0" w:color="auto"/>
                        <w:right w:val="none" w:sz="0" w:space="0" w:color="auto"/>
                      </w:divBdr>
                    </w:div>
                  </w:divsChild>
                </w:div>
                <w:div w:id="761727255">
                  <w:marLeft w:val="0"/>
                  <w:marRight w:val="0"/>
                  <w:marTop w:val="0"/>
                  <w:marBottom w:val="0"/>
                  <w:divBdr>
                    <w:top w:val="none" w:sz="0" w:space="0" w:color="auto"/>
                    <w:left w:val="none" w:sz="0" w:space="0" w:color="auto"/>
                    <w:bottom w:val="none" w:sz="0" w:space="0" w:color="auto"/>
                    <w:right w:val="none" w:sz="0" w:space="0" w:color="auto"/>
                  </w:divBdr>
                  <w:divsChild>
                    <w:div w:id="1969624126">
                      <w:marLeft w:val="0"/>
                      <w:marRight w:val="0"/>
                      <w:marTop w:val="0"/>
                      <w:marBottom w:val="0"/>
                      <w:divBdr>
                        <w:top w:val="none" w:sz="0" w:space="0" w:color="auto"/>
                        <w:left w:val="none" w:sz="0" w:space="0" w:color="auto"/>
                        <w:bottom w:val="none" w:sz="0" w:space="0" w:color="auto"/>
                        <w:right w:val="none" w:sz="0" w:space="0" w:color="auto"/>
                      </w:divBdr>
                    </w:div>
                  </w:divsChild>
                </w:div>
                <w:div w:id="968047145">
                  <w:marLeft w:val="0"/>
                  <w:marRight w:val="0"/>
                  <w:marTop w:val="0"/>
                  <w:marBottom w:val="0"/>
                  <w:divBdr>
                    <w:top w:val="none" w:sz="0" w:space="0" w:color="auto"/>
                    <w:left w:val="none" w:sz="0" w:space="0" w:color="auto"/>
                    <w:bottom w:val="none" w:sz="0" w:space="0" w:color="auto"/>
                    <w:right w:val="none" w:sz="0" w:space="0" w:color="auto"/>
                  </w:divBdr>
                  <w:divsChild>
                    <w:div w:id="537667448">
                      <w:marLeft w:val="0"/>
                      <w:marRight w:val="0"/>
                      <w:marTop w:val="0"/>
                      <w:marBottom w:val="0"/>
                      <w:divBdr>
                        <w:top w:val="none" w:sz="0" w:space="0" w:color="auto"/>
                        <w:left w:val="none" w:sz="0" w:space="0" w:color="auto"/>
                        <w:bottom w:val="none" w:sz="0" w:space="0" w:color="auto"/>
                        <w:right w:val="none" w:sz="0" w:space="0" w:color="auto"/>
                      </w:divBdr>
                    </w:div>
                  </w:divsChild>
                </w:div>
                <w:div w:id="1163474655">
                  <w:marLeft w:val="0"/>
                  <w:marRight w:val="0"/>
                  <w:marTop w:val="0"/>
                  <w:marBottom w:val="0"/>
                  <w:divBdr>
                    <w:top w:val="none" w:sz="0" w:space="0" w:color="auto"/>
                    <w:left w:val="none" w:sz="0" w:space="0" w:color="auto"/>
                    <w:bottom w:val="none" w:sz="0" w:space="0" w:color="auto"/>
                    <w:right w:val="none" w:sz="0" w:space="0" w:color="auto"/>
                  </w:divBdr>
                  <w:divsChild>
                    <w:div w:id="32927877">
                      <w:marLeft w:val="0"/>
                      <w:marRight w:val="0"/>
                      <w:marTop w:val="0"/>
                      <w:marBottom w:val="0"/>
                      <w:divBdr>
                        <w:top w:val="none" w:sz="0" w:space="0" w:color="auto"/>
                        <w:left w:val="none" w:sz="0" w:space="0" w:color="auto"/>
                        <w:bottom w:val="none" w:sz="0" w:space="0" w:color="auto"/>
                        <w:right w:val="none" w:sz="0" w:space="0" w:color="auto"/>
                      </w:divBdr>
                    </w:div>
                  </w:divsChild>
                </w:div>
                <w:div w:id="1565750964">
                  <w:marLeft w:val="0"/>
                  <w:marRight w:val="0"/>
                  <w:marTop w:val="0"/>
                  <w:marBottom w:val="0"/>
                  <w:divBdr>
                    <w:top w:val="none" w:sz="0" w:space="0" w:color="auto"/>
                    <w:left w:val="none" w:sz="0" w:space="0" w:color="auto"/>
                    <w:bottom w:val="none" w:sz="0" w:space="0" w:color="auto"/>
                    <w:right w:val="none" w:sz="0" w:space="0" w:color="auto"/>
                  </w:divBdr>
                  <w:divsChild>
                    <w:div w:id="340472885">
                      <w:marLeft w:val="0"/>
                      <w:marRight w:val="0"/>
                      <w:marTop w:val="0"/>
                      <w:marBottom w:val="0"/>
                      <w:divBdr>
                        <w:top w:val="none" w:sz="0" w:space="0" w:color="auto"/>
                        <w:left w:val="none" w:sz="0" w:space="0" w:color="auto"/>
                        <w:bottom w:val="none" w:sz="0" w:space="0" w:color="auto"/>
                        <w:right w:val="none" w:sz="0" w:space="0" w:color="auto"/>
                      </w:divBdr>
                    </w:div>
                  </w:divsChild>
                </w:div>
                <w:div w:id="1589579233">
                  <w:marLeft w:val="0"/>
                  <w:marRight w:val="0"/>
                  <w:marTop w:val="0"/>
                  <w:marBottom w:val="0"/>
                  <w:divBdr>
                    <w:top w:val="none" w:sz="0" w:space="0" w:color="auto"/>
                    <w:left w:val="none" w:sz="0" w:space="0" w:color="auto"/>
                    <w:bottom w:val="none" w:sz="0" w:space="0" w:color="auto"/>
                    <w:right w:val="none" w:sz="0" w:space="0" w:color="auto"/>
                  </w:divBdr>
                  <w:divsChild>
                    <w:div w:id="132791926">
                      <w:marLeft w:val="0"/>
                      <w:marRight w:val="0"/>
                      <w:marTop w:val="0"/>
                      <w:marBottom w:val="0"/>
                      <w:divBdr>
                        <w:top w:val="none" w:sz="0" w:space="0" w:color="auto"/>
                        <w:left w:val="none" w:sz="0" w:space="0" w:color="auto"/>
                        <w:bottom w:val="none" w:sz="0" w:space="0" w:color="auto"/>
                        <w:right w:val="none" w:sz="0" w:space="0" w:color="auto"/>
                      </w:divBdr>
                    </w:div>
                  </w:divsChild>
                </w:div>
                <w:div w:id="1693266622">
                  <w:marLeft w:val="0"/>
                  <w:marRight w:val="0"/>
                  <w:marTop w:val="0"/>
                  <w:marBottom w:val="0"/>
                  <w:divBdr>
                    <w:top w:val="none" w:sz="0" w:space="0" w:color="auto"/>
                    <w:left w:val="none" w:sz="0" w:space="0" w:color="auto"/>
                    <w:bottom w:val="none" w:sz="0" w:space="0" w:color="auto"/>
                    <w:right w:val="none" w:sz="0" w:space="0" w:color="auto"/>
                  </w:divBdr>
                  <w:divsChild>
                    <w:div w:id="1904557647">
                      <w:marLeft w:val="0"/>
                      <w:marRight w:val="0"/>
                      <w:marTop w:val="0"/>
                      <w:marBottom w:val="0"/>
                      <w:divBdr>
                        <w:top w:val="none" w:sz="0" w:space="0" w:color="auto"/>
                        <w:left w:val="none" w:sz="0" w:space="0" w:color="auto"/>
                        <w:bottom w:val="none" w:sz="0" w:space="0" w:color="auto"/>
                        <w:right w:val="none" w:sz="0" w:space="0" w:color="auto"/>
                      </w:divBdr>
                    </w:div>
                  </w:divsChild>
                </w:div>
                <w:div w:id="1698460965">
                  <w:marLeft w:val="0"/>
                  <w:marRight w:val="0"/>
                  <w:marTop w:val="0"/>
                  <w:marBottom w:val="0"/>
                  <w:divBdr>
                    <w:top w:val="none" w:sz="0" w:space="0" w:color="auto"/>
                    <w:left w:val="none" w:sz="0" w:space="0" w:color="auto"/>
                    <w:bottom w:val="none" w:sz="0" w:space="0" w:color="auto"/>
                    <w:right w:val="none" w:sz="0" w:space="0" w:color="auto"/>
                  </w:divBdr>
                  <w:divsChild>
                    <w:div w:id="1025253828">
                      <w:marLeft w:val="0"/>
                      <w:marRight w:val="0"/>
                      <w:marTop w:val="0"/>
                      <w:marBottom w:val="0"/>
                      <w:divBdr>
                        <w:top w:val="none" w:sz="0" w:space="0" w:color="auto"/>
                        <w:left w:val="none" w:sz="0" w:space="0" w:color="auto"/>
                        <w:bottom w:val="none" w:sz="0" w:space="0" w:color="auto"/>
                        <w:right w:val="none" w:sz="0" w:space="0" w:color="auto"/>
                      </w:divBdr>
                    </w:div>
                  </w:divsChild>
                </w:div>
                <w:div w:id="1761217146">
                  <w:marLeft w:val="0"/>
                  <w:marRight w:val="0"/>
                  <w:marTop w:val="0"/>
                  <w:marBottom w:val="0"/>
                  <w:divBdr>
                    <w:top w:val="none" w:sz="0" w:space="0" w:color="auto"/>
                    <w:left w:val="none" w:sz="0" w:space="0" w:color="auto"/>
                    <w:bottom w:val="none" w:sz="0" w:space="0" w:color="auto"/>
                    <w:right w:val="none" w:sz="0" w:space="0" w:color="auto"/>
                  </w:divBdr>
                  <w:divsChild>
                    <w:div w:id="779254111">
                      <w:marLeft w:val="0"/>
                      <w:marRight w:val="0"/>
                      <w:marTop w:val="0"/>
                      <w:marBottom w:val="0"/>
                      <w:divBdr>
                        <w:top w:val="none" w:sz="0" w:space="0" w:color="auto"/>
                        <w:left w:val="none" w:sz="0" w:space="0" w:color="auto"/>
                        <w:bottom w:val="none" w:sz="0" w:space="0" w:color="auto"/>
                        <w:right w:val="none" w:sz="0" w:space="0" w:color="auto"/>
                      </w:divBdr>
                    </w:div>
                  </w:divsChild>
                </w:div>
                <w:div w:id="1882745129">
                  <w:marLeft w:val="0"/>
                  <w:marRight w:val="0"/>
                  <w:marTop w:val="0"/>
                  <w:marBottom w:val="0"/>
                  <w:divBdr>
                    <w:top w:val="none" w:sz="0" w:space="0" w:color="auto"/>
                    <w:left w:val="none" w:sz="0" w:space="0" w:color="auto"/>
                    <w:bottom w:val="none" w:sz="0" w:space="0" w:color="auto"/>
                    <w:right w:val="none" w:sz="0" w:space="0" w:color="auto"/>
                  </w:divBdr>
                  <w:divsChild>
                    <w:div w:id="327096718">
                      <w:marLeft w:val="0"/>
                      <w:marRight w:val="0"/>
                      <w:marTop w:val="0"/>
                      <w:marBottom w:val="0"/>
                      <w:divBdr>
                        <w:top w:val="none" w:sz="0" w:space="0" w:color="auto"/>
                        <w:left w:val="none" w:sz="0" w:space="0" w:color="auto"/>
                        <w:bottom w:val="none" w:sz="0" w:space="0" w:color="auto"/>
                        <w:right w:val="none" w:sz="0" w:space="0" w:color="auto"/>
                      </w:divBdr>
                    </w:div>
                  </w:divsChild>
                </w:div>
                <w:div w:id="1986201848">
                  <w:marLeft w:val="0"/>
                  <w:marRight w:val="0"/>
                  <w:marTop w:val="0"/>
                  <w:marBottom w:val="0"/>
                  <w:divBdr>
                    <w:top w:val="none" w:sz="0" w:space="0" w:color="auto"/>
                    <w:left w:val="none" w:sz="0" w:space="0" w:color="auto"/>
                    <w:bottom w:val="none" w:sz="0" w:space="0" w:color="auto"/>
                    <w:right w:val="none" w:sz="0" w:space="0" w:color="auto"/>
                  </w:divBdr>
                  <w:divsChild>
                    <w:div w:id="90999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055781">
          <w:marLeft w:val="0"/>
          <w:marRight w:val="0"/>
          <w:marTop w:val="0"/>
          <w:marBottom w:val="0"/>
          <w:divBdr>
            <w:top w:val="none" w:sz="0" w:space="0" w:color="auto"/>
            <w:left w:val="none" w:sz="0" w:space="0" w:color="auto"/>
            <w:bottom w:val="none" w:sz="0" w:space="0" w:color="auto"/>
            <w:right w:val="none" w:sz="0" w:space="0" w:color="auto"/>
          </w:divBdr>
        </w:div>
        <w:div w:id="1938365546">
          <w:marLeft w:val="0"/>
          <w:marRight w:val="0"/>
          <w:marTop w:val="0"/>
          <w:marBottom w:val="0"/>
          <w:divBdr>
            <w:top w:val="none" w:sz="0" w:space="0" w:color="auto"/>
            <w:left w:val="none" w:sz="0" w:space="0" w:color="auto"/>
            <w:bottom w:val="none" w:sz="0" w:space="0" w:color="auto"/>
            <w:right w:val="none" w:sz="0" w:space="0" w:color="auto"/>
          </w:divBdr>
          <w:divsChild>
            <w:div w:id="1039663310">
              <w:marLeft w:val="-75"/>
              <w:marRight w:val="0"/>
              <w:marTop w:val="30"/>
              <w:marBottom w:val="30"/>
              <w:divBdr>
                <w:top w:val="none" w:sz="0" w:space="0" w:color="auto"/>
                <w:left w:val="none" w:sz="0" w:space="0" w:color="auto"/>
                <w:bottom w:val="none" w:sz="0" w:space="0" w:color="auto"/>
                <w:right w:val="none" w:sz="0" w:space="0" w:color="auto"/>
              </w:divBdr>
              <w:divsChild>
                <w:div w:id="425033261">
                  <w:marLeft w:val="0"/>
                  <w:marRight w:val="0"/>
                  <w:marTop w:val="0"/>
                  <w:marBottom w:val="0"/>
                  <w:divBdr>
                    <w:top w:val="none" w:sz="0" w:space="0" w:color="auto"/>
                    <w:left w:val="none" w:sz="0" w:space="0" w:color="auto"/>
                    <w:bottom w:val="none" w:sz="0" w:space="0" w:color="auto"/>
                    <w:right w:val="none" w:sz="0" w:space="0" w:color="auto"/>
                  </w:divBdr>
                  <w:divsChild>
                    <w:div w:id="1663701264">
                      <w:marLeft w:val="0"/>
                      <w:marRight w:val="0"/>
                      <w:marTop w:val="0"/>
                      <w:marBottom w:val="0"/>
                      <w:divBdr>
                        <w:top w:val="none" w:sz="0" w:space="0" w:color="auto"/>
                        <w:left w:val="none" w:sz="0" w:space="0" w:color="auto"/>
                        <w:bottom w:val="none" w:sz="0" w:space="0" w:color="auto"/>
                        <w:right w:val="none" w:sz="0" w:space="0" w:color="auto"/>
                      </w:divBdr>
                    </w:div>
                  </w:divsChild>
                </w:div>
                <w:div w:id="603001113">
                  <w:marLeft w:val="0"/>
                  <w:marRight w:val="0"/>
                  <w:marTop w:val="0"/>
                  <w:marBottom w:val="0"/>
                  <w:divBdr>
                    <w:top w:val="none" w:sz="0" w:space="0" w:color="auto"/>
                    <w:left w:val="none" w:sz="0" w:space="0" w:color="auto"/>
                    <w:bottom w:val="none" w:sz="0" w:space="0" w:color="auto"/>
                    <w:right w:val="none" w:sz="0" w:space="0" w:color="auto"/>
                  </w:divBdr>
                  <w:divsChild>
                    <w:div w:id="23141692">
                      <w:marLeft w:val="0"/>
                      <w:marRight w:val="0"/>
                      <w:marTop w:val="0"/>
                      <w:marBottom w:val="0"/>
                      <w:divBdr>
                        <w:top w:val="none" w:sz="0" w:space="0" w:color="auto"/>
                        <w:left w:val="none" w:sz="0" w:space="0" w:color="auto"/>
                        <w:bottom w:val="none" w:sz="0" w:space="0" w:color="auto"/>
                        <w:right w:val="none" w:sz="0" w:space="0" w:color="auto"/>
                      </w:divBdr>
                    </w:div>
                  </w:divsChild>
                </w:div>
                <w:div w:id="1257325147">
                  <w:marLeft w:val="0"/>
                  <w:marRight w:val="0"/>
                  <w:marTop w:val="0"/>
                  <w:marBottom w:val="0"/>
                  <w:divBdr>
                    <w:top w:val="none" w:sz="0" w:space="0" w:color="auto"/>
                    <w:left w:val="none" w:sz="0" w:space="0" w:color="auto"/>
                    <w:bottom w:val="none" w:sz="0" w:space="0" w:color="auto"/>
                    <w:right w:val="none" w:sz="0" w:space="0" w:color="auto"/>
                  </w:divBdr>
                  <w:divsChild>
                    <w:div w:id="795951958">
                      <w:marLeft w:val="0"/>
                      <w:marRight w:val="0"/>
                      <w:marTop w:val="0"/>
                      <w:marBottom w:val="0"/>
                      <w:divBdr>
                        <w:top w:val="none" w:sz="0" w:space="0" w:color="auto"/>
                        <w:left w:val="none" w:sz="0" w:space="0" w:color="auto"/>
                        <w:bottom w:val="none" w:sz="0" w:space="0" w:color="auto"/>
                        <w:right w:val="none" w:sz="0" w:space="0" w:color="auto"/>
                      </w:divBdr>
                    </w:div>
                  </w:divsChild>
                </w:div>
                <w:div w:id="1754665834">
                  <w:marLeft w:val="0"/>
                  <w:marRight w:val="0"/>
                  <w:marTop w:val="0"/>
                  <w:marBottom w:val="0"/>
                  <w:divBdr>
                    <w:top w:val="none" w:sz="0" w:space="0" w:color="auto"/>
                    <w:left w:val="none" w:sz="0" w:space="0" w:color="auto"/>
                    <w:bottom w:val="none" w:sz="0" w:space="0" w:color="auto"/>
                    <w:right w:val="none" w:sz="0" w:space="0" w:color="auto"/>
                  </w:divBdr>
                  <w:divsChild>
                    <w:div w:id="1769351637">
                      <w:marLeft w:val="0"/>
                      <w:marRight w:val="0"/>
                      <w:marTop w:val="0"/>
                      <w:marBottom w:val="0"/>
                      <w:divBdr>
                        <w:top w:val="none" w:sz="0" w:space="0" w:color="auto"/>
                        <w:left w:val="none" w:sz="0" w:space="0" w:color="auto"/>
                        <w:bottom w:val="none" w:sz="0" w:space="0" w:color="auto"/>
                        <w:right w:val="none" w:sz="0" w:space="0" w:color="auto"/>
                      </w:divBdr>
                    </w:div>
                  </w:divsChild>
                </w:div>
                <w:div w:id="1858545590">
                  <w:marLeft w:val="0"/>
                  <w:marRight w:val="0"/>
                  <w:marTop w:val="0"/>
                  <w:marBottom w:val="0"/>
                  <w:divBdr>
                    <w:top w:val="none" w:sz="0" w:space="0" w:color="auto"/>
                    <w:left w:val="none" w:sz="0" w:space="0" w:color="auto"/>
                    <w:bottom w:val="none" w:sz="0" w:space="0" w:color="auto"/>
                    <w:right w:val="none" w:sz="0" w:space="0" w:color="auto"/>
                  </w:divBdr>
                  <w:divsChild>
                    <w:div w:id="1158114177">
                      <w:marLeft w:val="0"/>
                      <w:marRight w:val="0"/>
                      <w:marTop w:val="0"/>
                      <w:marBottom w:val="0"/>
                      <w:divBdr>
                        <w:top w:val="none" w:sz="0" w:space="0" w:color="auto"/>
                        <w:left w:val="none" w:sz="0" w:space="0" w:color="auto"/>
                        <w:bottom w:val="none" w:sz="0" w:space="0" w:color="auto"/>
                        <w:right w:val="none" w:sz="0" w:space="0" w:color="auto"/>
                      </w:divBdr>
                    </w:div>
                  </w:divsChild>
                </w:div>
                <w:div w:id="1926644480">
                  <w:marLeft w:val="0"/>
                  <w:marRight w:val="0"/>
                  <w:marTop w:val="0"/>
                  <w:marBottom w:val="0"/>
                  <w:divBdr>
                    <w:top w:val="none" w:sz="0" w:space="0" w:color="auto"/>
                    <w:left w:val="none" w:sz="0" w:space="0" w:color="auto"/>
                    <w:bottom w:val="none" w:sz="0" w:space="0" w:color="auto"/>
                    <w:right w:val="none" w:sz="0" w:space="0" w:color="auto"/>
                  </w:divBdr>
                  <w:divsChild>
                    <w:div w:id="183640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965356">
          <w:marLeft w:val="0"/>
          <w:marRight w:val="0"/>
          <w:marTop w:val="0"/>
          <w:marBottom w:val="0"/>
          <w:divBdr>
            <w:top w:val="none" w:sz="0" w:space="0" w:color="auto"/>
            <w:left w:val="none" w:sz="0" w:space="0" w:color="auto"/>
            <w:bottom w:val="none" w:sz="0" w:space="0" w:color="auto"/>
            <w:right w:val="none" w:sz="0" w:space="0" w:color="auto"/>
          </w:divBdr>
        </w:div>
        <w:div w:id="1988124319">
          <w:marLeft w:val="0"/>
          <w:marRight w:val="0"/>
          <w:marTop w:val="0"/>
          <w:marBottom w:val="0"/>
          <w:divBdr>
            <w:top w:val="none" w:sz="0" w:space="0" w:color="auto"/>
            <w:left w:val="none" w:sz="0" w:space="0" w:color="auto"/>
            <w:bottom w:val="none" w:sz="0" w:space="0" w:color="auto"/>
            <w:right w:val="none" w:sz="0" w:space="0" w:color="auto"/>
          </w:divBdr>
        </w:div>
        <w:div w:id="2007974712">
          <w:marLeft w:val="0"/>
          <w:marRight w:val="0"/>
          <w:marTop w:val="0"/>
          <w:marBottom w:val="0"/>
          <w:divBdr>
            <w:top w:val="none" w:sz="0" w:space="0" w:color="auto"/>
            <w:left w:val="none" w:sz="0" w:space="0" w:color="auto"/>
            <w:bottom w:val="none" w:sz="0" w:space="0" w:color="auto"/>
            <w:right w:val="none" w:sz="0" w:space="0" w:color="auto"/>
          </w:divBdr>
        </w:div>
        <w:div w:id="2035694348">
          <w:marLeft w:val="0"/>
          <w:marRight w:val="0"/>
          <w:marTop w:val="0"/>
          <w:marBottom w:val="0"/>
          <w:divBdr>
            <w:top w:val="none" w:sz="0" w:space="0" w:color="auto"/>
            <w:left w:val="none" w:sz="0" w:space="0" w:color="auto"/>
            <w:bottom w:val="none" w:sz="0" w:space="0" w:color="auto"/>
            <w:right w:val="none" w:sz="0" w:space="0" w:color="auto"/>
          </w:divBdr>
        </w:div>
        <w:div w:id="2046978855">
          <w:marLeft w:val="0"/>
          <w:marRight w:val="0"/>
          <w:marTop w:val="0"/>
          <w:marBottom w:val="0"/>
          <w:divBdr>
            <w:top w:val="none" w:sz="0" w:space="0" w:color="auto"/>
            <w:left w:val="none" w:sz="0" w:space="0" w:color="auto"/>
            <w:bottom w:val="none" w:sz="0" w:space="0" w:color="auto"/>
            <w:right w:val="none" w:sz="0" w:space="0" w:color="auto"/>
          </w:divBdr>
        </w:div>
        <w:div w:id="2051104646">
          <w:marLeft w:val="0"/>
          <w:marRight w:val="0"/>
          <w:marTop w:val="0"/>
          <w:marBottom w:val="0"/>
          <w:divBdr>
            <w:top w:val="none" w:sz="0" w:space="0" w:color="auto"/>
            <w:left w:val="none" w:sz="0" w:space="0" w:color="auto"/>
            <w:bottom w:val="none" w:sz="0" w:space="0" w:color="auto"/>
            <w:right w:val="none" w:sz="0" w:space="0" w:color="auto"/>
          </w:divBdr>
        </w:div>
        <w:div w:id="2093113744">
          <w:marLeft w:val="0"/>
          <w:marRight w:val="0"/>
          <w:marTop w:val="0"/>
          <w:marBottom w:val="0"/>
          <w:divBdr>
            <w:top w:val="none" w:sz="0" w:space="0" w:color="auto"/>
            <w:left w:val="none" w:sz="0" w:space="0" w:color="auto"/>
            <w:bottom w:val="none" w:sz="0" w:space="0" w:color="auto"/>
            <w:right w:val="none" w:sz="0" w:space="0" w:color="auto"/>
          </w:divBdr>
        </w:div>
        <w:div w:id="2097750114">
          <w:marLeft w:val="0"/>
          <w:marRight w:val="0"/>
          <w:marTop w:val="0"/>
          <w:marBottom w:val="0"/>
          <w:divBdr>
            <w:top w:val="none" w:sz="0" w:space="0" w:color="auto"/>
            <w:left w:val="none" w:sz="0" w:space="0" w:color="auto"/>
            <w:bottom w:val="none" w:sz="0" w:space="0" w:color="auto"/>
            <w:right w:val="none" w:sz="0" w:space="0" w:color="auto"/>
          </w:divBdr>
        </w:div>
        <w:div w:id="2117944674">
          <w:marLeft w:val="0"/>
          <w:marRight w:val="0"/>
          <w:marTop w:val="0"/>
          <w:marBottom w:val="0"/>
          <w:divBdr>
            <w:top w:val="none" w:sz="0" w:space="0" w:color="auto"/>
            <w:left w:val="none" w:sz="0" w:space="0" w:color="auto"/>
            <w:bottom w:val="none" w:sz="0" w:space="0" w:color="auto"/>
            <w:right w:val="none" w:sz="0" w:space="0" w:color="auto"/>
          </w:divBdr>
        </w:div>
        <w:div w:id="2126269189">
          <w:marLeft w:val="0"/>
          <w:marRight w:val="0"/>
          <w:marTop w:val="0"/>
          <w:marBottom w:val="0"/>
          <w:divBdr>
            <w:top w:val="none" w:sz="0" w:space="0" w:color="auto"/>
            <w:left w:val="none" w:sz="0" w:space="0" w:color="auto"/>
            <w:bottom w:val="none" w:sz="0" w:space="0" w:color="auto"/>
            <w:right w:val="none" w:sz="0" w:space="0" w:color="auto"/>
          </w:divBdr>
        </w:div>
        <w:div w:id="2131821727">
          <w:marLeft w:val="0"/>
          <w:marRight w:val="0"/>
          <w:marTop w:val="0"/>
          <w:marBottom w:val="0"/>
          <w:divBdr>
            <w:top w:val="none" w:sz="0" w:space="0" w:color="auto"/>
            <w:left w:val="none" w:sz="0" w:space="0" w:color="auto"/>
            <w:bottom w:val="none" w:sz="0" w:space="0" w:color="auto"/>
            <w:right w:val="none" w:sz="0" w:space="0" w:color="auto"/>
          </w:divBdr>
        </w:div>
        <w:div w:id="2146658403">
          <w:marLeft w:val="0"/>
          <w:marRight w:val="0"/>
          <w:marTop w:val="0"/>
          <w:marBottom w:val="0"/>
          <w:divBdr>
            <w:top w:val="none" w:sz="0" w:space="0" w:color="auto"/>
            <w:left w:val="none" w:sz="0" w:space="0" w:color="auto"/>
            <w:bottom w:val="none" w:sz="0" w:space="0" w:color="auto"/>
            <w:right w:val="none" w:sz="0" w:space="0" w:color="auto"/>
          </w:divBdr>
          <w:divsChild>
            <w:div w:id="1709648662">
              <w:marLeft w:val="-75"/>
              <w:marRight w:val="0"/>
              <w:marTop w:val="30"/>
              <w:marBottom w:val="30"/>
              <w:divBdr>
                <w:top w:val="none" w:sz="0" w:space="0" w:color="auto"/>
                <w:left w:val="none" w:sz="0" w:space="0" w:color="auto"/>
                <w:bottom w:val="none" w:sz="0" w:space="0" w:color="auto"/>
                <w:right w:val="none" w:sz="0" w:space="0" w:color="auto"/>
              </w:divBdr>
              <w:divsChild>
                <w:div w:id="268970179">
                  <w:marLeft w:val="0"/>
                  <w:marRight w:val="0"/>
                  <w:marTop w:val="0"/>
                  <w:marBottom w:val="0"/>
                  <w:divBdr>
                    <w:top w:val="none" w:sz="0" w:space="0" w:color="auto"/>
                    <w:left w:val="none" w:sz="0" w:space="0" w:color="auto"/>
                    <w:bottom w:val="none" w:sz="0" w:space="0" w:color="auto"/>
                    <w:right w:val="none" w:sz="0" w:space="0" w:color="auto"/>
                  </w:divBdr>
                  <w:divsChild>
                    <w:div w:id="826437884">
                      <w:marLeft w:val="0"/>
                      <w:marRight w:val="0"/>
                      <w:marTop w:val="0"/>
                      <w:marBottom w:val="0"/>
                      <w:divBdr>
                        <w:top w:val="none" w:sz="0" w:space="0" w:color="auto"/>
                        <w:left w:val="none" w:sz="0" w:space="0" w:color="auto"/>
                        <w:bottom w:val="none" w:sz="0" w:space="0" w:color="auto"/>
                        <w:right w:val="none" w:sz="0" w:space="0" w:color="auto"/>
                      </w:divBdr>
                    </w:div>
                  </w:divsChild>
                </w:div>
                <w:div w:id="872352797">
                  <w:marLeft w:val="0"/>
                  <w:marRight w:val="0"/>
                  <w:marTop w:val="0"/>
                  <w:marBottom w:val="0"/>
                  <w:divBdr>
                    <w:top w:val="none" w:sz="0" w:space="0" w:color="auto"/>
                    <w:left w:val="none" w:sz="0" w:space="0" w:color="auto"/>
                    <w:bottom w:val="none" w:sz="0" w:space="0" w:color="auto"/>
                    <w:right w:val="none" w:sz="0" w:space="0" w:color="auto"/>
                  </w:divBdr>
                  <w:divsChild>
                    <w:div w:id="339548934">
                      <w:marLeft w:val="0"/>
                      <w:marRight w:val="0"/>
                      <w:marTop w:val="0"/>
                      <w:marBottom w:val="0"/>
                      <w:divBdr>
                        <w:top w:val="none" w:sz="0" w:space="0" w:color="auto"/>
                        <w:left w:val="none" w:sz="0" w:space="0" w:color="auto"/>
                        <w:bottom w:val="none" w:sz="0" w:space="0" w:color="auto"/>
                        <w:right w:val="none" w:sz="0" w:space="0" w:color="auto"/>
                      </w:divBdr>
                    </w:div>
                  </w:divsChild>
                </w:div>
                <w:div w:id="960919316">
                  <w:marLeft w:val="0"/>
                  <w:marRight w:val="0"/>
                  <w:marTop w:val="0"/>
                  <w:marBottom w:val="0"/>
                  <w:divBdr>
                    <w:top w:val="none" w:sz="0" w:space="0" w:color="auto"/>
                    <w:left w:val="none" w:sz="0" w:space="0" w:color="auto"/>
                    <w:bottom w:val="none" w:sz="0" w:space="0" w:color="auto"/>
                    <w:right w:val="none" w:sz="0" w:space="0" w:color="auto"/>
                  </w:divBdr>
                  <w:divsChild>
                    <w:div w:id="967399431">
                      <w:marLeft w:val="0"/>
                      <w:marRight w:val="0"/>
                      <w:marTop w:val="0"/>
                      <w:marBottom w:val="0"/>
                      <w:divBdr>
                        <w:top w:val="none" w:sz="0" w:space="0" w:color="auto"/>
                        <w:left w:val="none" w:sz="0" w:space="0" w:color="auto"/>
                        <w:bottom w:val="none" w:sz="0" w:space="0" w:color="auto"/>
                        <w:right w:val="none" w:sz="0" w:space="0" w:color="auto"/>
                      </w:divBdr>
                    </w:div>
                  </w:divsChild>
                </w:div>
                <w:div w:id="1163813156">
                  <w:marLeft w:val="0"/>
                  <w:marRight w:val="0"/>
                  <w:marTop w:val="0"/>
                  <w:marBottom w:val="0"/>
                  <w:divBdr>
                    <w:top w:val="none" w:sz="0" w:space="0" w:color="auto"/>
                    <w:left w:val="none" w:sz="0" w:space="0" w:color="auto"/>
                    <w:bottom w:val="none" w:sz="0" w:space="0" w:color="auto"/>
                    <w:right w:val="none" w:sz="0" w:space="0" w:color="auto"/>
                  </w:divBdr>
                  <w:divsChild>
                    <w:div w:id="853881815">
                      <w:marLeft w:val="0"/>
                      <w:marRight w:val="0"/>
                      <w:marTop w:val="0"/>
                      <w:marBottom w:val="0"/>
                      <w:divBdr>
                        <w:top w:val="none" w:sz="0" w:space="0" w:color="auto"/>
                        <w:left w:val="none" w:sz="0" w:space="0" w:color="auto"/>
                        <w:bottom w:val="none" w:sz="0" w:space="0" w:color="auto"/>
                        <w:right w:val="none" w:sz="0" w:space="0" w:color="auto"/>
                      </w:divBdr>
                    </w:div>
                  </w:divsChild>
                </w:div>
                <w:div w:id="1758945241">
                  <w:marLeft w:val="0"/>
                  <w:marRight w:val="0"/>
                  <w:marTop w:val="0"/>
                  <w:marBottom w:val="0"/>
                  <w:divBdr>
                    <w:top w:val="none" w:sz="0" w:space="0" w:color="auto"/>
                    <w:left w:val="none" w:sz="0" w:space="0" w:color="auto"/>
                    <w:bottom w:val="none" w:sz="0" w:space="0" w:color="auto"/>
                    <w:right w:val="none" w:sz="0" w:space="0" w:color="auto"/>
                  </w:divBdr>
                  <w:divsChild>
                    <w:div w:id="2025328287">
                      <w:marLeft w:val="0"/>
                      <w:marRight w:val="0"/>
                      <w:marTop w:val="0"/>
                      <w:marBottom w:val="0"/>
                      <w:divBdr>
                        <w:top w:val="none" w:sz="0" w:space="0" w:color="auto"/>
                        <w:left w:val="none" w:sz="0" w:space="0" w:color="auto"/>
                        <w:bottom w:val="none" w:sz="0" w:space="0" w:color="auto"/>
                        <w:right w:val="none" w:sz="0" w:space="0" w:color="auto"/>
                      </w:divBdr>
                    </w:div>
                  </w:divsChild>
                </w:div>
                <w:div w:id="1818642512">
                  <w:marLeft w:val="0"/>
                  <w:marRight w:val="0"/>
                  <w:marTop w:val="0"/>
                  <w:marBottom w:val="0"/>
                  <w:divBdr>
                    <w:top w:val="none" w:sz="0" w:space="0" w:color="auto"/>
                    <w:left w:val="none" w:sz="0" w:space="0" w:color="auto"/>
                    <w:bottom w:val="none" w:sz="0" w:space="0" w:color="auto"/>
                    <w:right w:val="none" w:sz="0" w:space="0" w:color="auto"/>
                  </w:divBdr>
                  <w:divsChild>
                    <w:div w:id="1661809237">
                      <w:marLeft w:val="0"/>
                      <w:marRight w:val="0"/>
                      <w:marTop w:val="0"/>
                      <w:marBottom w:val="0"/>
                      <w:divBdr>
                        <w:top w:val="none" w:sz="0" w:space="0" w:color="auto"/>
                        <w:left w:val="none" w:sz="0" w:space="0" w:color="auto"/>
                        <w:bottom w:val="none" w:sz="0" w:space="0" w:color="auto"/>
                        <w:right w:val="none" w:sz="0" w:space="0" w:color="auto"/>
                      </w:divBdr>
                    </w:div>
                  </w:divsChild>
                </w:div>
                <w:div w:id="1851286966">
                  <w:marLeft w:val="0"/>
                  <w:marRight w:val="0"/>
                  <w:marTop w:val="0"/>
                  <w:marBottom w:val="0"/>
                  <w:divBdr>
                    <w:top w:val="none" w:sz="0" w:space="0" w:color="auto"/>
                    <w:left w:val="none" w:sz="0" w:space="0" w:color="auto"/>
                    <w:bottom w:val="none" w:sz="0" w:space="0" w:color="auto"/>
                    <w:right w:val="none" w:sz="0" w:space="0" w:color="auto"/>
                  </w:divBdr>
                  <w:divsChild>
                    <w:div w:id="988823085">
                      <w:marLeft w:val="0"/>
                      <w:marRight w:val="0"/>
                      <w:marTop w:val="0"/>
                      <w:marBottom w:val="0"/>
                      <w:divBdr>
                        <w:top w:val="none" w:sz="0" w:space="0" w:color="auto"/>
                        <w:left w:val="none" w:sz="0" w:space="0" w:color="auto"/>
                        <w:bottom w:val="none" w:sz="0" w:space="0" w:color="auto"/>
                        <w:right w:val="none" w:sz="0" w:space="0" w:color="auto"/>
                      </w:divBdr>
                    </w:div>
                  </w:divsChild>
                </w:div>
                <w:div w:id="1859151777">
                  <w:marLeft w:val="0"/>
                  <w:marRight w:val="0"/>
                  <w:marTop w:val="0"/>
                  <w:marBottom w:val="0"/>
                  <w:divBdr>
                    <w:top w:val="none" w:sz="0" w:space="0" w:color="auto"/>
                    <w:left w:val="none" w:sz="0" w:space="0" w:color="auto"/>
                    <w:bottom w:val="none" w:sz="0" w:space="0" w:color="auto"/>
                    <w:right w:val="none" w:sz="0" w:space="0" w:color="auto"/>
                  </w:divBdr>
                  <w:divsChild>
                    <w:div w:id="136308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697184">
      <w:bodyDiv w:val="1"/>
      <w:marLeft w:val="0"/>
      <w:marRight w:val="0"/>
      <w:marTop w:val="0"/>
      <w:marBottom w:val="0"/>
      <w:divBdr>
        <w:top w:val="none" w:sz="0" w:space="0" w:color="auto"/>
        <w:left w:val="none" w:sz="0" w:space="0" w:color="auto"/>
        <w:bottom w:val="none" w:sz="0" w:space="0" w:color="auto"/>
        <w:right w:val="none" w:sz="0" w:space="0" w:color="auto"/>
      </w:divBdr>
    </w:div>
    <w:div w:id="153952575">
      <w:bodyDiv w:val="1"/>
      <w:marLeft w:val="0"/>
      <w:marRight w:val="0"/>
      <w:marTop w:val="0"/>
      <w:marBottom w:val="0"/>
      <w:divBdr>
        <w:top w:val="none" w:sz="0" w:space="0" w:color="auto"/>
        <w:left w:val="none" w:sz="0" w:space="0" w:color="auto"/>
        <w:bottom w:val="none" w:sz="0" w:space="0" w:color="auto"/>
        <w:right w:val="none" w:sz="0" w:space="0" w:color="auto"/>
      </w:divBdr>
      <w:divsChild>
        <w:div w:id="36128731">
          <w:marLeft w:val="0"/>
          <w:marRight w:val="0"/>
          <w:marTop w:val="0"/>
          <w:marBottom w:val="0"/>
          <w:divBdr>
            <w:top w:val="none" w:sz="0" w:space="0" w:color="auto"/>
            <w:left w:val="none" w:sz="0" w:space="0" w:color="auto"/>
            <w:bottom w:val="none" w:sz="0" w:space="0" w:color="auto"/>
            <w:right w:val="none" w:sz="0" w:space="0" w:color="auto"/>
          </w:divBdr>
          <w:divsChild>
            <w:div w:id="2098331992">
              <w:marLeft w:val="0"/>
              <w:marRight w:val="0"/>
              <w:marTop w:val="0"/>
              <w:marBottom w:val="0"/>
              <w:divBdr>
                <w:top w:val="none" w:sz="0" w:space="0" w:color="auto"/>
                <w:left w:val="none" w:sz="0" w:space="0" w:color="auto"/>
                <w:bottom w:val="none" w:sz="0" w:space="0" w:color="auto"/>
                <w:right w:val="none" w:sz="0" w:space="0" w:color="auto"/>
              </w:divBdr>
            </w:div>
          </w:divsChild>
        </w:div>
        <w:div w:id="58332309">
          <w:marLeft w:val="0"/>
          <w:marRight w:val="0"/>
          <w:marTop w:val="0"/>
          <w:marBottom w:val="0"/>
          <w:divBdr>
            <w:top w:val="none" w:sz="0" w:space="0" w:color="auto"/>
            <w:left w:val="none" w:sz="0" w:space="0" w:color="auto"/>
            <w:bottom w:val="none" w:sz="0" w:space="0" w:color="auto"/>
            <w:right w:val="none" w:sz="0" w:space="0" w:color="auto"/>
          </w:divBdr>
          <w:divsChild>
            <w:div w:id="1153134700">
              <w:marLeft w:val="0"/>
              <w:marRight w:val="0"/>
              <w:marTop w:val="0"/>
              <w:marBottom w:val="0"/>
              <w:divBdr>
                <w:top w:val="none" w:sz="0" w:space="0" w:color="auto"/>
                <w:left w:val="none" w:sz="0" w:space="0" w:color="auto"/>
                <w:bottom w:val="none" w:sz="0" w:space="0" w:color="auto"/>
                <w:right w:val="none" w:sz="0" w:space="0" w:color="auto"/>
              </w:divBdr>
            </w:div>
          </w:divsChild>
        </w:div>
        <w:div w:id="64375757">
          <w:marLeft w:val="0"/>
          <w:marRight w:val="0"/>
          <w:marTop w:val="0"/>
          <w:marBottom w:val="0"/>
          <w:divBdr>
            <w:top w:val="none" w:sz="0" w:space="0" w:color="auto"/>
            <w:left w:val="none" w:sz="0" w:space="0" w:color="auto"/>
            <w:bottom w:val="none" w:sz="0" w:space="0" w:color="auto"/>
            <w:right w:val="none" w:sz="0" w:space="0" w:color="auto"/>
          </w:divBdr>
          <w:divsChild>
            <w:div w:id="1238594024">
              <w:marLeft w:val="0"/>
              <w:marRight w:val="0"/>
              <w:marTop w:val="0"/>
              <w:marBottom w:val="0"/>
              <w:divBdr>
                <w:top w:val="none" w:sz="0" w:space="0" w:color="auto"/>
                <w:left w:val="none" w:sz="0" w:space="0" w:color="auto"/>
                <w:bottom w:val="none" w:sz="0" w:space="0" w:color="auto"/>
                <w:right w:val="none" w:sz="0" w:space="0" w:color="auto"/>
              </w:divBdr>
            </w:div>
          </w:divsChild>
        </w:div>
        <w:div w:id="84418979">
          <w:marLeft w:val="0"/>
          <w:marRight w:val="0"/>
          <w:marTop w:val="0"/>
          <w:marBottom w:val="0"/>
          <w:divBdr>
            <w:top w:val="none" w:sz="0" w:space="0" w:color="auto"/>
            <w:left w:val="none" w:sz="0" w:space="0" w:color="auto"/>
            <w:bottom w:val="none" w:sz="0" w:space="0" w:color="auto"/>
            <w:right w:val="none" w:sz="0" w:space="0" w:color="auto"/>
          </w:divBdr>
          <w:divsChild>
            <w:div w:id="324406283">
              <w:marLeft w:val="0"/>
              <w:marRight w:val="0"/>
              <w:marTop w:val="0"/>
              <w:marBottom w:val="0"/>
              <w:divBdr>
                <w:top w:val="none" w:sz="0" w:space="0" w:color="auto"/>
                <w:left w:val="none" w:sz="0" w:space="0" w:color="auto"/>
                <w:bottom w:val="none" w:sz="0" w:space="0" w:color="auto"/>
                <w:right w:val="none" w:sz="0" w:space="0" w:color="auto"/>
              </w:divBdr>
            </w:div>
          </w:divsChild>
        </w:div>
        <w:div w:id="91243201">
          <w:marLeft w:val="0"/>
          <w:marRight w:val="0"/>
          <w:marTop w:val="0"/>
          <w:marBottom w:val="0"/>
          <w:divBdr>
            <w:top w:val="none" w:sz="0" w:space="0" w:color="auto"/>
            <w:left w:val="none" w:sz="0" w:space="0" w:color="auto"/>
            <w:bottom w:val="none" w:sz="0" w:space="0" w:color="auto"/>
            <w:right w:val="none" w:sz="0" w:space="0" w:color="auto"/>
          </w:divBdr>
          <w:divsChild>
            <w:div w:id="1418405761">
              <w:marLeft w:val="0"/>
              <w:marRight w:val="0"/>
              <w:marTop w:val="0"/>
              <w:marBottom w:val="0"/>
              <w:divBdr>
                <w:top w:val="none" w:sz="0" w:space="0" w:color="auto"/>
                <w:left w:val="none" w:sz="0" w:space="0" w:color="auto"/>
                <w:bottom w:val="none" w:sz="0" w:space="0" w:color="auto"/>
                <w:right w:val="none" w:sz="0" w:space="0" w:color="auto"/>
              </w:divBdr>
            </w:div>
          </w:divsChild>
        </w:div>
        <w:div w:id="93012752">
          <w:marLeft w:val="0"/>
          <w:marRight w:val="0"/>
          <w:marTop w:val="0"/>
          <w:marBottom w:val="0"/>
          <w:divBdr>
            <w:top w:val="none" w:sz="0" w:space="0" w:color="auto"/>
            <w:left w:val="none" w:sz="0" w:space="0" w:color="auto"/>
            <w:bottom w:val="none" w:sz="0" w:space="0" w:color="auto"/>
            <w:right w:val="none" w:sz="0" w:space="0" w:color="auto"/>
          </w:divBdr>
          <w:divsChild>
            <w:div w:id="394939704">
              <w:marLeft w:val="0"/>
              <w:marRight w:val="0"/>
              <w:marTop w:val="0"/>
              <w:marBottom w:val="0"/>
              <w:divBdr>
                <w:top w:val="none" w:sz="0" w:space="0" w:color="auto"/>
                <w:left w:val="none" w:sz="0" w:space="0" w:color="auto"/>
                <w:bottom w:val="none" w:sz="0" w:space="0" w:color="auto"/>
                <w:right w:val="none" w:sz="0" w:space="0" w:color="auto"/>
              </w:divBdr>
            </w:div>
          </w:divsChild>
        </w:div>
        <w:div w:id="94599358">
          <w:marLeft w:val="0"/>
          <w:marRight w:val="0"/>
          <w:marTop w:val="0"/>
          <w:marBottom w:val="0"/>
          <w:divBdr>
            <w:top w:val="none" w:sz="0" w:space="0" w:color="auto"/>
            <w:left w:val="none" w:sz="0" w:space="0" w:color="auto"/>
            <w:bottom w:val="none" w:sz="0" w:space="0" w:color="auto"/>
            <w:right w:val="none" w:sz="0" w:space="0" w:color="auto"/>
          </w:divBdr>
          <w:divsChild>
            <w:div w:id="123279448">
              <w:marLeft w:val="0"/>
              <w:marRight w:val="0"/>
              <w:marTop w:val="0"/>
              <w:marBottom w:val="0"/>
              <w:divBdr>
                <w:top w:val="none" w:sz="0" w:space="0" w:color="auto"/>
                <w:left w:val="none" w:sz="0" w:space="0" w:color="auto"/>
                <w:bottom w:val="none" w:sz="0" w:space="0" w:color="auto"/>
                <w:right w:val="none" w:sz="0" w:space="0" w:color="auto"/>
              </w:divBdr>
            </w:div>
          </w:divsChild>
        </w:div>
        <w:div w:id="112865690">
          <w:marLeft w:val="0"/>
          <w:marRight w:val="0"/>
          <w:marTop w:val="0"/>
          <w:marBottom w:val="0"/>
          <w:divBdr>
            <w:top w:val="none" w:sz="0" w:space="0" w:color="auto"/>
            <w:left w:val="none" w:sz="0" w:space="0" w:color="auto"/>
            <w:bottom w:val="none" w:sz="0" w:space="0" w:color="auto"/>
            <w:right w:val="none" w:sz="0" w:space="0" w:color="auto"/>
          </w:divBdr>
          <w:divsChild>
            <w:div w:id="1984579349">
              <w:marLeft w:val="0"/>
              <w:marRight w:val="0"/>
              <w:marTop w:val="0"/>
              <w:marBottom w:val="0"/>
              <w:divBdr>
                <w:top w:val="none" w:sz="0" w:space="0" w:color="auto"/>
                <w:left w:val="none" w:sz="0" w:space="0" w:color="auto"/>
                <w:bottom w:val="none" w:sz="0" w:space="0" w:color="auto"/>
                <w:right w:val="none" w:sz="0" w:space="0" w:color="auto"/>
              </w:divBdr>
            </w:div>
          </w:divsChild>
        </w:div>
        <w:div w:id="133261844">
          <w:marLeft w:val="0"/>
          <w:marRight w:val="0"/>
          <w:marTop w:val="0"/>
          <w:marBottom w:val="0"/>
          <w:divBdr>
            <w:top w:val="none" w:sz="0" w:space="0" w:color="auto"/>
            <w:left w:val="none" w:sz="0" w:space="0" w:color="auto"/>
            <w:bottom w:val="none" w:sz="0" w:space="0" w:color="auto"/>
            <w:right w:val="none" w:sz="0" w:space="0" w:color="auto"/>
          </w:divBdr>
          <w:divsChild>
            <w:div w:id="1769152064">
              <w:marLeft w:val="0"/>
              <w:marRight w:val="0"/>
              <w:marTop w:val="0"/>
              <w:marBottom w:val="0"/>
              <w:divBdr>
                <w:top w:val="none" w:sz="0" w:space="0" w:color="auto"/>
                <w:left w:val="none" w:sz="0" w:space="0" w:color="auto"/>
                <w:bottom w:val="none" w:sz="0" w:space="0" w:color="auto"/>
                <w:right w:val="none" w:sz="0" w:space="0" w:color="auto"/>
              </w:divBdr>
            </w:div>
          </w:divsChild>
        </w:div>
        <w:div w:id="134878756">
          <w:marLeft w:val="0"/>
          <w:marRight w:val="0"/>
          <w:marTop w:val="0"/>
          <w:marBottom w:val="0"/>
          <w:divBdr>
            <w:top w:val="none" w:sz="0" w:space="0" w:color="auto"/>
            <w:left w:val="none" w:sz="0" w:space="0" w:color="auto"/>
            <w:bottom w:val="none" w:sz="0" w:space="0" w:color="auto"/>
            <w:right w:val="none" w:sz="0" w:space="0" w:color="auto"/>
          </w:divBdr>
          <w:divsChild>
            <w:div w:id="1426459185">
              <w:marLeft w:val="0"/>
              <w:marRight w:val="0"/>
              <w:marTop w:val="0"/>
              <w:marBottom w:val="0"/>
              <w:divBdr>
                <w:top w:val="none" w:sz="0" w:space="0" w:color="auto"/>
                <w:left w:val="none" w:sz="0" w:space="0" w:color="auto"/>
                <w:bottom w:val="none" w:sz="0" w:space="0" w:color="auto"/>
                <w:right w:val="none" w:sz="0" w:space="0" w:color="auto"/>
              </w:divBdr>
            </w:div>
          </w:divsChild>
        </w:div>
        <w:div w:id="165175836">
          <w:marLeft w:val="0"/>
          <w:marRight w:val="0"/>
          <w:marTop w:val="0"/>
          <w:marBottom w:val="0"/>
          <w:divBdr>
            <w:top w:val="none" w:sz="0" w:space="0" w:color="auto"/>
            <w:left w:val="none" w:sz="0" w:space="0" w:color="auto"/>
            <w:bottom w:val="none" w:sz="0" w:space="0" w:color="auto"/>
            <w:right w:val="none" w:sz="0" w:space="0" w:color="auto"/>
          </w:divBdr>
          <w:divsChild>
            <w:div w:id="1323585525">
              <w:marLeft w:val="0"/>
              <w:marRight w:val="0"/>
              <w:marTop w:val="0"/>
              <w:marBottom w:val="0"/>
              <w:divBdr>
                <w:top w:val="none" w:sz="0" w:space="0" w:color="auto"/>
                <w:left w:val="none" w:sz="0" w:space="0" w:color="auto"/>
                <w:bottom w:val="none" w:sz="0" w:space="0" w:color="auto"/>
                <w:right w:val="none" w:sz="0" w:space="0" w:color="auto"/>
              </w:divBdr>
            </w:div>
          </w:divsChild>
        </w:div>
        <w:div w:id="182792739">
          <w:marLeft w:val="0"/>
          <w:marRight w:val="0"/>
          <w:marTop w:val="0"/>
          <w:marBottom w:val="0"/>
          <w:divBdr>
            <w:top w:val="none" w:sz="0" w:space="0" w:color="auto"/>
            <w:left w:val="none" w:sz="0" w:space="0" w:color="auto"/>
            <w:bottom w:val="none" w:sz="0" w:space="0" w:color="auto"/>
            <w:right w:val="none" w:sz="0" w:space="0" w:color="auto"/>
          </w:divBdr>
          <w:divsChild>
            <w:div w:id="736250558">
              <w:marLeft w:val="0"/>
              <w:marRight w:val="0"/>
              <w:marTop w:val="0"/>
              <w:marBottom w:val="0"/>
              <w:divBdr>
                <w:top w:val="none" w:sz="0" w:space="0" w:color="auto"/>
                <w:left w:val="none" w:sz="0" w:space="0" w:color="auto"/>
                <w:bottom w:val="none" w:sz="0" w:space="0" w:color="auto"/>
                <w:right w:val="none" w:sz="0" w:space="0" w:color="auto"/>
              </w:divBdr>
            </w:div>
          </w:divsChild>
        </w:div>
        <w:div w:id="194658931">
          <w:marLeft w:val="0"/>
          <w:marRight w:val="0"/>
          <w:marTop w:val="0"/>
          <w:marBottom w:val="0"/>
          <w:divBdr>
            <w:top w:val="none" w:sz="0" w:space="0" w:color="auto"/>
            <w:left w:val="none" w:sz="0" w:space="0" w:color="auto"/>
            <w:bottom w:val="none" w:sz="0" w:space="0" w:color="auto"/>
            <w:right w:val="none" w:sz="0" w:space="0" w:color="auto"/>
          </w:divBdr>
          <w:divsChild>
            <w:div w:id="317464148">
              <w:marLeft w:val="0"/>
              <w:marRight w:val="0"/>
              <w:marTop w:val="0"/>
              <w:marBottom w:val="0"/>
              <w:divBdr>
                <w:top w:val="none" w:sz="0" w:space="0" w:color="auto"/>
                <w:left w:val="none" w:sz="0" w:space="0" w:color="auto"/>
                <w:bottom w:val="none" w:sz="0" w:space="0" w:color="auto"/>
                <w:right w:val="none" w:sz="0" w:space="0" w:color="auto"/>
              </w:divBdr>
            </w:div>
          </w:divsChild>
        </w:div>
        <w:div w:id="206262035">
          <w:marLeft w:val="0"/>
          <w:marRight w:val="0"/>
          <w:marTop w:val="0"/>
          <w:marBottom w:val="0"/>
          <w:divBdr>
            <w:top w:val="none" w:sz="0" w:space="0" w:color="auto"/>
            <w:left w:val="none" w:sz="0" w:space="0" w:color="auto"/>
            <w:bottom w:val="none" w:sz="0" w:space="0" w:color="auto"/>
            <w:right w:val="none" w:sz="0" w:space="0" w:color="auto"/>
          </w:divBdr>
          <w:divsChild>
            <w:div w:id="894007074">
              <w:marLeft w:val="0"/>
              <w:marRight w:val="0"/>
              <w:marTop w:val="0"/>
              <w:marBottom w:val="0"/>
              <w:divBdr>
                <w:top w:val="none" w:sz="0" w:space="0" w:color="auto"/>
                <w:left w:val="none" w:sz="0" w:space="0" w:color="auto"/>
                <w:bottom w:val="none" w:sz="0" w:space="0" w:color="auto"/>
                <w:right w:val="none" w:sz="0" w:space="0" w:color="auto"/>
              </w:divBdr>
            </w:div>
          </w:divsChild>
        </w:div>
        <w:div w:id="214585930">
          <w:marLeft w:val="0"/>
          <w:marRight w:val="0"/>
          <w:marTop w:val="0"/>
          <w:marBottom w:val="0"/>
          <w:divBdr>
            <w:top w:val="none" w:sz="0" w:space="0" w:color="auto"/>
            <w:left w:val="none" w:sz="0" w:space="0" w:color="auto"/>
            <w:bottom w:val="none" w:sz="0" w:space="0" w:color="auto"/>
            <w:right w:val="none" w:sz="0" w:space="0" w:color="auto"/>
          </w:divBdr>
          <w:divsChild>
            <w:div w:id="1590583526">
              <w:marLeft w:val="0"/>
              <w:marRight w:val="0"/>
              <w:marTop w:val="0"/>
              <w:marBottom w:val="0"/>
              <w:divBdr>
                <w:top w:val="none" w:sz="0" w:space="0" w:color="auto"/>
                <w:left w:val="none" w:sz="0" w:space="0" w:color="auto"/>
                <w:bottom w:val="none" w:sz="0" w:space="0" w:color="auto"/>
                <w:right w:val="none" w:sz="0" w:space="0" w:color="auto"/>
              </w:divBdr>
            </w:div>
          </w:divsChild>
        </w:div>
        <w:div w:id="219051024">
          <w:marLeft w:val="0"/>
          <w:marRight w:val="0"/>
          <w:marTop w:val="0"/>
          <w:marBottom w:val="0"/>
          <w:divBdr>
            <w:top w:val="none" w:sz="0" w:space="0" w:color="auto"/>
            <w:left w:val="none" w:sz="0" w:space="0" w:color="auto"/>
            <w:bottom w:val="none" w:sz="0" w:space="0" w:color="auto"/>
            <w:right w:val="none" w:sz="0" w:space="0" w:color="auto"/>
          </w:divBdr>
          <w:divsChild>
            <w:div w:id="580528108">
              <w:marLeft w:val="0"/>
              <w:marRight w:val="0"/>
              <w:marTop w:val="0"/>
              <w:marBottom w:val="0"/>
              <w:divBdr>
                <w:top w:val="none" w:sz="0" w:space="0" w:color="auto"/>
                <w:left w:val="none" w:sz="0" w:space="0" w:color="auto"/>
                <w:bottom w:val="none" w:sz="0" w:space="0" w:color="auto"/>
                <w:right w:val="none" w:sz="0" w:space="0" w:color="auto"/>
              </w:divBdr>
            </w:div>
          </w:divsChild>
        </w:div>
        <w:div w:id="233051082">
          <w:marLeft w:val="0"/>
          <w:marRight w:val="0"/>
          <w:marTop w:val="0"/>
          <w:marBottom w:val="0"/>
          <w:divBdr>
            <w:top w:val="none" w:sz="0" w:space="0" w:color="auto"/>
            <w:left w:val="none" w:sz="0" w:space="0" w:color="auto"/>
            <w:bottom w:val="none" w:sz="0" w:space="0" w:color="auto"/>
            <w:right w:val="none" w:sz="0" w:space="0" w:color="auto"/>
          </w:divBdr>
          <w:divsChild>
            <w:div w:id="568423442">
              <w:marLeft w:val="0"/>
              <w:marRight w:val="0"/>
              <w:marTop w:val="0"/>
              <w:marBottom w:val="0"/>
              <w:divBdr>
                <w:top w:val="none" w:sz="0" w:space="0" w:color="auto"/>
                <w:left w:val="none" w:sz="0" w:space="0" w:color="auto"/>
                <w:bottom w:val="none" w:sz="0" w:space="0" w:color="auto"/>
                <w:right w:val="none" w:sz="0" w:space="0" w:color="auto"/>
              </w:divBdr>
            </w:div>
          </w:divsChild>
        </w:div>
        <w:div w:id="238904881">
          <w:marLeft w:val="0"/>
          <w:marRight w:val="0"/>
          <w:marTop w:val="0"/>
          <w:marBottom w:val="0"/>
          <w:divBdr>
            <w:top w:val="none" w:sz="0" w:space="0" w:color="auto"/>
            <w:left w:val="none" w:sz="0" w:space="0" w:color="auto"/>
            <w:bottom w:val="none" w:sz="0" w:space="0" w:color="auto"/>
            <w:right w:val="none" w:sz="0" w:space="0" w:color="auto"/>
          </w:divBdr>
          <w:divsChild>
            <w:div w:id="2063868167">
              <w:marLeft w:val="0"/>
              <w:marRight w:val="0"/>
              <w:marTop w:val="0"/>
              <w:marBottom w:val="0"/>
              <w:divBdr>
                <w:top w:val="none" w:sz="0" w:space="0" w:color="auto"/>
                <w:left w:val="none" w:sz="0" w:space="0" w:color="auto"/>
                <w:bottom w:val="none" w:sz="0" w:space="0" w:color="auto"/>
                <w:right w:val="none" w:sz="0" w:space="0" w:color="auto"/>
              </w:divBdr>
            </w:div>
          </w:divsChild>
        </w:div>
        <w:div w:id="246964519">
          <w:marLeft w:val="0"/>
          <w:marRight w:val="0"/>
          <w:marTop w:val="0"/>
          <w:marBottom w:val="0"/>
          <w:divBdr>
            <w:top w:val="none" w:sz="0" w:space="0" w:color="auto"/>
            <w:left w:val="none" w:sz="0" w:space="0" w:color="auto"/>
            <w:bottom w:val="none" w:sz="0" w:space="0" w:color="auto"/>
            <w:right w:val="none" w:sz="0" w:space="0" w:color="auto"/>
          </w:divBdr>
          <w:divsChild>
            <w:div w:id="664867538">
              <w:marLeft w:val="0"/>
              <w:marRight w:val="0"/>
              <w:marTop w:val="0"/>
              <w:marBottom w:val="0"/>
              <w:divBdr>
                <w:top w:val="none" w:sz="0" w:space="0" w:color="auto"/>
                <w:left w:val="none" w:sz="0" w:space="0" w:color="auto"/>
                <w:bottom w:val="none" w:sz="0" w:space="0" w:color="auto"/>
                <w:right w:val="none" w:sz="0" w:space="0" w:color="auto"/>
              </w:divBdr>
            </w:div>
          </w:divsChild>
        </w:div>
        <w:div w:id="249118395">
          <w:marLeft w:val="0"/>
          <w:marRight w:val="0"/>
          <w:marTop w:val="0"/>
          <w:marBottom w:val="0"/>
          <w:divBdr>
            <w:top w:val="none" w:sz="0" w:space="0" w:color="auto"/>
            <w:left w:val="none" w:sz="0" w:space="0" w:color="auto"/>
            <w:bottom w:val="none" w:sz="0" w:space="0" w:color="auto"/>
            <w:right w:val="none" w:sz="0" w:space="0" w:color="auto"/>
          </w:divBdr>
          <w:divsChild>
            <w:div w:id="1471820841">
              <w:marLeft w:val="0"/>
              <w:marRight w:val="0"/>
              <w:marTop w:val="0"/>
              <w:marBottom w:val="0"/>
              <w:divBdr>
                <w:top w:val="none" w:sz="0" w:space="0" w:color="auto"/>
                <w:left w:val="none" w:sz="0" w:space="0" w:color="auto"/>
                <w:bottom w:val="none" w:sz="0" w:space="0" w:color="auto"/>
                <w:right w:val="none" w:sz="0" w:space="0" w:color="auto"/>
              </w:divBdr>
            </w:div>
          </w:divsChild>
        </w:div>
        <w:div w:id="264461786">
          <w:marLeft w:val="0"/>
          <w:marRight w:val="0"/>
          <w:marTop w:val="0"/>
          <w:marBottom w:val="0"/>
          <w:divBdr>
            <w:top w:val="none" w:sz="0" w:space="0" w:color="auto"/>
            <w:left w:val="none" w:sz="0" w:space="0" w:color="auto"/>
            <w:bottom w:val="none" w:sz="0" w:space="0" w:color="auto"/>
            <w:right w:val="none" w:sz="0" w:space="0" w:color="auto"/>
          </w:divBdr>
          <w:divsChild>
            <w:div w:id="290866625">
              <w:marLeft w:val="0"/>
              <w:marRight w:val="0"/>
              <w:marTop w:val="0"/>
              <w:marBottom w:val="0"/>
              <w:divBdr>
                <w:top w:val="none" w:sz="0" w:space="0" w:color="auto"/>
                <w:left w:val="none" w:sz="0" w:space="0" w:color="auto"/>
                <w:bottom w:val="none" w:sz="0" w:space="0" w:color="auto"/>
                <w:right w:val="none" w:sz="0" w:space="0" w:color="auto"/>
              </w:divBdr>
            </w:div>
          </w:divsChild>
        </w:div>
        <w:div w:id="265965093">
          <w:marLeft w:val="0"/>
          <w:marRight w:val="0"/>
          <w:marTop w:val="0"/>
          <w:marBottom w:val="0"/>
          <w:divBdr>
            <w:top w:val="none" w:sz="0" w:space="0" w:color="auto"/>
            <w:left w:val="none" w:sz="0" w:space="0" w:color="auto"/>
            <w:bottom w:val="none" w:sz="0" w:space="0" w:color="auto"/>
            <w:right w:val="none" w:sz="0" w:space="0" w:color="auto"/>
          </w:divBdr>
          <w:divsChild>
            <w:div w:id="1012489810">
              <w:marLeft w:val="0"/>
              <w:marRight w:val="0"/>
              <w:marTop w:val="0"/>
              <w:marBottom w:val="0"/>
              <w:divBdr>
                <w:top w:val="none" w:sz="0" w:space="0" w:color="auto"/>
                <w:left w:val="none" w:sz="0" w:space="0" w:color="auto"/>
                <w:bottom w:val="none" w:sz="0" w:space="0" w:color="auto"/>
                <w:right w:val="none" w:sz="0" w:space="0" w:color="auto"/>
              </w:divBdr>
            </w:div>
          </w:divsChild>
        </w:div>
        <w:div w:id="268315977">
          <w:marLeft w:val="0"/>
          <w:marRight w:val="0"/>
          <w:marTop w:val="0"/>
          <w:marBottom w:val="0"/>
          <w:divBdr>
            <w:top w:val="none" w:sz="0" w:space="0" w:color="auto"/>
            <w:left w:val="none" w:sz="0" w:space="0" w:color="auto"/>
            <w:bottom w:val="none" w:sz="0" w:space="0" w:color="auto"/>
            <w:right w:val="none" w:sz="0" w:space="0" w:color="auto"/>
          </w:divBdr>
          <w:divsChild>
            <w:div w:id="120195246">
              <w:marLeft w:val="0"/>
              <w:marRight w:val="0"/>
              <w:marTop w:val="0"/>
              <w:marBottom w:val="0"/>
              <w:divBdr>
                <w:top w:val="none" w:sz="0" w:space="0" w:color="auto"/>
                <w:left w:val="none" w:sz="0" w:space="0" w:color="auto"/>
                <w:bottom w:val="none" w:sz="0" w:space="0" w:color="auto"/>
                <w:right w:val="none" w:sz="0" w:space="0" w:color="auto"/>
              </w:divBdr>
            </w:div>
          </w:divsChild>
        </w:div>
        <w:div w:id="277416891">
          <w:marLeft w:val="0"/>
          <w:marRight w:val="0"/>
          <w:marTop w:val="0"/>
          <w:marBottom w:val="0"/>
          <w:divBdr>
            <w:top w:val="none" w:sz="0" w:space="0" w:color="auto"/>
            <w:left w:val="none" w:sz="0" w:space="0" w:color="auto"/>
            <w:bottom w:val="none" w:sz="0" w:space="0" w:color="auto"/>
            <w:right w:val="none" w:sz="0" w:space="0" w:color="auto"/>
          </w:divBdr>
          <w:divsChild>
            <w:div w:id="782266796">
              <w:marLeft w:val="0"/>
              <w:marRight w:val="0"/>
              <w:marTop w:val="0"/>
              <w:marBottom w:val="0"/>
              <w:divBdr>
                <w:top w:val="none" w:sz="0" w:space="0" w:color="auto"/>
                <w:left w:val="none" w:sz="0" w:space="0" w:color="auto"/>
                <w:bottom w:val="none" w:sz="0" w:space="0" w:color="auto"/>
                <w:right w:val="none" w:sz="0" w:space="0" w:color="auto"/>
              </w:divBdr>
            </w:div>
          </w:divsChild>
        </w:div>
        <w:div w:id="299924702">
          <w:marLeft w:val="0"/>
          <w:marRight w:val="0"/>
          <w:marTop w:val="0"/>
          <w:marBottom w:val="0"/>
          <w:divBdr>
            <w:top w:val="none" w:sz="0" w:space="0" w:color="auto"/>
            <w:left w:val="none" w:sz="0" w:space="0" w:color="auto"/>
            <w:bottom w:val="none" w:sz="0" w:space="0" w:color="auto"/>
            <w:right w:val="none" w:sz="0" w:space="0" w:color="auto"/>
          </w:divBdr>
          <w:divsChild>
            <w:div w:id="14617448">
              <w:marLeft w:val="0"/>
              <w:marRight w:val="0"/>
              <w:marTop w:val="0"/>
              <w:marBottom w:val="0"/>
              <w:divBdr>
                <w:top w:val="none" w:sz="0" w:space="0" w:color="auto"/>
                <w:left w:val="none" w:sz="0" w:space="0" w:color="auto"/>
                <w:bottom w:val="none" w:sz="0" w:space="0" w:color="auto"/>
                <w:right w:val="none" w:sz="0" w:space="0" w:color="auto"/>
              </w:divBdr>
            </w:div>
          </w:divsChild>
        </w:div>
        <w:div w:id="333534980">
          <w:marLeft w:val="0"/>
          <w:marRight w:val="0"/>
          <w:marTop w:val="0"/>
          <w:marBottom w:val="0"/>
          <w:divBdr>
            <w:top w:val="none" w:sz="0" w:space="0" w:color="auto"/>
            <w:left w:val="none" w:sz="0" w:space="0" w:color="auto"/>
            <w:bottom w:val="none" w:sz="0" w:space="0" w:color="auto"/>
            <w:right w:val="none" w:sz="0" w:space="0" w:color="auto"/>
          </w:divBdr>
          <w:divsChild>
            <w:div w:id="1855802350">
              <w:marLeft w:val="0"/>
              <w:marRight w:val="0"/>
              <w:marTop w:val="0"/>
              <w:marBottom w:val="0"/>
              <w:divBdr>
                <w:top w:val="none" w:sz="0" w:space="0" w:color="auto"/>
                <w:left w:val="none" w:sz="0" w:space="0" w:color="auto"/>
                <w:bottom w:val="none" w:sz="0" w:space="0" w:color="auto"/>
                <w:right w:val="none" w:sz="0" w:space="0" w:color="auto"/>
              </w:divBdr>
            </w:div>
          </w:divsChild>
        </w:div>
        <w:div w:id="345209076">
          <w:marLeft w:val="0"/>
          <w:marRight w:val="0"/>
          <w:marTop w:val="0"/>
          <w:marBottom w:val="0"/>
          <w:divBdr>
            <w:top w:val="none" w:sz="0" w:space="0" w:color="auto"/>
            <w:left w:val="none" w:sz="0" w:space="0" w:color="auto"/>
            <w:bottom w:val="none" w:sz="0" w:space="0" w:color="auto"/>
            <w:right w:val="none" w:sz="0" w:space="0" w:color="auto"/>
          </w:divBdr>
          <w:divsChild>
            <w:div w:id="596716137">
              <w:marLeft w:val="0"/>
              <w:marRight w:val="0"/>
              <w:marTop w:val="0"/>
              <w:marBottom w:val="0"/>
              <w:divBdr>
                <w:top w:val="none" w:sz="0" w:space="0" w:color="auto"/>
                <w:left w:val="none" w:sz="0" w:space="0" w:color="auto"/>
                <w:bottom w:val="none" w:sz="0" w:space="0" w:color="auto"/>
                <w:right w:val="none" w:sz="0" w:space="0" w:color="auto"/>
              </w:divBdr>
            </w:div>
          </w:divsChild>
        </w:div>
        <w:div w:id="359743485">
          <w:marLeft w:val="0"/>
          <w:marRight w:val="0"/>
          <w:marTop w:val="0"/>
          <w:marBottom w:val="0"/>
          <w:divBdr>
            <w:top w:val="none" w:sz="0" w:space="0" w:color="auto"/>
            <w:left w:val="none" w:sz="0" w:space="0" w:color="auto"/>
            <w:bottom w:val="none" w:sz="0" w:space="0" w:color="auto"/>
            <w:right w:val="none" w:sz="0" w:space="0" w:color="auto"/>
          </w:divBdr>
          <w:divsChild>
            <w:div w:id="170073848">
              <w:marLeft w:val="0"/>
              <w:marRight w:val="0"/>
              <w:marTop w:val="0"/>
              <w:marBottom w:val="0"/>
              <w:divBdr>
                <w:top w:val="none" w:sz="0" w:space="0" w:color="auto"/>
                <w:left w:val="none" w:sz="0" w:space="0" w:color="auto"/>
                <w:bottom w:val="none" w:sz="0" w:space="0" w:color="auto"/>
                <w:right w:val="none" w:sz="0" w:space="0" w:color="auto"/>
              </w:divBdr>
            </w:div>
          </w:divsChild>
        </w:div>
        <w:div w:id="366226767">
          <w:marLeft w:val="0"/>
          <w:marRight w:val="0"/>
          <w:marTop w:val="0"/>
          <w:marBottom w:val="0"/>
          <w:divBdr>
            <w:top w:val="none" w:sz="0" w:space="0" w:color="auto"/>
            <w:left w:val="none" w:sz="0" w:space="0" w:color="auto"/>
            <w:bottom w:val="none" w:sz="0" w:space="0" w:color="auto"/>
            <w:right w:val="none" w:sz="0" w:space="0" w:color="auto"/>
          </w:divBdr>
          <w:divsChild>
            <w:div w:id="1673944261">
              <w:marLeft w:val="0"/>
              <w:marRight w:val="0"/>
              <w:marTop w:val="0"/>
              <w:marBottom w:val="0"/>
              <w:divBdr>
                <w:top w:val="none" w:sz="0" w:space="0" w:color="auto"/>
                <w:left w:val="none" w:sz="0" w:space="0" w:color="auto"/>
                <w:bottom w:val="none" w:sz="0" w:space="0" w:color="auto"/>
                <w:right w:val="none" w:sz="0" w:space="0" w:color="auto"/>
              </w:divBdr>
            </w:div>
          </w:divsChild>
        </w:div>
        <w:div w:id="402067274">
          <w:marLeft w:val="0"/>
          <w:marRight w:val="0"/>
          <w:marTop w:val="0"/>
          <w:marBottom w:val="0"/>
          <w:divBdr>
            <w:top w:val="none" w:sz="0" w:space="0" w:color="auto"/>
            <w:left w:val="none" w:sz="0" w:space="0" w:color="auto"/>
            <w:bottom w:val="none" w:sz="0" w:space="0" w:color="auto"/>
            <w:right w:val="none" w:sz="0" w:space="0" w:color="auto"/>
          </w:divBdr>
          <w:divsChild>
            <w:div w:id="312681735">
              <w:marLeft w:val="0"/>
              <w:marRight w:val="0"/>
              <w:marTop w:val="0"/>
              <w:marBottom w:val="0"/>
              <w:divBdr>
                <w:top w:val="none" w:sz="0" w:space="0" w:color="auto"/>
                <w:left w:val="none" w:sz="0" w:space="0" w:color="auto"/>
                <w:bottom w:val="none" w:sz="0" w:space="0" w:color="auto"/>
                <w:right w:val="none" w:sz="0" w:space="0" w:color="auto"/>
              </w:divBdr>
            </w:div>
          </w:divsChild>
        </w:div>
        <w:div w:id="402534513">
          <w:marLeft w:val="0"/>
          <w:marRight w:val="0"/>
          <w:marTop w:val="0"/>
          <w:marBottom w:val="0"/>
          <w:divBdr>
            <w:top w:val="none" w:sz="0" w:space="0" w:color="auto"/>
            <w:left w:val="none" w:sz="0" w:space="0" w:color="auto"/>
            <w:bottom w:val="none" w:sz="0" w:space="0" w:color="auto"/>
            <w:right w:val="none" w:sz="0" w:space="0" w:color="auto"/>
          </w:divBdr>
          <w:divsChild>
            <w:div w:id="1309047627">
              <w:marLeft w:val="0"/>
              <w:marRight w:val="0"/>
              <w:marTop w:val="0"/>
              <w:marBottom w:val="0"/>
              <w:divBdr>
                <w:top w:val="none" w:sz="0" w:space="0" w:color="auto"/>
                <w:left w:val="none" w:sz="0" w:space="0" w:color="auto"/>
                <w:bottom w:val="none" w:sz="0" w:space="0" w:color="auto"/>
                <w:right w:val="none" w:sz="0" w:space="0" w:color="auto"/>
              </w:divBdr>
            </w:div>
          </w:divsChild>
        </w:div>
        <w:div w:id="406078524">
          <w:marLeft w:val="0"/>
          <w:marRight w:val="0"/>
          <w:marTop w:val="0"/>
          <w:marBottom w:val="0"/>
          <w:divBdr>
            <w:top w:val="none" w:sz="0" w:space="0" w:color="auto"/>
            <w:left w:val="none" w:sz="0" w:space="0" w:color="auto"/>
            <w:bottom w:val="none" w:sz="0" w:space="0" w:color="auto"/>
            <w:right w:val="none" w:sz="0" w:space="0" w:color="auto"/>
          </w:divBdr>
          <w:divsChild>
            <w:div w:id="666372337">
              <w:marLeft w:val="0"/>
              <w:marRight w:val="0"/>
              <w:marTop w:val="0"/>
              <w:marBottom w:val="0"/>
              <w:divBdr>
                <w:top w:val="none" w:sz="0" w:space="0" w:color="auto"/>
                <w:left w:val="none" w:sz="0" w:space="0" w:color="auto"/>
                <w:bottom w:val="none" w:sz="0" w:space="0" w:color="auto"/>
                <w:right w:val="none" w:sz="0" w:space="0" w:color="auto"/>
              </w:divBdr>
            </w:div>
          </w:divsChild>
        </w:div>
        <w:div w:id="420376271">
          <w:marLeft w:val="0"/>
          <w:marRight w:val="0"/>
          <w:marTop w:val="0"/>
          <w:marBottom w:val="0"/>
          <w:divBdr>
            <w:top w:val="none" w:sz="0" w:space="0" w:color="auto"/>
            <w:left w:val="none" w:sz="0" w:space="0" w:color="auto"/>
            <w:bottom w:val="none" w:sz="0" w:space="0" w:color="auto"/>
            <w:right w:val="none" w:sz="0" w:space="0" w:color="auto"/>
          </w:divBdr>
          <w:divsChild>
            <w:div w:id="1470855093">
              <w:marLeft w:val="0"/>
              <w:marRight w:val="0"/>
              <w:marTop w:val="0"/>
              <w:marBottom w:val="0"/>
              <w:divBdr>
                <w:top w:val="none" w:sz="0" w:space="0" w:color="auto"/>
                <w:left w:val="none" w:sz="0" w:space="0" w:color="auto"/>
                <w:bottom w:val="none" w:sz="0" w:space="0" w:color="auto"/>
                <w:right w:val="none" w:sz="0" w:space="0" w:color="auto"/>
              </w:divBdr>
            </w:div>
          </w:divsChild>
        </w:div>
        <w:div w:id="426928405">
          <w:marLeft w:val="0"/>
          <w:marRight w:val="0"/>
          <w:marTop w:val="0"/>
          <w:marBottom w:val="0"/>
          <w:divBdr>
            <w:top w:val="none" w:sz="0" w:space="0" w:color="auto"/>
            <w:left w:val="none" w:sz="0" w:space="0" w:color="auto"/>
            <w:bottom w:val="none" w:sz="0" w:space="0" w:color="auto"/>
            <w:right w:val="none" w:sz="0" w:space="0" w:color="auto"/>
          </w:divBdr>
          <w:divsChild>
            <w:div w:id="950551340">
              <w:marLeft w:val="0"/>
              <w:marRight w:val="0"/>
              <w:marTop w:val="0"/>
              <w:marBottom w:val="0"/>
              <w:divBdr>
                <w:top w:val="none" w:sz="0" w:space="0" w:color="auto"/>
                <w:left w:val="none" w:sz="0" w:space="0" w:color="auto"/>
                <w:bottom w:val="none" w:sz="0" w:space="0" w:color="auto"/>
                <w:right w:val="none" w:sz="0" w:space="0" w:color="auto"/>
              </w:divBdr>
            </w:div>
          </w:divsChild>
        </w:div>
        <w:div w:id="437603772">
          <w:marLeft w:val="0"/>
          <w:marRight w:val="0"/>
          <w:marTop w:val="0"/>
          <w:marBottom w:val="0"/>
          <w:divBdr>
            <w:top w:val="none" w:sz="0" w:space="0" w:color="auto"/>
            <w:left w:val="none" w:sz="0" w:space="0" w:color="auto"/>
            <w:bottom w:val="none" w:sz="0" w:space="0" w:color="auto"/>
            <w:right w:val="none" w:sz="0" w:space="0" w:color="auto"/>
          </w:divBdr>
          <w:divsChild>
            <w:div w:id="869611948">
              <w:marLeft w:val="0"/>
              <w:marRight w:val="0"/>
              <w:marTop w:val="0"/>
              <w:marBottom w:val="0"/>
              <w:divBdr>
                <w:top w:val="none" w:sz="0" w:space="0" w:color="auto"/>
                <w:left w:val="none" w:sz="0" w:space="0" w:color="auto"/>
                <w:bottom w:val="none" w:sz="0" w:space="0" w:color="auto"/>
                <w:right w:val="none" w:sz="0" w:space="0" w:color="auto"/>
              </w:divBdr>
            </w:div>
          </w:divsChild>
        </w:div>
        <w:div w:id="444736991">
          <w:marLeft w:val="0"/>
          <w:marRight w:val="0"/>
          <w:marTop w:val="0"/>
          <w:marBottom w:val="0"/>
          <w:divBdr>
            <w:top w:val="none" w:sz="0" w:space="0" w:color="auto"/>
            <w:left w:val="none" w:sz="0" w:space="0" w:color="auto"/>
            <w:bottom w:val="none" w:sz="0" w:space="0" w:color="auto"/>
            <w:right w:val="none" w:sz="0" w:space="0" w:color="auto"/>
          </w:divBdr>
          <w:divsChild>
            <w:div w:id="44841335">
              <w:marLeft w:val="0"/>
              <w:marRight w:val="0"/>
              <w:marTop w:val="0"/>
              <w:marBottom w:val="0"/>
              <w:divBdr>
                <w:top w:val="none" w:sz="0" w:space="0" w:color="auto"/>
                <w:left w:val="none" w:sz="0" w:space="0" w:color="auto"/>
                <w:bottom w:val="none" w:sz="0" w:space="0" w:color="auto"/>
                <w:right w:val="none" w:sz="0" w:space="0" w:color="auto"/>
              </w:divBdr>
            </w:div>
          </w:divsChild>
        </w:div>
        <w:div w:id="487861826">
          <w:marLeft w:val="0"/>
          <w:marRight w:val="0"/>
          <w:marTop w:val="0"/>
          <w:marBottom w:val="0"/>
          <w:divBdr>
            <w:top w:val="none" w:sz="0" w:space="0" w:color="auto"/>
            <w:left w:val="none" w:sz="0" w:space="0" w:color="auto"/>
            <w:bottom w:val="none" w:sz="0" w:space="0" w:color="auto"/>
            <w:right w:val="none" w:sz="0" w:space="0" w:color="auto"/>
          </w:divBdr>
          <w:divsChild>
            <w:div w:id="760302171">
              <w:marLeft w:val="0"/>
              <w:marRight w:val="0"/>
              <w:marTop w:val="0"/>
              <w:marBottom w:val="0"/>
              <w:divBdr>
                <w:top w:val="none" w:sz="0" w:space="0" w:color="auto"/>
                <w:left w:val="none" w:sz="0" w:space="0" w:color="auto"/>
                <w:bottom w:val="none" w:sz="0" w:space="0" w:color="auto"/>
                <w:right w:val="none" w:sz="0" w:space="0" w:color="auto"/>
              </w:divBdr>
            </w:div>
          </w:divsChild>
        </w:div>
        <w:div w:id="497235988">
          <w:marLeft w:val="0"/>
          <w:marRight w:val="0"/>
          <w:marTop w:val="0"/>
          <w:marBottom w:val="0"/>
          <w:divBdr>
            <w:top w:val="none" w:sz="0" w:space="0" w:color="auto"/>
            <w:left w:val="none" w:sz="0" w:space="0" w:color="auto"/>
            <w:bottom w:val="none" w:sz="0" w:space="0" w:color="auto"/>
            <w:right w:val="none" w:sz="0" w:space="0" w:color="auto"/>
          </w:divBdr>
          <w:divsChild>
            <w:div w:id="1765034220">
              <w:marLeft w:val="0"/>
              <w:marRight w:val="0"/>
              <w:marTop w:val="0"/>
              <w:marBottom w:val="0"/>
              <w:divBdr>
                <w:top w:val="none" w:sz="0" w:space="0" w:color="auto"/>
                <w:left w:val="none" w:sz="0" w:space="0" w:color="auto"/>
                <w:bottom w:val="none" w:sz="0" w:space="0" w:color="auto"/>
                <w:right w:val="none" w:sz="0" w:space="0" w:color="auto"/>
              </w:divBdr>
            </w:div>
          </w:divsChild>
        </w:div>
        <w:div w:id="498886085">
          <w:marLeft w:val="0"/>
          <w:marRight w:val="0"/>
          <w:marTop w:val="0"/>
          <w:marBottom w:val="0"/>
          <w:divBdr>
            <w:top w:val="none" w:sz="0" w:space="0" w:color="auto"/>
            <w:left w:val="none" w:sz="0" w:space="0" w:color="auto"/>
            <w:bottom w:val="none" w:sz="0" w:space="0" w:color="auto"/>
            <w:right w:val="none" w:sz="0" w:space="0" w:color="auto"/>
          </w:divBdr>
          <w:divsChild>
            <w:div w:id="1149905240">
              <w:marLeft w:val="0"/>
              <w:marRight w:val="0"/>
              <w:marTop w:val="0"/>
              <w:marBottom w:val="0"/>
              <w:divBdr>
                <w:top w:val="none" w:sz="0" w:space="0" w:color="auto"/>
                <w:left w:val="none" w:sz="0" w:space="0" w:color="auto"/>
                <w:bottom w:val="none" w:sz="0" w:space="0" w:color="auto"/>
                <w:right w:val="none" w:sz="0" w:space="0" w:color="auto"/>
              </w:divBdr>
            </w:div>
          </w:divsChild>
        </w:div>
        <w:div w:id="516700044">
          <w:marLeft w:val="0"/>
          <w:marRight w:val="0"/>
          <w:marTop w:val="0"/>
          <w:marBottom w:val="0"/>
          <w:divBdr>
            <w:top w:val="none" w:sz="0" w:space="0" w:color="auto"/>
            <w:left w:val="none" w:sz="0" w:space="0" w:color="auto"/>
            <w:bottom w:val="none" w:sz="0" w:space="0" w:color="auto"/>
            <w:right w:val="none" w:sz="0" w:space="0" w:color="auto"/>
          </w:divBdr>
          <w:divsChild>
            <w:div w:id="712853666">
              <w:marLeft w:val="0"/>
              <w:marRight w:val="0"/>
              <w:marTop w:val="0"/>
              <w:marBottom w:val="0"/>
              <w:divBdr>
                <w:top w:val="none" w:sz="0" w:space="0" w:color="auto"/>
                <w:left w:val="none" w:sz="0" w:space="0" w:color="auto"/>
                <w:bottom w:val="none" w:sz="0" w:space="0" w:color="auto"/>
                <w:right w:val="none" w:sz="0" w:space="0" w:color="auto"/>
              </w:divBdr>
            </w:div>
          </w:divsChild>
        </w:div>
        <w:div w:id="536965232">
          <w:marLeft w:val="0"/>
          <w:marRight w:val="0"/>
          <w:marTop w:val="0"/>
          <w:marBottom w:val="0"/>
          <w:divBdr>
            <w:top w:val="none" w:sz="0" w:space="0" w:color="auto"/>
            <w:left w:val="none" w:sz="0" w:space="0" w:color="auto"/>
            <w:bottom w:val="none" w:sz="0" w:space="0" w:color="auto"/>
            <w:right w:val="none" w:sz="0" w:space="0" w:color="auto"/>
          </w:divBdr>
          <w:divsChild>
            <w:div w:id="330185763">
              <w:marLeft w:val="0"/>
              <w:marRight w:val="0"/>
              <w:marTop w:val="0"/>
              <w:marBottom w:val="0"/>
              <w:divBdr>
                <w:top w:val="none" w:sz="0" w:space="0" w:color="auto"/>
                <w:left w:val="none" w:sz="0" w:space="0" w:color="auto"/>
                <w:bottom w:val="none" w:sz="0" w:space="0" w:color="auto"/>
                <w:right w:val="none" w:sz="0" w:space="0" w:color="auto"/>
              </w:divBdr>
            </w:div>
          </w:divsChild>
        </w:div>
        <w:div w:id="552354618">
          <w:marLeft w:val="0"/>
          <w:marRight w:val="0"/>
          <w:marTop w:val="0"/>
          <w:marBottom w:val="0"/>
          <w:divBdr>
            <w:top w:val="none" w:sz="0" w:space="0" w:color="auto"/>
            <w:left w:val="none" w:sz="0" w:space="0" w:color="auto"/>
            <w:bottom w:val="none" w:sz="0" w:space="0" w:color="auto"/>
            <w:right w:val="none" w:sz="0" w:space="0" w:color="auto"/>
          </w:divBdr>
          <w:divsChild>
            <w:div w:id="1168789357">
              <w:marLeft w:val="0"/>
              <w:marRight w:val="0"/>
              <w:marTop w:val="0"/>
              <w:marBottom w:val="0"/>
              <w:divBdr>
                <w:top w:val="none" w:sz="0" w:space="0" w:color="auto"/>
                <w:left w:val="none" w:sz="0" w:space="0" w:color="auto"/>
                <w:bottom w:val="none" w:sz="0" w:space="0" w:color="auto"/>
                <w:right w:val="none" w:sz="0" w:space="0" w:color="auto"/>
              </w:divBdr>
            </w:div>
          </w:divsChild>
        </w:div>
        <w:div w:id="561407158">
          <w:marLeft w:val="0"/>
          <w:marRight w:val="0"/>
          <w:marTop w:val="0"/>
          <w:marBottom w:val="0"/>
          <w:divBdr>
            <w:top w:val="none" w:sz="0" w:space="0" w:color="auto"/>
            <w:left w:val="none" w:sz="0" w:space="0" w:color="auto"/>
            <w:bottom w:val="none" w:sz="0" w:space="0" w:color="auto"/>
            <w:right w:val="none" w:sz="0" w:space="0" w:color="auto"/>
          </w:divBdr>
          <w:divsChild>
            <w:div w:id="968242030">
              <w:marLeft w:val="0"/>
              <w:marRight w:val="0"/>
              <w:marTop w:val="0"/>
              <w:marBottom w:val="0"/>
              <w:divBdr>
                <w:top w:val="none" w:sz="0" w:space="0" w:color="auto"/>
                <w:left w:val="none" w:sz="0" w:space="0" w:color="auto"/>
                <w:bottom w:val="none" w:sz="0" w:space="0" w:color="auto"/>
                <w:right w:val="none" w:sz="0" w:space="0" w:color="auto"/>
              </w:divBdr>
            </w:div>
          </w:divsChild>
        </w:div>
        <w:div w:id="577786459">
          <w:marLeft w:val="0"/>
          <w:marRight w:val="0"/>
          <w:marTop w:val="0"/>
          <w:marBottom w:val="0"/>
          <w:divBdr>
            <w:top w:val="none" w:sz="0" w:space="0" w:color="auto"/>
            <w:left w:val="none" w:sz="0" w:space="0" w:color="auto"/>
            <w:bottom w:val="none" w:sz="0" w:space="0" w:color="auto"/>
            <w:right w:val="none" w:sz="0" w:space="0" w:color="auto"/>
          </w:divBdr>
          <w:divsChild>
            <w:div w:id="780608862">
              <w:marLeft w:val="0"/>
              <w:marRight w:val="0"/>
              <w:marTop w:val="0"/>
              <w:marBottom w:val="0"/>
              <w:divBdr>
                <w:top w:val="none" w:sz="0" w:space="0" w:color="auto"/>
                <w:left w:val="none" w:sz="0" w:space="0" w:color="auto"/>
                <w:bottom w:val="none" w:sz="0" w:space="0" w:color="auto"/>
                <w:right w:val="none" w:sz="0" w:space="0" w:color="auto"/>
              </w:divBdr>
            </w:div>
          </w:divsChild>
        </w:div>
        <w:div w:id="594092040">
          <w:marLeft w:val="0"/>
          <w:marRight w:val="0"/>
          <w:marTop w:val="0"/>
          <w:marBottom w:val="0"/>
          <w:divBdr>
            <w:top w:val="none" w:sz="0" w:space="0" w:color="auto"/>
            <w:left w:val="none" w:sz="0" w:space="0" w:color="auto"/>
            <w:bottom w:val="none" w:sz="0" w:space="0" w:color="auto"/>
            <w:right w:val="none" w:sz="0" w:space="0" w:color="auto"/>
          </w:divBdr>
          <w:divsChild>
            <w:div w:id="430247391">
              <w:marLeft w:val="0"/>
              <w:marRight w:val="0"/>
              <w:marTop w:val="0"/>
              <w:marBottom w:val="0"/>
              <w:divBdr>
                <w:top w:val="none" w:sz="0" w:space="0" w:color="auto"/>
                <w:left w:val="none" w:sz="0" w:space="0" w:color="auto"/>
                <w:bottom w:val="none" w:sz="0" w:space="0" w:color="auto"/>
                <w:right w:val="none" w:sz="0" w:space="0" w:color="auto"/>
              </w:divBdr>
            </w:div>
          </w:divsChild>
        </w:div>
        <w:div w:id="603150113">
          <w:marLeft w:val="0"/>
          <w:marRight w:val="0"/>
          <w:marTop w:val="0"/>
          <w:marBottom w:val="0"/>
          <w:divBdr>
            <w:top w:val="none" w:sz="0" w:space="0" w:color="auto"/>
            <w:left w:val="none" w:sz="0" w:space="0" w:color="auto"/>
            <w:bottom w:val="none" w:sz="0" w:space="0" w:color="auto"/>
            <w:right w:val="none" w:sz="0" w:space="0" w:color="auto"/>
          </w:divBdr>
          <w:divsChild>
            <w:div w:id="1709446673">
              <w:marLeft w:val="0"/>
              <w:marRight w:val="0"/>
              <w:marTop w:val="0"/>
              <w:marBottom w:val="0"/>
              <w:divBdr>
                <w:top w:val="none" w:sz="0" w:space="0" w:color="auto"/>
                <w:left w:val="none" w:sz="0" w:space="0" w:color="auto"/>
                <w:bottom w:val="none" w:sz="0" w:space="0" w:color="auto"/>
                <w:right w:val="none" w:sz="0" w:space="0" w:color="auto"/>
              </w:divBdr>
            </w:div>
          </w:divsChild>
        </w:div>
        <w:div w:id="613635960">
          <w:marLeft w:val="0"/>
          <w:marRight w:val="0"/>
          <w:marTop w:val="0"/>
          <w:marBottom w:val="0"/>
          <w:divBdr>
            <w:top w:val="none" w:sz="0" w:space="0" w:color="auto"/>
            <w:left w:val="none" w:sz="0" w:space="0" w:color="auto"/>
            <w:bottom w:val="none" w:sz="0" w:space="0" w:color="auto"/>
            <w:right w:val="none" w:sz="0" w:space="0" w:color="auto"/>
          </w:divBdr>
          <w:divsChild>
            <w:div w:id="1157762600">
              <w:marLeft w:val="0"/>
              <w:marRight w:val="0"/>
              <w:marTop w:val="0"/>
              <w:marBottom w:val="0"/>
              <w:divBdr>
                <w:top w:val="none" w:sz="0" w:space="0" w:color="auto"/>
                <w:left w:val="none" w:sz="0" w:space="0" w:color="auto"/>
                <w:bottom w:val="none" w:sz="0" w:space="0" w:color="auto"/>
                <w:right w:val="none" w:sz="0" w:space="0" w:color="auto"/>
              </w:divBdr>
            </w:div>
          </w:divsChild>
        </w:div>
        <w:div w:id="667367279">
          <w:marLeft w:val="0"/>
          <w:marRight w:val="0"/>
          <w:marTop w:val="0"/>
          <w:marBottom w:val="0"/>
          <w:divBdr>
            <w:top w:val="none" w:sz="0" w:space="0" w:color="auto"/>
            <w:left w:val="none" w:sz="0" w:space="0" w:color="auto"/>
            <w:bottom w:val="none" w:sz="0" w:space="0" w:color="auto"/>
            <w:right w:val="none" w:sz="0" w:space="0" w:color="auto"/>
          </w:divBdr>
          <w:divsChild>
            <w:div w:id="2036927283">
              <w:marLeft w:val="0"/>
              <w:marRight w:val="0"/>
              <w:marTop w:val="0"/>
              <w:marBottom w:val="0"/>
              <w:divBdr>
                <w:top w:val="none" w:sz="0" w:space="0" w:color="auto"/>
                <w:left w:val="none" w:sz="0" w:space="0" w:color="auto"/>
                <w:bottom w:val="none" w:sz="0" w:space="0" w:color="auto"/>
                <w:right w:val="none" w:sz="0" w:space="0" w:color="auto"/>
              </w:divBdr>
            </w:div>
          </w:divsChild>
        </w:div>
        <w:div w:id="713236031">
          <w:marLeft w:val="0"/>
          <w:marRight w:val="0"/>
          <w:marTop w:val="0"/>
          <w:marBottom w:val="0"/>
          <w:divBdr>
            <w:top w:val="none" w:sz="0" w:space="0" w:color="auto"/>
            <w:left w:val="none" w:sz="0" w:space="0" w:color="auto"/>
            <w:bottom w:val="none" w:sz="0" w:space="0" w:color="auto"/>
            <w:right w:val="none" w:sz="0" w:space="0" w:color="auto"/>
          </w:divBdr>
          <w:divsChild>
            <w:div w:id="707069910">
              <w:marLeft w:val="0"/>
              <w:marRight w:val="0"/>
              <w:marTop w:val="0"/>
              <w:marBottom w:val="0"/>
              <w:divBdr>
                <w:top w:val="none" w:sz="0" w:space="0" w:color="auto"/>
                <w:left w:val="none" w:sz="0" w:space="0" w:color="auto"/>
                <w:bottom w:val="none" w:sz="0" w:space="0" w:color="auto"/>
                <w:right w:val="none" w:sz="0" w:space="0" w:color="auto"/>
              </w:divBdr>
            </w:div>
          </w:divsChild>
        </w:div>
        <w:div w:id="713850577">
          <w:marLeft w:val="0"/>
          <w:marRight w:val="0"/>
          <w:marTop w:val="0"/>
          <w:marBottom w:val="0"/>
          <w:divBdr>
            <w:top w:val="none" w:sz="0" w:space="0" w:color="auto"/>
            <w:left w:val="none" w:sz="0" w:space="0" w:color="auto"/>
            <w:bottom w:val="none" w:sz="0" w:space="0" w:color="auto"/>
            <w:right w:val="none" w:sz="0" w:space="0" w:color="auto"/>
          </w:divBdr>
          <w:divsChild>
            <w:div w:id="1115751298">
              <w:marLeft w:val="0"/>
              <w:marRight w:val="0"/>
              <w:marTop w:val="0"/>
              <w:marBottom w:val="0"/>
              <w:divBdr>
                <w:top w:val="none" w:sz="0" w:space="0" w:color="auto"/>
                <w:left w:val="none" w:sz="0" w:space="0" w:color="auto"/>
                <w:bottom w:val="none" w:sz="0" w:space="0" w:color="auto"/>
                <w:right w:val="none" w:sz="0" w:space="0" w:color="auto"/>
              </w:divBdr>
            </w:div>
          </w:divsChild>
        </w:div>
        <w:div w:id="724331161">
          <w:marLeft w:val="0"/>
          <w:marRight w:val="0"/>
          <w:marTop w:val="0"/>
          <w:marBottom w:val="0"/>
          <w:divBdr>
            <w:top w:val="none" w:sz="0" w:space="0" w:color="auto"/>
            <w:left w:val="none" w:sz="0" w:space="0" w:color="auto"/>
            <w:bottom w:val="none" w:sz="0" w:space="0" w:color="auto"/>
            <w:right w:val="none" w:sz="0" w:space="0" w:color="auto"/>
          </w:divBdr>
          <w:divsChild>
            <w:div w:id="1299451362">
              <w:marLeft w:val="0"/>
              <w:marRight w:val="0"/>
              <w:marTop w:val="0"/>
              <w:marBottom w:val="0"/>
              <w:divBdr>
                <w:top w:val="none" w:sz="0" w:space="0" w:color="auto"/>
                <w:left w:val="none" w:sz="0" w:space="0" w:color="auto"/>
                <w:bottom w:val="none" w:sz="0" w:space="0" w:color="auto"/>
                <w:right w:val="none" w:sz="0" w:space="0" w:color="auto"/>
              </w:divBdr>
            </w:div>
          </w:divsChild>
        </w:div>
        <w:div w:id="733356983">
          <w:marLeft w:val="0"/>
          <w:marRight w:val="0"/>
          <w:marTop w:val="0"/>
          <w:marBottom w:val="0"/>
          <w:divBdr>
            <w:top w:val="none" w:sz="0" w:space="0" w:color="auto"/>
            <w:left w:val="none" w:sz="0" w:space="0" w:color="auto"/>
            <w:bottom w:val="none" w:sz="0" w:space="0" w:color="auto"/>
            <w:right w:val="none" w:sz="0" w:space="0" w:color="auto"/>
          </w:divBdr>
          <w:divsChild>
            <w:div w:id="604583517">
              <w:marLeft w:val="0"/>
              <w:marRight w:val="0"/>
              <w:marTop w:val="0"/>
              <w:marBottom w:val="0"/>
              <w:divBdr>
                <w:top w:val="none" w:sz="0" w:space="0" w:color="auto"/>
                <w:left w:val="none" w:sz="0" w:space="0" w:color="auto"/>
                <w:bottom w:val="none" w:sz="0" w:space="0" w:color="auto"/>
                <w:right w:val="none" w:sz="0" w:space="0" w:color="auto"/>
              </w:divBdr>
            </w:div>
          </w:divsChild>
        </w:div>
        <w:div w:id="734472676">
          <w:marLeft w:val="0"/>
          <w:marRight w:val="0"/>
          <w:marTop w:val="0"/>
          <w:marBottom w:val="0"/>
          <w:divBdr>
            <w:top w:val="none" w:sz="0" w:space="0" w:color="auto"/>
            <w:left w:val="none" w:sz="0" w:space="0" w:color="auto"/>
            <w:bottom w:val="none" w:sz="0" w:space="0" w:color="auto"/>
            <w:right w:val="none" w:sz="0" w:space="0" w:color="auto"/>
          </w:divBdr>
          <w:divsChild>
            <w:div w:id="1917088710">
              <w:marLeft w:val="0"/>
              <w:marRight w:val="0"/>
              <w:marTop w:val="0"/>
              <w:marBottom w:val="0"/>
              <w:divBdr>
                <w:top w:val="none" w:sz="0" w:space="0" w:color="auto"/>
                <w:left w:val="none" w:sz="0" w:space="0" w:color="auto"/>
                <w:bottom w:val="none" w:sz="0" w:space="0" w:color="auto"/>
                <w:right w:val="none" w:sz="0" w:space="0" w:color="auto"/>
              </w:divBdr>
            </w:div>
          </w:divsChild>
        </w:div>
        <w:div w:id="739863037">
          <w:marLeft w:val="0"/>
          <w:marRight w:val="0"/>
          <w:marTop w:val="0"/>
          <w:marBottom w:val="0"/>
          <w:divBdr>
            <w:top w:val="none" w:sz="0" w:space="0" w:color="auto"/>
            <w:left w:val="none" w:sz="0" w:space="0" w:color="auto"/>
            <w:bottom w:val="none" w:sz="0" w:space="0" w:color="auto"/>
            <w:right w:val="none" w:sz="0" w:space="0" w:color="auto"/>
          </w:divBdr>
          <w:divsChild>
            <w:div w:id="1758550657">
              <w:marLeft w:val="0"/>
              <w:marRight w:val="0"/>
              <w:marTop w:val="0"/>
              <w:marBottom w:val="0"/>
              <w:divBdr>
                <w:top w:val="none" w:sz="0" w:space="0" w:color="auto"/>
                <w:left w:val="none" w:sz="0" w:space="0" w:color="auto"/>
                <w:bottom w:val="none" w:sz="0" w:space="0" w:color="auto"/>
                <w:right w:val="none" w:sz="0" w:space="0" w:color="auto"/>
              </w:divBdr>
            </w:div>
          </w:divsChild>
        </w:div>
        <w:div w:id="753940241">
          <w:marLeft w:val="0"/>
          <w:marRight w:val="0"/>
          <w:marTop w:val="0"/>
          <w:marBottom w:val="0"/>
          <w:divBdr>
            <w:top w:val="none" w:sz="0" w:space="0" w:color="auto"/>
            <w:left w:val="none" w:sz="0" w:space="0" w:color="auto"/>
            <w:bottom w:val="none" w:sz="0" w:space="0" w:color="auto"/>
            <w:right w:val="none" w:sz="0" w:space="0" w:color="auto"/>
          </w:divBdr>
          <w:divsChild>
            <w:div w:id="1623417727">
              <w:marLeft w:val="0"/>
              <w:marRight w:val="0"/>
              <w:marTop w:val="0"/>
              <w:marBottom w:val="0"/>
              <w:divBdr>
                <w:top w:val="none" w:sz="0" w:space="0" w:color="auto"/>
                <w:left w:val="none" w:sz="0" w:space="0" w:color="auto"/>
                <w:bottom w:val="none" w:sz="0" w:space="0" w:color="auto"/>
                <w:right w:val="none" w:sz="0" w:space="0" w:color="auto"/>
              </w:divBdr>
            </w:div>
          </w:divsChild>
        </w:div>
        <w:div w:id="766315702">
          <w:marLeft w:val="0"/>
          <w:marRight w:val="0"/>
          <w:marTop w:val="0"/>
          <w:marBottom w:val="0"/>
          <w:divBdr>
            <w:top w:val="none" w:sz="0" w:space="0" w:color="auto"/>
            <w:left w:val="none" w:sz="0" w:space="0" w:color="auto"/>
            <w:bottom w:val="none" w:sz="0" w:space="0" w:color="auto"/>
            <w:right w:val="none" w:sz="0" w:space="0" w:color="auto"/>
          </w:divBdr>
          <w:divsChild>
            <w:div w:id="1247618909">
              <w:marLeft w:val="0"/>
              <w:marRight w:val="0"/>
              <w:marTop w:val="0"/>
              <w:marBottom w:val="0"/>
              <w:divBdr>
                <w:top w:val="none" w:sz="0" w:space="0" w:color="auto"/>
                <w:left w:val="none" w:sz="0" w:space="0" w:color="auto"/>
                <w:bottom w:val="none" w:sz="0" w:space="0" w:color="auto"/>
                <w:right w:val="none" w:sz="0" w:space="0" w:color="auto"/>
              </w:divBdr>
            </w:div>
          </w:divsChild>
        </w:div>
        <w:div w:id="771978483">
          <w:marLeft w:val="0"/>
          <w:marRight w:val="0"/>
          <w:marTop w:val="0"/>
          <w:marBottom w:val="0"/>
          <w:divBdr>
            <w:top w:val="none" w:sz="0" w:space="0" w:color="auto"/>
            <w:left w:val="none" w:sz="0" w:space="0" w:color="auto"/>
            <w:bottom w:val="none" w:sz="0" w:space="0" w:color="auto"/>
            <w:right w:val="none" w:sz="0" w:space="0" w:color="auto"/>
          </w:divBdr>
          <w:divsChild>
            <w:div w:id="1702390205">
              <w:marLeft w:val="0"/>
              <w:marRight w:val="0"/>
              <w:marTop w:val="0"/>
              <w:marBottom w:val="0"/>
              <w:divBdr>
                <w:top w:val="none" w:sz="0" w:space="0" w:color="auto"/>
                <w:left w:val="none" w:sz="0" w:space="0" w:color="auto"/>
                <w:bottom w:val="none" w:sz="0" w:space="0" w:color="auto"/>
                <w:right w:val="none" w:sz="0" w:space="0" w:color="auto"/>
              </w:divBdr>
            </w:div>
          </w:divsChild>
        </w:div>
        <w:div w:id="777143105">
          <w:marLeft w:val="0"/>
          <w:marRight w:val="0"/>
          <w:marTop w:val="0"/>
          <w:marBottom w:val="0"/>
          <w:divBdr>
            <w:top w:val="none" w:sz="0" w:space="0" w:color="auto"/>
            <w:left w:val="none" w:sz="0" w:space="0" w:color="auto"/>
            <w:bottom w:val="none" w:sz="0" w:space="0" w:color="auto"/>
            <w:right w:val="none" w:sz="0" w:space="0" w:color="auto"/>
          </w:divBdr>
          <w:divsChild>
            <w:div w:id="1230922533">
              <w:marLeft w:val="0"/>
              <w:marRight w:val="0"/>
              <w:marTop w:val="0"/>
              <w:marBottom w:val="0"/>
              <w:divBdr>
                <w:top w:val="none" w:sz="0" w:space="0" w:color="auto"/>
                <w:left w:val="none" w:sz="0" w:space="0" w:color="auto"/>
                <w:bottom w:val="none" w:sz="0" w:space="0" w:color="auto"/>
                <w:right w:val="none" w:sz="0" w:space="0" w:color="auto"/>
              </w:divBdr>
            </w:div>
          </w:divsChild>
        </w:div>
        <w:div w:id="780615283">
          <w:marLeft w:val="0"/>
          <w:marRight w:val="0"/>
          <w:marTop w:val="0"/>
          <w:marBottom w:val="0"/>
          <w:divBdr>
            <w:top w:val="none" w:sz="0" w:space="0" w:color="auto"/>
            <w:left w:val="none" w:sz="0" w:space="0" w:color="auto"/>
            <w:bottom w:val="none" w:sz="0" w:space="0" w:color="auto"/>
            <w:right w:val="none" w:sz="0" w:space="0" w:color="auto"/>
          </w:divBdr>
          <w:divsChild>
            <w:div w:id="2052069726">
              <w:marLeft w:val="0"/>
              <w:marRight w:val="0"/>
              <w:marTop w:val="0"/>
              <w:marBottom w:val="0"/>
              <w:divBdr>
                <w:top w:val="none" w:sz="0" w:space="0" w:color="auto"/>
                <w:left w:val="none" w:sz="0" w:space="0" w:color="auto"/>
                <w:bottom w:val="none" w:sz="0" w:space="0" w:color="auto"/>
                <w:right w:val="none" w:sz="0" w:space="0" w:color="auto"/>
              </w:divBdr>
            </w:div>
          </w:divsChild>
        </w:div>
        <w:div w:id="782648993">
          <w:marLeft w:val="0"/>
          <w:marRight w:val="0"/>
          <w:marTop w:val="0"/>
          <w:marBottom w:val="0"/>
          <w:divBdr>
            <w:top w:val="none" w:sz="0" w:space="0" w:color="auto"/>
            <w:left w:val="none" w:sz="0" w:space="0" w:color="auto"/>
            <w:bottom w:val="none" w:sz="0" w:space="0" w:color="auto"/>
            <w:right w:val="none" w:sz="0" w:space="0" w:color="auto"/>
          </w:divBdr>
          <w:divsChild>
            <w:div w:id="322516940">
              <w:marLeft w:val="0"/>
              <w:marRight w:val="0"/>
              <w:marTop w:val="0"/>
              <w:marBottom w:val="0"/>
              <w:divBdr>
                <w:top w:val="none" w:sz="0" w:space="0" w:color="auto"/>
                <w:left w:val="none" w:sz="0" w:space="0" w:color="auto"/>
                <w:bottom w:val="none" w:sz="0" w:space="0" w:color="auto"/>
                <w:right w:val="none" w:sz="0" w:space="0" w:color="auto"/>
              </w:divBdr>
            </w:div>
          </w:divsChild>
        </w:div>
        <w:div w:id="812134886">
          <w:marLeft w:val="0"/>
          <w:marRight w:val="0"/>
          <w:marTop w:val="0"/>
          <w:marBottom w:val="0"/>
          <w:divBdr>
            <w:top w:val="none" w:sz="0" w:space="0" w:color="auto"/>
            <w:left w:val="none" w:sz="0" w:space="0" w:color="auto"/>
            <w:bottom w:val="none" w:sz="0" w:space="0" w:color="auto"/>
            <w:right w:val="none" w:sz="0" w:space="0" w:color="auto"/>
          </w:divBdr>
          <w:divsChild>
            <w:div w:id="1273974337">
              <w:marLeft w:val="0"/>
              <w:marRight w:val="0"/>
              <w:marTop w:val="0"/>
              <w:marBottom w:val="0"/>
              <w:divBdr>
                <w:top w:val="none" w:sz="0" w:space="0" w:color="auto"/>
                <w:left w:val="none" w:sz="0" w:space="0" w:color="auto"/>
                <w:bottom w:val="none" w:sz="0" w:space="0" w:color="auto"/>
                <w:right w:val="none" w:sz="0" w:space="0" w:color="auto"/>
              </w:divBdr>
            </w:div>
          </w:divsChild>
        </w:div>
        <w:div w:id="832984896">
          <w:marLeft w:val="0"/>
          <w:marRight w:val="0"/>
          <w:marTop w:val="0"/>
          <w:marBottom w:val="0"/>
          <w:divBdr>
            <w:top w:val="none" w:sz="0" w:space="0" w:color="auto"/>
            <w:left w:val="none" w:sz="0" w:space="0" w:color="auto"/>
            <w:bottom w:val="none" w:sz="0" w:space="0" w:color="auto"/>
            <w:right w:val="none" w:sz="0" w:space="0" w:color="auto"/>
          </w:divBdr>
          <w:divsChild>
            <w:div w:id="284502150">
              <w:marLeft w:val="0"/>
              <w:marRight w:val="0"/>
              <w:marTop w:val="0"/>
              <w:marBottom w:val="0"/>
              <w:divBdr>
                <w:top w:val="none" w:sz="0" w:space="0" w:color="auto"/>
                <w:left w:val="none" w:sz="0" w:space="0" w:color="auto"/>
                <w:bottom w:val="none" w:sz="0" w:space="0" w:color="auto"/>
                <w:right w:val="none" w:sz="0" w:space="0" w:color="auto"/>
              </w:divBdr>
            </w:div>
          </w:divsChild>
        </w:div>
        <w:div w:id="834538864">
          <w:marLeft w:val="0"/>
          <w:marRight w:val="0"/>
          <w:marTop w:val="0"/>
          <w:marBottom w:val="0"/>
          <w:divBdr>
            <w:top w:val="none" w:sz="0" w:space="0" w:color="auto"/>
            <w:left w:val="none" w:sz="0" w:space="0" w:color="auto"/>
            <w:bottom w:val="none" w:sz="0" w:space="0" w:color="auto"/>
            <w:right w:val="none" w:sz="0" w:space="0" w:color="auto"/>
          </w:divBdr>
          <w:divsChild>
            <w:div w:id="1768110545">
              <w:marLeft w:val="0"/>
              <w:marRight w:val="0"/>
              <w:marTop w:val="0"/>
              <w:marBottom w:val="0"/>
              <w:divBdr>
                <w:top w:val="none" w:sz="0" w:space="0" w:color="auto"/>
                <w:left w:val="none" w:sz="0" w:space="0" w:color="auto"/>
                <w:bottom w:val="none" w:sz="0" w:space="0" w:color="auto"/>
                <w:right w:val="none" w:sz="0" w:space="0" w:color="auto"/>
              </w:divBdr>
            </w:div>
          </w:divsChild>
        </w:div>
        <w:div w:id="838156877">
          <w:marLeft w:val="0"/>
          <w:marRight w:val="0"/>
          <w:marTop w:val="0"/>
          <w:marBottom w:val="0"/>
          <w:divBdr>
            <w:top w:val="none" w:sz="0" w:space="0" w:color="auto"/>
            <w:left w:val="none" w:sz="0" w:space="0" w:color="auto"/>
            <w:bottom w:val="none" w:sz="0" w:space="0" w:color="auto"/>
            <w:right w:val="none" w:sz="0" w:space="0" w:color="auto"/>
          </w:divBdr>
          <w:divsChild>
            <w:div w:id="1928229427">
              <w:marLeft w:val="0"/>
              <w:marRight w:val="0"/>
              <w:marTop w:val="0"/>
              <w:marBottom w:val="0"/>
              <w:divBdr>
                <w:top w:val="none" w:sz="0" w:space="0" w:color="auto"/>
                <w:left w:val="none" w:sz="0" w:space="0" w:color="auto"/>
                <w:bottom w:val="none" w:sz="0" w:space="0" w:color="auto"/>
                <w:right w:val="none" w:sz="0" w:space="0" w:color="auto"/>
              </w:divBdr>
            </w:div>
          </w:divsChild>
        </w:div>
        <w:div w:id="840006196">
          <w:marLeft w:val="0"/>
          <w:marRight w:val="0"/>
          <w:marTop w:val="0"/>
          <w:marBottom w:val="0"/>
          <w:divBdr>
            <w:top w:val="none" w:sz="0" w:space="0" w:color="auto"/>
            <w:left w:val="none" w:sz="0" w:space="0" w:color="auto"/>
            <w:bottom w:val="none" w:sz="0" w:space="0" w:color="auto"/>
            <w:right w:val="none" w:sz="0" w:space="0" w:color="auto"/>
          </w:divBdr>
          <w:divsChild>
            <w:div w:id="935746704">
              <w:marLeft w:val="0"/>
              <w:marRight w:val="0"/>
              <w:marTop w:val="0"/>
              <w:marBottom w:val="0"/>
              <w:divBdr>
                <w:top w:val="none" w:sz="0" w:space="0" w:color="auto"/>
                <w:left w:val="none" w:sz="0" w:space="0" w:color="auto"/>
                <w:bottom w:val="none" w:sz="0" w:space="0" w:color="auto"/>
                <w:right w:val="none" w:sz="0" w:space="0" w:color="auto"/>
              </w:divBdr>
            </w:div>
          </w:divsChild>
        </w:div>
        <w:div w:id="849639798">
          <w:marLeft w:val="0"/>
          <w:marRight w:val="0"/>
          <w:marTop w:val="0"/>
          <w:marBottom w:val="0"/>
          <w:divBdr>
            <w:top w:val="none" w:sz="0" w:space="0" w:color="auto"/>
            <w:left w:val="none" w:sz="0" w:space="0" w:color="auto"/>
            <w:bottom w:val="none" w:sz="0" w:space="0" w:color="auto"/>
            <w:right w:val="none" w:sz="0" w:space="0" w:color="auto"/>
          </w:divBdr>
          <w:divsChild>
            <w:div w:id="1013147867">
              <w:marLeft w:val="0"/>
              <w:marRight w:val="0"/>
              <w:marTop w:val="0"/>
              <w:marBottom w:val="0"/>
              <w:divBdr>
                <w:top w:val="none" w:sz="0" w:space="0" w:color="auto"/>
                <w:left w:val="none" w:sz="0" w:space="0" w:color="auto"/>
                <w:bottom w:val="none" w:sz="0" w:space="0" w:color="auto"/>
                <w:right w:val="none" w:sz="0" w:space="0" w:color="auto"/>
              </w:divBdr>
            </w:div>
          </w:divsChild>
        </w:div>
        <w:div w:id="856234681">
          <w:marLeft w:val="0"/>
          <w:marRight w:val="0"/>
          <w:marTop w:val="0"/>
          <w:marBottom w:val="0"/>
          <w:divBdr>
            <w:top w:val="none" w:sz="0" w:space="0" w:color="auto"/>
            <w:left w:val="none" w:sz="0" w:space="0" w:color="auto"/>
            <w:bottom w:val="none" w:sz="0" w:space="0" w:color="auto"/>
            <w:right w:val="none" w:sz="0" w:space="0" w:color="auto"/>
          </w:divBdr>
          <w:divsChild>
            <w:div w:id="1388989817">
              <w:marLeft w:val="0"/>
              <w:marRight w:val="0"/>
              <w:marTop w:val="0"/>
              <w:marBottom w:val="0"/>
              <w:divBdr>
                <w:top w:val="none" w:sz="0" w:space="0" w:color="auto"/>
                <w:left w:val="none" w:sz="0" w:space="0" w:color="auto"/>
                <w:bottom w:val="none" w:sz="0" w:space="0" w:color="auto"/>
                <w:right w:val="none" w:sz="0" w:space="0" w:color="auto"/>
              </w:divBdr>
            </w:div>
          </w:divsChild>
        </w:div>
        <w:div w:id="867259127">
          <w:marLeft w:val="0"/>
          <w:marRight w:val="0"/>
          <w:marTop w:val="0"/>
          <w:marBottom w:val="0"/>
          <w:divBdr>
            <w:top w:val="none" w:sz="0" w:space="0" w:color="auto"/>
            <w:left w:val="none" w:sz="0" w:space="0" w:color="auto"/>
            <w:bottom w:val="none" w:sz="0" w:space="0" w:color="auto"/>
            <w:right w:val="none" w:sz="0" w:space="0" w:color="auto"/>
          </w:divBdr>
          <w:divsChild>
            <w:div w:id="657466492">
              <w:marLeft w:val="0"/>
              <w:marRight w:val="0"/>
              <w:marTop w:val="0"/>
              <w:marBottom w:val="0"/>
              <w:divBdr>
                <w:top w:val="none" w:sz="0" w:space="0" w:color="auto"/>
                <w:left w:val="none" w:sz="0" w:space="0" w:color="auto"/>
                <w:bottom w:val="none" w:sz="0" w:space="0" w:color="auto"/>
                <w:right w:val="none" w:sz="0" w:space="0" w:color="auto"/>
              </w:divBdr>
            </w:div>
          </w:divsChild>
        </w:div>
        <w:div w:id="870340730">
          <w:marLeft w:val="0"/>
          <w:marRight w:val="0"/>
          <w:marTop w:val="0"/>
          <w:marBottom w:val="0"/>
          <w:divBdr>
            <w:top w:val="none" w:sz="0" w:space="0" w:color="auto"/>
            <w:left w:val="none" w:sz="0" w:space="0" w:color="auto"/>
            <w:bottom w:val="none" w:sz="0" w:space="0" w:color="auto"/>
            <w:right w:val="none" w:sz="0" w:space="0" w:color="auto"/>
          </w:divBdr>
          <w:divsChild>
            <w:div w:id="651982230">
              <w:marLeft w:val="0"/>
              <w:marRight w:val="0"/>
              <w:marTop w:val="0"/>
              <w:marBottom w:val="0"/>
              <w:divBdr>
                <w:top w:val="none" w:sz="0" w:space="0" w:color="auto"/>
                <w:left w:val="none" w:sz="0" w:space="0" w:color="auto"/>
                <w:bottom w:val="none" w:sz="0" w:space="0" w:color="auto"/>
                <w:right w:val="none" w:sz="0" w:space="0" w:color="auto"/>
              </w:divBdr>
            </w:div>
          </w:divsChild>
        </w:div>
        <w:div w:id="871842070">
          <w:marLeft w:val="0"/>
          <w:marRight w:val="0"/>
          <w:marTop w:val="0"/>
          <w:marBottom w:val="0"/>
          <w:divBdr>
            <w:top w:val="none" w:sz="0" w:space="0" w:color="auto"/>
            <w:left w:val="none" w:sz="0" w:space="0" w:color="auto"/>
            <w:bottom w:val="none" w:sz="0" w:space="0" w:color="auto"/>
            <w:right w:val="none" w:sz="0" w:space="0" w:color="auto"/>
          </w:divBdr>
          <w:divsChild>
            <w:div w:id="1678657359">
              <w:marLeft w:val="0"/>
              <w:marRight w:val="0"/>
              <w:marTop w:val="0"/>
              <w:marBottom w:val="0"/>
              <w:divBdr>
                <w:top w:val="none" w:sz="0" w:space="0" w:color="auto"/>
                <w:left w:val="none" w:sz="0" w:space="0" w:color="auto"/>
                <w:bottom w:val="none" w:sz="0" w:space="0" w:color="auto"/>
                <w:right w:val="none" w:sz="0" w:space="0" w:color="auto"/>
              </w:divBdr>
            </w:div>
          </w:divsChild>
        </w:div>
        <w:div w:id="876090016">
          <w:marLeft w:val="0"/>
          <w:marRight w:val="0"/>
          <w:marTop w:val="0"/>
          <w:marBottom w:val="0"/>
          <w:divBdr>
            <w:top w:val="none" w:sz="0" w:space="0" w:color="auto"/>
            <w:left w:val="none" w:sz="0" w:space="0" w:color="auto"/>
            <w:bottom w:val="none" w:sz="0" w:space="0" w:color="auto"/>
            <w:right w:val="none" w:sz="0" w:space="0" w:color="auto"/>
          </w:divBdr>
          <w:divsChild>
            <w:div w:id="2057967686">
              <w:marLeft w:val="0"/>
              <w:marRight w:val="0"/>
              <w:marTop w:val="0"/>
              <w:marBottom w:val="0"/>
              <w:divBdr>
                <w:top w:val="none" w:sz="0" w:space="0" w:color="auto"/>
                <w:left w:val="none" w:sz="0" w:space="0" w:color="auto"/>
                <w:bottom w:val="none" w:sz="0" w:space="0" w:color="auto"/>
                <w:right w:val="none" w:sz="0" w:space="0" w:color="auto"/>
              </w:divBdr>
            </w:div>
          </w:divsChild>
        </w:div>
        <w:div w:id="884559981">
          <w:marLeft w:val="0"/>
          <w:marRight w:val="0"/>
          <w:marTop w:val="0"/>
          <w:marBottom w:val="0"/>
          <w:divBdr>
            <w:top w:val="none" w:sz="0" w:space="0" w:color="auto"/>
            <w:left w:val="none" w:sz="0" w:space="0" w:color="auto"/>
            <w:bottom w:val="none" w:sz="0" w:space="0" w:color="auto"/>
            <w:right w:val="none" w:sz="0" w:space="0" w:color="auto"/>
          </w:divBdr>
          <w:divsChild>
            <w:div w:id="89202568">
              <w:marLeft w:val="0"/>
              <w:marRight w:val="0"/>
              <w:marTop w:val="0"/>
              <w:marBottom w:val="0"/>
              <w:divBdr>
                <w:top w:val="none" w:sz="0" w:space="0" w:color="auto"/>
                <w:left w:val="none" w:sz="0" w:space="0" w:color="auto"/>
                <w:bottom w:val="none" w:sz="0" w:space="0" w:color="auto"/>
                <w:right w:val="none" w:sz="0" w:space="0" w:color="auto"/>
              </w:divBdr>
            </w:div>
          </w:divsChild>
        </w:div>
        <w:div w:id="910239774">
          <w:marLeft w:val="0"/>
          <w:marRight w:val="0"/>
          <w:marTop w:val="0"/>
          <w:marBottom w:val="0"/>
          <w:divBdr>
            <w:top w:val="none" w:sz="0" w:space="0" w:color="auto"/>
            <w:left w:val="none" w:sz="0" w:space="0" w:color="auto"/>
            <w:bottom w:val="none" w:sz="0" w:space="0" w:color="auto"/>
            <w:right w:val="none" w:sz="0" w:space="0" w:color="auto"/>
          </w:divBdr>
          <w:divsChild>
            <w:div w:id="1098915113">
              <w:marLeft w:val="0"/>
              <w:marRight w:val="0"/>
              <w:marTop w:val="0"/>
              <w:marBottom w:val="0"/>
              <w:divBdr>
                <w:top w:val="none" w:sz="0" w:space="0" w:color="auto"/>
                <w:left w:val="none" w:sz="0" w:space="0" w:color="auto"/>
                <w:bottom w:val="none" w:sz="0" w:space="0" w:color="auto"/>
                <w:right w:val="none" w:sz="0" w:space="0" w:color="auto"/>
              </w:divBdr>
            </w:div>
          </w:divsChild>
        </w:div>
        <w:div w:id="926111263">
          <w:marLeft w:val="0"/>
          <w:marRight w:val="0"/>
          <w:marTop w:val="0"/>
          <w:marBottom w:val="0"/>
          <w:divBdr>
            <w:top w:val="none" w:sz="0" w:space="0" w:color="auto"/>
            <w:left w:val="none" w:sz="0" w:space="0" w:color="auto"/>
            <w:bottom w:val="none" w:sz="0" w:space="0" w:color="auto"/>
            <w:right w:val="none" w:sz="0" w:space="0" w:color="auto"/>
          </w:divBdr>
          <w:divsChild>
            <w:div w:id="2056272661">
              <w:marLeft w:val="0"/>
              <w:marRight w:val="0"/>
              <w:marTop w:val="0"/>
              <w:marBottom w:val="0"/>
              <w:divBdr>
                <w:top w:val="none" w:sz="0" w:space="0" w:color="auto"/>
                <w:left w:val="none" w:sz="0" w:space="0" w:color="auto"/>
                <w:bottom w:val="none" w:sz="0" w:space="0" w:color="auto"/>
                <w:right w:val="none" w:sz="0" w:space="0" w:color="auto"/>
              </w:divBdr>
            </w:div>
          </w:divsChild>
        </w:div>
        <w:div w:id="926572194">
          <w:marLeft w:val="0"/>
          <w:marRight w:val="0"/>
          <w:marTop w:val="0"/>
          <w:marBottom w:val="0"/>
          <w:divBdr>
            <w:top w:val="none" w:sz="0" w:space="0" w:color="auto"/>
            <w:left w:val="none" w:sz="0" w:space="0" w:color="auto"/>
            <w:bottom w:val="none" w:sz="0" w:space="0" w:color="auto"/>
            <w:right w:val="none" w:sz="0" w:space="0" w:color="auto"/>
          </w:divBdr>
          <w:divsChild>
            <w:div w:id="1964727958">
              <w:marLeft w:val="0"/>
              <w:marRight w:val="0"/>
              <w:marTop w:val="0"/>
              <w:marBottom w:val="0"/>
              <w:divBdr>
                <w:top w:val="none" w:sz="0" w:space="0" w:color="auto"/>
                <w:left w:val="none" w:sz="0" w:space="0" w:color="auto"/>
                <w:bottom w:val="none" w:sz="0" w:space="0" w:color="auto"/>
                <w:right w:val="none" w:sz="0" w:space="0" w:color="auto"/>
              </w:divBdr>
            </w:div>
          </w:divsChild>
        </w:div>
        <w:div w:id="926766479">
          <w:marLeft w:val="0"/>
          <w:marRight w:val="0"/>
          <w:marTop w:val="0"/>
          <w:marBottom w:val="0"/>
          <w:divBdr>
            <w:top w:val="none" w:sz="0" w:space="0" w:color="auto"/>
            <w:left w:val="none" w:sz="0" w:space="0" w:color="auto"/>
            <w:bottom w:val="none" w:sz="0" w:space="0" w:color="auto"/>
            <w:right w:val="none" w:sz="0" w:space="0" w:color="auto"/>
          </w:divBdr>
          <w:divsChild>
            <w:div w:id="971256273">
              <w:marLeft w:val="0"/>
              <w:marRight w:val="0"/>
              <w:marTop w:val="0"/>
              <w:marBottom w:val="0"/>
              <w:divBdr>
                <w:top w:val="none" w:sz="0" w:space="0" w:color="auto"/>
                <w:left w:val="none" w:sz="0" w:space="0" w:color="auto"/>
                <w:bottom w:val="none" w:sz="0" w:space="0" w:color="auto"/>
                <w:right w:val="none" w:sz="0" w:space="0" w:color="auto"/>
              </w:divBdr>
            </w:div>
          </w:divsChild>
        </w:div>
        <w:div w:id="931008285">
          <w:marLeft w:val="0"/>
          <w:marRight w:val="0"/>
          <w:marTop w:val="0"/>
          <w:marBottom w:val="0"/>
          <w:divBdr>
            <w:top w:val="none" w:sz="0" w:space="0" w:color="auto"/>
            <w:left w:val="none" w:sz="0" w:space="0" w:color="auto"/>
            <w:bottom w:val="none" w:sz="0" w:space="0" w:color="auto"/>
            <w:right w:val="none" w:sz="0" w:space="0" w:color="auto"/>
          </w:divBdr>
          <w:divsChild>
            <w:div w:id="1009334000">
              <w:marLeft w:val="0"/>
              <w:marRight w:val="0"/>
              <w:marTop w:val="0"/>
              <w:marBottom w:val="0"/>
              <w:divBdr>
                <w:top w:val="none" w:sz="0" w:space="0" w:color="auto"/>
                <w:left w:val="none" w:sz="0" w:space="0" w:color="auto"/>
                <w:bottom w:val="none" w:sz="0" w:space="0" w:color="auto"/>
                <w:right w:val="none" w:sz="0" w:space="0" w:color="auto"/>
              </w:divBdr>
            </w:div>
          </w:divsChild>
        </w:div>
        <w:div w:id="941300979">
          <w:marLeft w:val="0"/>
          <w:marRight w:val="0"/>
          <w:marTop w:val="0"/>
          <w:marBottom w:val="0"/>
          <w:divBdr>
            <w:top w:val="none" w:sz="0" w:space="0" w:color="auto"/>
            <w:left w:val="none" w:sz="0" w:space="0" w:color="auto"/>
            <w:bottom w:val="none" w:sz="0" w:space="0" w:color="auto"/>
            <w:right w:val="none" w:sz="0" w:space="0" w:color="auto"/>
          </w:divBdr>
          <w:divsChild>
            <w:div w:id="316804532">
              <w:marLeft w:val="0"/>
              <w:marRight w:val="0"/>
              <w:marTop w:val="0"/>
              <w:marBottom w:val="0"/>
              <w:divBdr>
                <w:top w:val="none" w:sz="0" w:space="0" w:color="auto"/>
                <w:left w:val="none" w:sz="0" w:space="0" w:color="auto"/>
                <w:bottom w:val="none" w:sz="0" w:space="0" w:color="auto"/>
                <w:right w:val="none" w:sz="0" w:space="0" w:color="auto"/>
              </w:divBdr>
            </w:div>
          </w:divsChild>
        </w:div>
        <w:div w:id="965962809">
          <w:marLeft w:val="0"/>
          <w:marRight w:val="0"/>
          <w:marTop w:val="0"/>
          <w:marBottom w:val="0"/>
          <w:divBdr>
            <w:top w:val="none" w:sz="0" w:space="0" w:color="auto"/>
            <w:left w:val="none" w:sz="0" w:space="0" w:color="auto"/>
            <w:bottom w:val="none" w:sz="0" w:space="0" w:color="auto"/>
            <w:right w:val="none" w:sz="0" w:space="0" w:color="auto"/>
          </w:divBdr>
          <w:divsChild>
            <w:div w:id="1203052351">
              <w:marLeft w:val="0"/>
              <w:marRight w:val="0"/>
              <w:marTop w:val="0"/>
              <w:marBottom w:val="0"/>
              <w:divBdr>
                <w:top w:val="none" w:sz="0" w:space="0" w:color="auto"/>
                <w:left w:val="none" w:sz="0" w:space="0" w:color="auto"/>
                <w:bottom w:val="none" w:sz="0" w:space="0" w:color="auto"/>
                <w:right w:val="none" w:sz="0" w:space="0" w:color="auto"/>
              </w:divBdr>
            </w:div>
          </w:divsChild>
        </w:div>
        <w:div w:id="969479724">
          <w:marLeft w:val="0"/>
          <w:marRight w:val="0"/>
          <w:marTop w:val="0"/>
          <w:marBottom w:val="0"/>
          <w:divBdr>
            <w:top w:val="none" w:sz="0" w:space="0" w:color="auto"/>
            <w:left w:val="none" w:sz="0" w:space="0" w:color="auto"/>
            <w:bottom w:val="none" w:sz="0" w:space="0" w:color="auto"/>
            <w:right w:val="none" w:sz="0" w:space="0" w:color="auto"/>
          </w:divBdr>
          <w:divsChild>
            <w:div w:id="996954970">
              <w:marLeft w:val="0"/>
              <w:marRight w:val="0"/>
              <w:marTop w:val="0"/>
              <w:marBottom w:val="0"/>
              <w:divBdr>
                <w:top w:val="none" w:sz="0" w:space="0" w:color="auto"/>
                <w:left w:val="none" w:sz="0" w:space="0" w:color="auto"/>
                <w:bottom w:val="none" w:sz="0" w:space="0" w:color="auto"/>
                <w:right w:val="none" w:sz="0" w:space="0" w:color="auto"/>
              </w:divBdr>
            </w:div>
          </w:divsChild>
        </w:div>
        <w:div w:id="977563559">
          <w:marLeft w:val="0"/>
          <w:marRight w:val="0"/>
          <w:marTop w:val="0"/>
          <w:marBottom w:val="0"/>
          <w:divBdr>
            <w:top w:val="none" w:sz="0" w:space="0" w:color="auto"/>
            <w:left w:val="none" w:sz="0" w:space="0" w:color="auto"/>
            <w:bottom w:val="none" w:sz="0" w:space="0" w:color="auto"/>
            <w:right w:val="none" w:sz="0" w:space="0" w:color="auto"/>
          </w:divBdr>
          <w:divsChild>
            <w:div w:id="1445612180">
              <w:marLeft w:val="0"/>
              <w:marRight w:val="0"/>
              <w:marTop w:val="0"/>
              <w:marBottom w:val="0"/>
              <w:divBdr>
                <w:top w:val="none" w:sz="0" w:space="0" w:color="auto"/>
                <w:left w:val="none" w:sz="0" w:space="0" w:color="auto"/>
                <w:bottom w:val="none" w:sz="0" w:space="0" w:color="auto"/>
                <w:right w:val="none" w:sz="0" w:space="0" w:color="auto"/>
              </w:divBdr>
            </w:div>
          </w:divsChild>
        </w:div>
        <w:div w:id="989867824">
          <w:marLeft w:val="0"/>
          <w:marRight w:val="0"/>
          <w:marTop w:val="0"/>
          <w:marBottom w:val="0"/>
          <w:divBdr>
            <w:top w:val="none" w:sz="0" w:space="0" w:color="auto"/>
            <w:left w:val="none" w:sz="0" w:space="0" w:color="auto"/>
            <w:bottom w:val="none" w:sz="0" w:space="0" w:color="auto"/>
            <w:right w:val="none" w:sz="0" w:space="0" w:color="auto"/>
          </w:divBdr>
          <w:divsChild>
            <w:div w:id="602348834">
              <w:marLeft w:val="0"/>
              <w:marRight w:val="0"/>
              <w:marTop w:val="0"/>
              <w:marBottom w:val="0"/>
              <w:divBdr>
                <w:top w:val="none" w:sz="0" w:space="0" w:color="auto"/>
                <w:left w:val="none" w:sz="0" w:space="0" w:color="auto"/>
                <w:bottom w:val="none" w:sz="0" w:space="0" w:color="auto"/>
                <w:right w:val="none" w:sz="0" w:space="0" w:color="auto"/>
              </w:divBdr>
            </w:div>
          </w:divsChild>
        </w:div>
        <w:div w:id="1006056713">
          <w:marLeft w:val="0"/>
          <w:marRight w:val="0"/>
          <w:marTop w:val="0"/>
          <w:marBottom w:val="0"/>
          <w:divBdr>
            <w:top w:val="none" w:sz="0" w:space="0" w:color="auto"/>
            <w:left w:val="none" w:sz="0" w:space="0" w:color="auto"/>
            <w:bottom w:val="none" w:sz="0" w:space="0" w:color="auto"/>
            <w:right w:val="none" w:sz="0" w:space="0" w:color="auto"/>
          </w:divBdr>
          <w:divsChild>
            <w:div w:id="557669778">
              <w:marLeft w:val="0"/>
              <w:marRight w:val="0"/>
              <w:marTop w:val="0"/>
              <w:marBottom w:val="0"/>
              <w:divBdr>
                <w:top w:val="none" w:sz="0" w:space="0" w:color="auto"/>
                <w:left w:val="none" w:sz="0" w:space="0" w:color="auto"/>
                <w:bottom w:val="none" w:sz="0" w:space="0" w:color="auto"/>
                <w:right w:val="none" w:sz="0" w:space="0" w:color="auto"/>
              </w:divBdr>
            </w:div>
          </w:divsChild>
        </w:div>
        <w:div w:id="1006983839">
          <w:marLeft w:val="0"/>
          <w:marRight w:val="0"/>
          <w:marTop w:val="0"/>
          <w:marBottom w:val="0"/>
          <w:divBdr>
            <w:top w:val="none" w:sz="0" w:space="0" w:color="auto"/>
            <w:left w:val="none" w:sz="0" w:space="0" w:color="auto"/>
            <w:bottom w:val="none" w:sz="0" w:space="0" w:color="auto"/>
            <w:right w:val="none" w:sz="0" w:space="0" w:color="auto"/>
          </w:divBdr>
          <w:divsChild>
            <w:div w:id="1580015026">
              <w:marLeft w:val="0"/>
              <w:marRight w:val="0"/>
              <w:marTop w:val="0"/>
              <w:marBottom w:val="0"/>
              <w:divBdr>
                <w:top w:val="none" w:sz="0" w:space="0" w:color="auto"/>
                <w:left w:val="none" w:sz="0" w:space="0" w:color="auto"/>
                <w:bottom w:val="none" w:sz="0" w:space="0" w:color="auto"/>
                <w:right w:val="none" w:sz="0" w:space="0" w:color="auto"/>
              </w:divBdr>
            </w:div>
          </w:divsChild>
        </w:div>
        <w:div w:id="1035076977">
          <w:marLeft w:val="0"/>
          <w:marRight w:val="0"/>
          <w:marTop w:val="0"/>
          <w:marBottom w:val="0"/>
          <w:divBdr>
            <w:top w:val="none" w:sz="0" w:space="0" w:color="auto"/>
            <w:left w:val="none" w:sz="0" w:space="0" w:color="auto"/>
            <w:bottom w:val="none" w:sz="0" w:space="0" w:color="auto"/>
            <w:right w:val="none" w:sz="0" w:space="0" w:color="auto"/>
          </w:divBdr>
          <w:divsChild>
            <w:div w:id="331881882">
              <w:marLeft w:val="0"/>
              <w:marRight w:val="0"/>
              <w:marTop w:val="0"/>
              <w:marBottom w:val="0"/>
              <w:divBdr>
                <w:top w:val="none" w:sz="0" w:space="0" w:color="auto"/>
                <w:left w:val="none" w:sz="0" w:space="0" w:color="auto"/>
                <w:bottom w:val="none" w:sz="0" w:space="0" w:color="auto"/>
                <w:right w:val="none" w:sz="0" w:space="0" w:color="auto"/>
              </w:divBdr>
            </w:div>
          </w:divsChild>
        </w:div>
        <w:div w:id="1056396041">
          <w:marLeft w:val="0"/>
          <w:marRight w:val="0"/>
          <w:marTop w:val="0"/>
          <w:marBottom w:val="0"/>
          <w:divBdr>
            <w:top w:val="none" w:sz="0" w:space="0" w:color="auto"/>
            <w:left w:val="none" w:sz="0" w:space="0" w:color="auto"/>
            <w:bottom w:val="none" w:sz="0" w:space="0" w:color="auto"/>
            <w:right w:val="none" w:sz="0" w:space="0" w:color="auto"/>
          </w:divBdr>
          <w:divsChild>
            <w:div w:id="327830618">
              <w:marLeft w:val="0"/>
              <w:marRight w:val="0"/>
              <w:marTop w:val="0"/>
              <w:marBottom w:val="0"/>
              <w:divBdr>
                <w:top w:val="none" w:sz="0" w:space="0" w:color="auto"/>
                <w:left w:val="none" w:sz="0" w:space="0" w:color="auto"/>
                <w:bottom w:val="none" w:sz="0" w:space="0" w:color="auto"/>
                <w:right w:val="none" w:sz="0" w:space="0" w:color="auto"/>
              </w:divBdr>
            </w:div>
          </w:divsChild>
        </w:div>
        <w:div w:id="1082918346">
          <w:marLeft w:val="0"/>
          <w:marRight w:val="0"/>
          <w:marTop w:val="0"/>
          <w:marBottom w:val="0"/>
          <w:divBdr>
            <w:top w:val="none" w:sz="0" w:space="0" w:color="auto"/>
            <w:left w:val="none" w:sz="0" w:space="0" w:color="auto"/>
            <w:bottom w:val="none" w:sz="0" w:space="0" w:color="auto"/>
            <w:right w:val="none" w:sz="0" w:space="0" w:color="auto"/>
          </w:divBdr>
          <w:divsChild>
            <w:div w:id="2066372666">
              <w:marLeft w:val="0"/>
              <w:marRight w:val="0"/>
              <w:marTop w:val="0"/>
              <w:marBottom w:val="0"/>
              <w:divBdr>
                <w:top w:val="none" w:sz="0" w:space="0" w:color="auto"/>
                <w:left w:val="none" w:sz="0" w:space="0" w:color="auto"/>
                <w:bottom w:val="none" w:sz="0" w:space="0" w:color="auto"/>
                <w:right w:val="none" w:sz="0" w:space="0" w:color="auto"/>
              </w:divBdr>
            </w:div>
          </w:divsChild>
        </w:div>
        <w:div w:id="1090391555">
          <w:marLeft w:val="0"/>
          <w:marRight w:val="0"/>
          <w:marTop w:val="0"/>
          <w:marBottom w:val="0"/>
          <w:divBdr>
            <w:top w:val="none" w:sz="0" w:space="0" w:color="auto"/>
            <w:left w:val="none" w:sz="0" w:space="0" w:color="auto"/>
            <w:bottom w:val="none" w:sz="0" w:space="0" w:color="auto"/>
            <w:right w:val="none" w:sz="0" w:space="0" w:color="auto"/>
          </w:divBdr>
          <w:divsChild>
            <w:div w:id="2040229971">
              <w:marLeft w:val="0"/>
              <w:marRight w:val="0"/>
              <w:marTop w:val="0"/>
              <w:marBottom w:val="0"/>
              <w:divBdr>
                <w:top w:val="none" w:sz="0" w:space="0" w:color="auto"/>
                <w:left w:val="none" w:sz="0" w:space="0" w:color="auto"/>
                <w:bottom w:val="none" w:sz="0" w:space="0" w:color="auto"/>
                <w:right w:val="none" w:sz="0" w:space="0" w:color="auto"/>
              </w:divBdr>
            </w:div>
          </w:divsChild>
        </w:div>
        <w:div w:id="1095444552">
          <w:marLeft w:val="0"/>
          <w:marRight w:val="0"/>
          <w:marTop w:val="0"/>
          <w:marBottom w:val="0"/>
          <w:divBdr>
            <w:top w:val="none" w:sz="0" w:space="0" w:color="auto"/>
            <w:left w:val="none" w:sz="0" w:space="0" w:color="auto"/>
            <w:bottom w:val="none" w:sz="0" w:space="0" w:color="auto"/>
            <w:right w:val="none" w:sz="0" w:space="0" w:color="auto"/>
          </w:divBdr>
          <w:divsChild>
            <w:div w:id="1974869156">
              <w:marLeft w:val="0"/>
              <w:marRight w:val="0"/>
              <w:marTop w:val="0"/>
              <w:marBottom w:val="0"/>
              <w:divBdr>
                <w:top w:val="none" w:sz="0" w:space="0" w:color="auto"/>
                <w:left w:val="none" w:sz="0" w:space="0" w:color="auto"/>
                <w:bottom w:val="none" w:sz="0" w:space="0" w:color="auto"/>
                <w:right w:val="none" w:sz="0" w:space="0" w:color="auto"/>
              </w:divBdr>
            </w:div>
          </w:divsChild>
        </w:div>
        <w:div w:id="1135639650">
          <w:marLeft w:val="0"/>
          <w:marRight w:val="0"/>
          <w:marTop w:val="0"/>
          <w:marBottom w:val="0"/>
          <w:divBdr>
            <w:top w:val="none" w:sz="0" w:space="0" w:color="auto"/>
            <w:left w:val="none" w:sz="0" w:space="0" w:color="auto"/>
            <w:bottom w:val="none" w:sz="0" w:space="0" w:color="auto"/>
            <w:right w:val="none" w:sz="0" w:space="0" w:color="auto"/>
          </w:divBdr>
          <w:divsChild>
            <w:div w:id="1096559934">
              <w:marLeft w:val="0"/>
              <w:marRight w:val="0"/>
              <w:marTop w:val="0"/>
              <w:marBottom w:val="0"/>
              <w:divBdr>
                <w:top w:val="none" w:sz="0" w:space="0" w:color="auto"/>
                <w:left w:val="none" w:sz="0" w:space="0" w:color="auto"/>
                <w:bottom w:val="none" w:sz="0" w:space="0" w:color="auto"/>
                <w:right w:val="none" w:sz="0" w:space="0" w:color="auto"/>
              </w:divBdr>
            </w:div>
          </w:divsChild>
        </w:div>
        <w:div w:id="1136533346">
          <w:marLeft w:val="0"/>
          <w:marRight w:val="0"/>
          <w:marTop w:val="0"/>
          <w:marBottom w:val="0"/>
          <w:divBdr>
            <w:top w:val="none" w:sz="0" w:space="0" w:color="auto"/>
            <w:left w:val="none" w:sz="0" w:space="0" w:color="auto"/>
            <w:bottom w:val="none" w:sz="0" w:space="0" w:color="auto"/>
            <w:right w:val="none" w:sz="0" w:space="0" w:color="auto"/>
          </w:divBdr>
          <w:divsChild>
            <w:div w:id="1521042478">
              <w:marLeft w:val="0"/>
              <w:marRight w:val="0"/>
              <w:marTop w:val="0"/>
              <w:marBottom w:val="0"/>
              <w:divBdr>
                <w:top w:val="none" w:sz="0" w:space="0" w:color="auto"/>
                <w:left w:val="none" w:sz="0" w:space="0" w:color="auto"/>
                <w:bottom w:val="none" w:sz="0" w:space="0" w:color="auto"/>
                <w:right w:val="none" w:sz="0" w:space="0" w:color="auto"/>
              </w:divBdr>
            </w:div>
          </w:divsChild>
        </w:div>
        <w:div w:id="1142964303">
          <w:marLeft w:val="0"/>
          <w:marRight w:val="0"/>
          <w:marTop w:val="0"/>
          <w:marBottom w:val="0"/>
          <w:divBdr>
            <w:top w:val="none" w:sz="0" w:space="0" w:color="auto"/>
            <w:left w:val="none" w:sz="0" w:space="0" w:color="auto"/>
            <w:bottom w:val="none" w:sz="0" w:space="0" w:color="auto"/>
            <w:right w:val="none" w:sz="0" w:space="0" w:color="auto"/>
          </w:divBdr>
          <w:divsChild>
            <w:div w:id="370810734">
              <w:marLeft w:val="0"/>
              <w:marRight w:val="0"/>
              <w:marTop w:val="0"/>
              <w:marBottom w:val="0"/>
              <w:divBdr>
                <w:top w:val="none" w:sz="0" w:space="0" w:color="auto"/>
                <w:left w:val="none" w:sz="0" w:space="0" w:color="auto"/>
                <w:bottom w:val="none" w:sz="0" w:space="0" w:color="auto"/>
                <w:right w:val="none" w:sz="0" w:space="0" w:color="auto"/>
              </w:divBdr>
            </w:div>
          </w:divsChild>
        </w:div>
        <w:div w:id="1143549459">
          <w:marLeft w:val="0"/>
          <w:marRight w:val="0"/>
          <w:marTop w:val="0"/>
          <w:marBottom w:val="0"/>
          <w:divBdr>
            <w:top w:val="none" w:sz="0" w:space="0" w:color="auto"/>
            <w:left w:val="none" w:sz="0" w:space="0" w:color="auto"/>
            <w:bottom w:val="none" w:sz="0" w:space="0" w:color="auto"/>
            <w:right w:val="none" w:sz="0" w:space="0" w:color="auto"/>
          </w:divBdr>
          <w:divsChild>
            <w:div w:id="1978340599">
              <w:marLeft w:val="0"/>
              <w:marRight w:val="0"/>
              <w:marTop w:val="0"/>
              <w:marBottom w:val="0"/>
              <w:divBdr>
                <w:top w:val="none" w:sz="0" w:space="0" w:color="auto"/>
                <w:left w:val="none" w:sz="0" w:space="0" w:color="auto"/>
                <w:bottom w:val="none" w:sz="0" w:space="0" w:color="auto"/>
                <w:right w:val="none" w:sz="0" w:space="0" w:color="auto"/>
              </w:divBdr>
            </w:div>
          </w:divsChild>
        </w:div>
        <w:div w:id="1172648522">
          <w:marLeft w:val="0"/>
          <w:marRight w:val="0"/>
          <w:marTop w:val="0"/>
          <w:marBottom w:val="0"/>
          <w:divBdr>
            <w:top w:val="none" w:sz="0" w:space="0" w:color="auto"/>
            <w:left w:val="none" w:sz="0" w:space="0" w:color="auto"/>
            <w:bottom w:val="none" w:sz="0" w:space="0" w:color="auto"/>
            <w:right w:val="none" w:sz="0" w:space="0" w:color="auto"/>
          </w:divBdr>
          <w:divsChild>
            <w:div w:id="1481772031">
              <w:marLeft w:val="0"/>
              <w:marRight w:val="0"/>
              <w:marTop w:val="0"/>
              <w:marBottom w:val="0"/>
              <w:divBdr>
                <w:top w:val="none" w:sz="0" w:space="0" w:color="auto"/>
                <w:left w:val="none" w:sz="0" w:space="0" w:color="auto"/>
                <w:bottom w:val="none" w:sz="0" w:space="0" w:color="auto"/>
                <w:right w:val="none" w:sz="0" w:space="0" w:color="auto"/>
              </w:divBdr>
            </w:div>
          </w:divsChild>
        </w:div>
        <w:div w:id="1173758397">
          <w:marLeft w:val="0"/>
          <w:marRight w:val="0"/>
          <w:marTop w:val="0"/>
          <w:marBottom w:val="0"/>
          <w:divBdr>
            <w:top w:val="none" w:sz="0" w:space="0" w:color="auto"/>
            <w:left w:val="none" w:sz="0" w:space="0" w:color="auto"/>
            <w:bottom w:val="none" w:sz="0" w:space="0" w:color="auto"/>
            <w:right w:val="none" w:sz="0" w:space="0" w:color="auto"/>
          </w:divBdr>
          <w:divsChild>
            <w:div w:id="1471051906">
              <w:marLeft w:val="0"/>
              <w:marRight w:val="0"/>
              <w:marTop w:val="0"/>
              <w:marBottom w:val="0"/>
              <w:divBdr>
                <w:top w:val="none" w:sz="0" w:space="0" w:color="auto"/>
                <w:left w:val="none" w:sz="0" w:space="0" w:color="auto"/>
                <w:bottom w:val="none" w:sz="0" w:space="0" w:color="auto"/>
                <w:right w:val="none" w:sz="0" w:space="0" w:color="auto"/>
              </w:divBdr>
            </w:div>
          </w:divsChild>
        </w:div>
        <w:div w:id="1215922014">
          <w:marLeft w:val="0"/>
          <w:marRight w:val="0"/>
          <w:marTop w:val="0"/>
          <w:marBottom w:val="0"/>
          <w:divBdr>
            <w:top w:val="none" w:sz="0" w:space="0" w:color="auto"/>
            <w:left w:val="none" w:sz="0" w:space="0" w:color="auto"/>
            <w:bottom w:val="none" w:sz="0" w:space="0" w:color="auto"/>
            <w:right w:val="none" w:sz="0" w:space="0" w:color="auto"/>
          </w:divBdr>
          <w:divsChild>
            <w:div w:id="1297685464">
              <w:marLeft w:val="0"/>
              <w:marRight w:val="0"/>
              <w:marTop w:val="0"/>
              <w:marBottom w:val="0"/>
              <w:divBdr>
                <w:top w:val="none" w:sz="0" w:space="0" w:color="auto"/>
                <w:left w:val="none" w:sz="0" w:space="0" w:color="auto"/>
                <w:bottom w:val="none" w:sz="0" w:space="0" w:color="auto"/>
                <w:right w:val="none" w:sz="0" w:space="0" w:color="auto"/>
              </w:divBdr>
            </w:div>
          </w:divsChild>
        </w:div>
        <w:div w:id="1222712286">
          <w:marLeft w:val="0"/>
          <w:marRight w:val="0"/>
          <w:marTop w:val="0"/>
          <w:marBottom w:val="0"/>
          <w:divBdr>
            <w:top w:val="none" w:sz="0" w:space="0" w:color="auto"/>
            <w:left w:val="none" w:sz="0" w:space="0" w:color="auto"/>
            <w:bottom w:val="none" w:sz="0" w:space="0" w:color="auto"/>
            <w:right w:val="none" w:sz="0" w:space="0" w:color="auto"/>
          </w:divBdr>
          <w:divsChild>
            <w:div w:id="1720129700">
              <w:marLeft w:val="0"/>
              <w:marRight w:val="0"/>
              <w:marTop w:val="0"/>
              <w:marBottom w:val="0"/>
              <w:divBdr>
                <w:top w:val="none" w:sz="0" w:space="0" w:color="auto"/>
                <w:left w:val="none" w:sz="0" w:space="0" w:color="auto"/>
                <w:bottom w:val="none" w:sz="0" w:space="0" w:color="auto"/>
                <w:right w:val="none" w:sz="0" w:space="0" w:color="auto"/>
              </w:divBdr>
            </w:div>
          </w:divsChild>
        </w:div>
        <w:div w:id="1265460453">
          <w:marLeft w:val="0"/>
          <w:marRight w:val="0"/>
          <w:marTop w:val="0"/>
          <w:marBottom w:val="0"/>
          <w:divBdr>
            <w:top w:val="none" w:sz="0" w:space="0" w:color="auto"/>
            <w:left w:val="none" w:sz="0" w:space="0" w:color="auto"/>
            <w:bottom w:val="none" w:sz="0" w:space="0" w:color="auto"/>
            <w:right w:val="none" w:sz="0" w:space="0" w:color="auto"/>
          </w:divBdr>
          <w:divsChild>
            <w:div w:id="738404126">
              <w:marLeft w:val="0"/>
              <w:marRight w:val="0"/>
              <w:marTop w:val="0"/>
              <w:marBottom w:val="0"/>
              <w:divBdr>
                <w:top w:val="none" w:sz="0" w:space="0" w:color="auto"/>
                <w:left w:val="none" w:sz="0" w:space="0" w:color="auto"/>
                <w:bottom w:val="none" w:sz="0" w:space="0" w:color="auto"/>
                <w:right w:val="none" w:sz="0" w:space="0" w:color="auto"/>
              </w:divBdr>
            </w:div>
          </w:divsChild>
        </w:div>
        <w:div w:id="1277563586">
          <w:marLeft w:val="0"/>
          <w:marRight w:val="0"/>
          <w:marTop w:val="0"/>
          <w:marBottom w:val="0"/>
          <w:divBdr>
            <w:top w:val="none" w:sz="0" w:space="0" w:color="auto"/>
            <w:left w:val="none" w:sz="0" w:space="0" w:color="auto"/>
            <w:bottom w:val="none" w:sz="0" w:space="0" w:color="auto"/>
            <w:right w:val="none" w:sz="0" w:space="0" w:color="auto"/>
          </w:divBdr>
          <w:divsChild>
            <w:div w:id="1206680029">
              <w:marLeft w:val="0"/>
              <w:marRight w:val="0"/>
              <w:marTop w:val="0"/>
              <w:marBottom w:val="0"/>
              <w:divBdr>
                <w:top w:val="none" w:sz="0" w:space="0" w:color="auto"/>
                <w:left w:val="none" w:sz="0" w:space="0" w:color="auto"/>
                <w:bottom w:val="none" w:sz="0" w:space="0" w:color="auto"/>
                <w:right w:val="none" w:sz="0" w:space="0" w:color="auto"/>
              </w:divBdr>
            </w:div>
          </w:divsChild>
        </w:div>
        <w:div w:id="1289580241">
          <w:marLeft w:val="0"/>
          <w:marRight w:val="0"/>
          <w:marTop w:val="0"/>
          <w:marBottom w:val="0"/>
          <w:divBdr>
            <w:top w:val="none" w:sz="0" w:space="0" w:color="auto"/>
            <w:left w:val="none" w:sz="0" w:space="0" w:color="auto"/>
            <w:bottom w:val="none" w:sz="0" w:space="0" w:color="auto"/>
            <w:right w:val="none" w:sz="0" w:space="0" w:color="auto"/>
          </w:divBdr>
          <w:divsChild>
            <w:div w:id="1303075078">
              <w:marLeft w:val="0"/>
              <w:marRight w:val="0"/>
              <w:marTop w:val="0"/>
              <w:marBottom w:val="0"/>
              <w:divBdr>
                <w:top w:val="none" w:sz="0" w:space="0" w:color="auto"/>
                <w:left w:val="none" w:sz="0" w:space="0" w:color="auto"/>
                <w:bottom w:val="none" w:sz="0" w:space="0" w:color="auto"/>
                <w:right w:val="none" w:sz="0" w:space="0" w:color="auto"/>
              </w:divBdr>
            </w:div>
          </w:divsChild>
        </w:div>
        <w:div w:id="1322277327">
          <w:marLeft w:val="0"/>
          <w:marRight w:val="0"/>
          <w:marTop w:val="0"/>
          <w:marBottom w:val="0"/>
          <w:divBdr>
            <w:top w:val="none" w:sz="0" w:space="0" w:color="auto"/>
            <w:left w:val="none" w:sz="0" w:space="0" w:color="auto"/>
            <w:bottom w:val="none" w:sz="0" w:space="0" w:color="auto"/>
            <w:right w:val="none" w:sz="0" w:space="0" w:color="auto"/>
          </w:divBdr>
          <w:divsChild>
            <w:div w:id="982348713">
              <w:marLeft w:val="0"/>
              <w:marRight w:val="0"/>
              <w:marTop w:val="0"/>
              <w:marBottom w:val="0"/>
              <w:divBdr>
                <w:top w:val="none" w:sz="0" w:space="0" w:color="auto"/>
                <w:left w:val="none" w:sz="0" w:space="0" w:color="auto"/>
                <w:bottom w:val="none" w:sz="0" w:space="0" w:color="auto"/>
                <w:right w:val="none" w:sz="0" w:space="0" w:color="auto"/>
              </w:divBdr>
            </w:div>
          </w:divsChild>
        </w:div>
        <w:div w:id="1322928069">
          <w:marLeft w:val="0"/>
          <w:marRight w:val="0"/>
          <w:marTop w:val="0"/>
          <w:marBottom w:val="0"/>
          <w:divBdr>
            <w:top w:val="none" w:sz="0" w:space="0" w:color="auto"/>
            <w:left w:val="none" w:sz="0" w:space="0" w:color="auto"/>
            <w:bottom w:val="none" w:sz="0" w:space="0" w:color="auto"/>
            <w:right w:val="none" w:sz="0" w:space="0" w:color="auto"/>
          </w:divBdr>
          <w:divsChild>
            <w:div w:id="1085112284">
              <w:marLeft w:val="0"/>
              <w:marRight w:val="0"/>
              <w:marTop w:val="0"/>
              <w:marBottom w:val="0"/>
              <w:divBdr>
                <w:top w:val="none" w:sz="0" w:space="0" w:color="auto"/>
                <w:left w:val="none" w:sz="0" w:space="0" w:color="auto"/>
                <w:bottom w:val="none" w:sz="0" w:space="0" w:color="auto"/>
                <w:right w:val="none" w:sz="0" w:space="0" w:color="auto"/>
              </w:divBdr>
            </w:div>
          </w:divsChild>
        </w:div>
        <w:div w:id="1324626876">
          <w:marLeft w:val="0"/>
          <w:marRight w:val="0"/>
          <w:marTop w:val="0"/>
          <w:marBottom w:val="0"/>
          <w:divBdr>
            <w:top w:val="none" w:sz="0" w:space="0" w:color="auto"/>
            <w:left w:val="none" w:sz="0" w:space="0" w:color="auto"/>
            <w:bottom w:val="none" w:sz="0" w:space="0" w:color="auto"/>
            <w:right w:val="none" w:sz="0" w:space="0" w:color="auto"/>
          </w:divBdr>
          <w:divsChild>
            <w:div w:id="1580481572">
              <w:marLeft w:val="0"/>
              <w:marRight w:val="0"/>
              <w:marTop w:val="0"/>
              <w:marBottom w:val="0"/>
              <w:divBdr>
                <w:top w:val="none" w:sz="0" w:space="0" w:color="auto"/>
                <w:left w:val="none" w:sz="0" w:space="0" w:color="auto"/>
                <w:bottom w:val="none" w:sz="0" w:space="0" w:color="auto"/>
                <w:right w:val="none" w:sz="0" w:space="0" w:color="auto"/>
              </w:divBdr>
            </w:div>
          </w:divsChild>
        </w:div>
        <w:div w:id="1338847407">
          <w:marLeft w:val="0"/>
          <w:marRight w:val="0"/>
          <w:marTop w:val="0"/>
          <w:marBottom w:val="0"/>
          <w:divBdr>
            <w:top w:val="none" w:sz="0" w:space="0" w:color="auto"/>
            <w:left w:val="none" w:sz="0" w:space="0" w:color="auto"/>
            <w:bottom w:val="none" w:sz="0" w:space="0" w:color="auto"/>
            <w:right w:val="none" w:sz="0" w:space="0" w:color="auto"/>
          </w:divBdr>
          <w:divsChild>
            <w:div w:id="49891338">
              <w:marLeft w:val="0"/>
              <w:marRight w:val="0"/>
              <w:marTop w:val="0"/>
              <w:marBottom w:val="0"/>
              <w:divBdr>
                <w:top w:val="none" w:sz="0" w:space="0" w:color="auto"/>
                <w:left w:val="none" w:sz="0" w:space="0" w:color="auto"/>
                <w:bottom w:val="none" w:sz="0" w:space="0" w:color="auto"/>
                <w:right w:val="none" w:sz="0" w:space="0" w:color="auto"/>
              </w:divBdr>
            </w:div>
          </w:divsChild>
        </w:div>
        <w:div w:id="1394159534">
          <w:marLeft w:val="0"/>
          <w:marRight w:val="0"/>
          <w:marTop w:val="0"/>
          <w:marBottom w:val="0"/>
          <w:divBdr>
            <w:top w:val="none" w:sz="0" w:space="0" w:color="auto"/>
            <w:left w:val="none" w:sz="0" w:space="0" w:color="auto"/>
            <w:bottom w:val="none" w:sz="0" w:space="0" w:color="auto"/>
            <w:right w:val="none" w:sz="0" w:space="0" w:color="auto"/>
          </w:divBdr>
          <w:divsChild>
            <w:div w:id="1322465977">
              <w:marLeft w:val="0"/>
              <w:marRight w:val="0"/>
              <w:marTop w:val="0"/>
              <w:marBottom w:val="0"/>
              <w:divBdr>
                <w:top w:val="none" w:sz="0" w:space="0" w:color="auto"/>
                <w:left w:val="none" w:sz="0" w:space="0" w:color="auto"/>
                <w:bottom w:val="none" w:sz="0" w:space="0" w:color="auto"/>
                <w:right w:val="none" w:sz="0" w:space="0" w:color="auto"/>
              </w:divBdr>
            </w:div>
          </w:divsChild>
        </w:div>
        <w:div w:id="1403403627">
          <w:marLeft w:val="0"/>
          <w:marRight w:val="0"/>
          <w:marTop w:val="0"/>
          <w:marBottom w:val="0"/>
          <w:divBdr>
            <w:top w:val="none" w:sz="0" w:space="0" w:color="auto"/>
            <w:left w:val="none" w:sz="0" w:space="0" w:color="auto"/>
            <w:bottom w:val="none" w:sz="0" w:space="0" w:color="auto"/>
            <w:right w:val="none" w:sz="0" w:space="0" w:color="auto"/>
          </w:divBdr>
          <w:divsChild>
            <w:div w:id="2110544951">
              <w:marLeft w:val="0"/>
              <w:marRight w:val="0"/>
              <w:marTop w:val="0"/>
              <w:marBottom w:val="0"/>
              <w:divBdr>
                <w:top w:val="none" w:sz="0" w:space="0" w:color="auto"/>
                <w:left w:val="none" w:sz="0" w:space="0" w:color="auto"/>
                <w:bottom w:val="none" w:sz="0" w:space="0" w:color="auto"/>
                <w:right w:val="none" w:sz="0" w:space="0" w:color="auto"/>
              </w:divBdr>
            </w:div>
          </w:divsChild>
        </w:div>
        <w:div w:id="1404258364">
          <w:marLeft w:val="0"/>
          <w:marRight w:val="0"/>
          <w:marTop w:val="0"/>
          <w:marBottom w:val="0"/>
          <w:divBdr>
            <w:top w:val="none" w:sz="0" w:space="0" w:color="auto"/>
            <w:left w:val="none" w:sz="0" w:space="0" w:color="auto"/>
            <w:bottom w:val="none" w:sz="0" w:space="0" w:color="auto"/>
            <w:right w:val="none" w:sz="0" w:space="0" w:color="auto"/>
          </w:divBdr>
          <w:divsChild>
            <w:div w:id="937519497">
              <w:marLeft w:val="0"/>
              <w:marRight w:val="0"/>
              <w:marTop w:val="0"/>
              <w:marBottom w:val="0"/>
              <w:divBdr>
                <w:top w:val="none" w:sz="0" w:space="0" w:color="auto"/>
                <w:left w:val="none" w:sz="0" w:space="0" w:color="auto"/>
                <w:bottom w:val="none" w:sz="0" w:space="0" w:color="auto"/>
                <w:right w:val="none" w:sz="0" w:space="0" w:color="auto"/>
              </w:divBdr>
            </w:div>
          </w:divsChild>
        </w:div>
        <w:div w:id="1411658241">
          <w:marLeft w:val="0"/>
          <w:marRight w:val="0"/>
          <w:marTop w:val="0"/>
          <w:marBottom w:val="0"/>
          <w:divBdr>
            <w:top w:val="none" w:sz="0" w:space="0" w:color="auto"/>
            <w:left w:val="none" w:sz="0" w:space="0" w:color="auto"/>
            <w:bottom w:val="none" w:sz="0" w:space="0" w:color="auto"/>
            <w:right w:val="none" w:sz="0" w:space="0" w:color="auto"/>
          </w:divBdr>
          <w:divsChild>
            <w:div w:id="107161335">
              <w:marLeft w:val="0"/>
              <w:marRight w:val="0"/>
              <w:marTop w:val="0"/>
              <w:marBottom w:val="0"/>
              <w:divBdr>
                <w:top w:val="none" w:sz="0" w:space="0" w:color="auto"/>
                <w:left w:val="none" w:sz="0" w:space="0" w:color="auto"/>
                <w:bottom w:val="none" w:sz="0" w:space="0" w:color="auto"/>
                <w:right w:val="none" w:sz="0" w:space="0" w:color="auto"/>
              </w:divBdr>
            </w:div>
          </w:divsChild>
        </w:div>
        <w:div w:id="1426996396">
          <w:marLeft w:val="0"/>
          <w:marRight w:val="0"/>
          <w:marTop w:val="0"/>
          <w:marBottom w:val="0"/>
          <w:divBdr>
            <w:top w:val="none" w:sz="0" w:space="0" w:color="auto"/>
            <w:left w:val="none" w:sz="0" w:space="0" w:color="auto"/>
            <w:bottom w:val="none" w:sz="0" w:space="0" w:color="auto"/>
            <w:right w:val="none" w:sz="0" w:space="0" w:color="auto"/>
          </w:divBdr>
          <w:divsChild>
            <w:div w:id="88695300">
              <w:marLeft w:val="0"/>
              <w:marRight w:val="0"/>
              <w:marTop w:val="0"/>
              <w:marBottom w:val="0"/>
              <w:divBdr>
                <w:top w:val="none" w:sz="0" w:space="0" w:color="auto"/>
                <w:left w:val="none" w:sz="0" w:space="0" w:color="auto"/>
                <w:bottom w:val="none" w:sz="0" w:space="0" w:color="auto"/>
                <w:right w:val="none" w:sz="0" w:space="0" w:color="auto"/>
              </w:divBdr>
            </w:div>
          </w:divsChild>
        </w:div>
        <w:div w:id="1432627434">
          <w:marLeft w:val="0"/>
          <w:marRight w:val="0"/>
          <w:marTop w:val="0"/>
          <w:marBottom w:val="0"/>
          <w:divBdr>
            <w:top w:val="none" w:sz="0" w:space="0" w:color="auto"/>
            <w:left w:val="none" w:sz="0" w:space="0" w:color="auto"/>
            <w:bottom w:val="none" w:sz="0" w:space="0" w:color="auto"/>
            <w:right w:val="none" w:sz="0" w:space="0" w:color="auto"/>
          </w:divBdr>
          <w:divsChild>
            <w:div w:id="131287147">
              <w:marLeft w:val="0"/>
              <w:marRight w:val="0"/>
              <w:marTop w:val="0"/>
              <w:marBottom w:val="0"/>
              <w:divBdr>
                <w:top w:val="none" w:sz="0" w:space="0" w:color="auto"/>
                <w:left w:val="none" w:sz="0" w:space="0" w:color="auto"/>
                <w:bottom w:val="none" w:sz="0" w:space="0" w:color="auto"/>
                <w:right w:val="none" w:sz="0" w:space="0" w:color="auto"/>
              </w:divBdr>
            </w:div>
          </w:divsChild>
        </w:div>
        <w:div w:id="1433822767">
          <w:marLeft w:val="0"/>
          <w:marRight w:val="0"/>
          <w:marTop w:val="0"/>
          <w:marBottom w:val="0"/>
          <w:divBdr>
            <w:top w:val="none" w:sz="0" w:space="0" w:color="auto"/>
            <w:left w:val="none" w:sz="0" w:space="0" w:color="auto"/>
            <w:bottom w:val="none" w:sz="0" w:space="0" w:color="auto"/>
            <w:right w:val="none" w:sz="0" w:space="0" w:color="auto"/>
          </w:divBdr>
          <w:divsChild>
            <w:div w:id="672223633">
              <w:marLeft w:val="0"/>
              <w:marRight w:val="0"/>
              <w:marTop w:val="0"/>
              <w:marBottom w:val="0"/>
              <w:divBdr>
                <w:top w:val="none" w:sz="0" w:space="0" w:color="auto"/>
                <w:left w:val="none" w:sz="0" w:space="0" w:color="auto"/>
                <w:bottom w:val="none" w:sz="0" w:space="0" w:color="auto"/>
                <w:right w:val="none" w:sz="0" w:space="0" w:color="auto"/>
              </w:divBdr>
            </w:div>
          </w:divsChild>
        </w:div>
        <w:div w:id="1443763619">
          <w:marLeft w:val="0"/>
          <w:marRight w:val="0"/>
          <w:marTop w:val="0"/>
          <w:marBottom w:val="0"/>
          <w:divBdr>
            <w:top w:val="none" w:sz="0" w:space="0" w:color="auto"/>
            <w:left w:val="none" w:sz="0" w:space="0" w:color="auto"/>
            <w:bottom w:val="none" w:sz="0" w:space="0" w:color="auto"/>
            <w:right w:val="none" w:sz="0" w:space="0" w:color="auto"/>
          </w:divBdr>
          <w:divsChild>
            <w:div w:id="668367853">
              <w:marLeft w:val="0"/>
              <w:marRight w:val="0"/>
              <w:marTop w:val="0"/>
              <w:marBottom w:val="0"/>
              <w:divBdr>
                <w:top w:val="none" w:sz="0" w:space="0" w:color="auto"/>
                <w:left w:val="none" w:sz="0" w:space="0" w:color="auto"/>
                <w:bottom w:val="none" w:sz="0" w:space="0" w:color="auto"/>
                <w:right w:val="none" w:sz="0" w:space="0" w:color="auto"/>
              </w:divBdr>
            </w:div>
          </w:divsChild>
        </w:div>
        <w:div w:id="1459446888">
          <w:marLeft w:val="0"/>
          <w:marRight w:val="0"/>
          <w:marTop w:val="0"/>
          <w:marBottom w:val="0"/>
          <w:divBdr>
            <w:top w:val="none" w:sz="0" w:space="0" w:color="auto"/>
            <w:left w:val="none" w:sz="0" w:space="0" w:color="auto"/>
            <w:bottom w:val="none" w:sz="0" w:space="0" w:color="auto"/>
            <w:right w:val="none" w:sz="0" w:space="0" w:color="auto"/>
          </w:divBdr>
          <w:divsChild>
            <w:div w:id="1256942698">
              <w:marLeft w:val="0"/>
              <w:marRight w:val="0"/>
              <w:marTop w:val="0"/>
              <w:marBottom w:val="0"/>
              <w:divBdr>
                <w:top w:val="none" w:sz="0" w:space="0" w:color="auto"/>
                <w:left w:val="none" w:sz="0" w:space="0" w:color="auto"/>
                <w:bottom w:val="none" w:sz="0" w:space="0" w:color="auto"/>
                <w:right w:val="none" w:sz="0" w:space="0" w:color="auto"/>
              </w:divBdr>
            </w:div>
          </w:divsChild>
        </w:div>
        <w:div w:id="1470048580">
          <w:marLeft w:val="0"/>
          <w:marRight w:val="0"/>
          <w:marTop w:val="0"/>
          <w:marBottom w:val="0"/>
          <w:divBdr>
            <w:top w:val="none" w:sz="0" w:space="0" w:color="auto"/>
            <w:left w:val="none" w:sz="0" w:space="0" w:color="auto"/>
            <w:bottom w:val="none" w:sz="0" w:space="0" w:color="auto"/>
            <w:right w:val="none" w:sz="0" w:space="0" w:color="auto"/>
          </w:divBdr>
          <w:divsChild>
            <w:div w:id="1289622371">
              <w:marLeft w:val="0"/>
              <w:marRight w:val="0"/>
              <w:marTop w:val="0"/>
              <w:marBottom w:val="0"/>
              <w:divBdr>
                <w:top w:val="none" w:sz="0" w:space="0" w:color="auto"/>
                <w:left w:val="none" w:sz="0" w:space="0" w:color="auto"/>
                <w:bottom w:val="none" w:sz="0" w:space="0" w:color="auto"/>
                <w:right w:val="none" w:sz="0" w:space="0" w:color="auto"/>
              </w:divBdr>
            </w:div>
          </w:divsChild>
        </w:div>
        <w:div w:id="1471635016">
          <w:marLeft w:val="0"/>
          <w:marRight w:val="0"/>
          <w:marTop w:val="0"/>
          <w:marBottom w:val="0"/>
          <w:divBdr>
            <w:top w:val="none" w:sz="0" w:space="0" w:color="auto"/>
            <w:left w:val="none" w:sz="0" w:space="0" w:color="auto"/>
            <w:bottom w:val="none" w:sz="0" w:space="0" w:color="auto"/>
            <w:right w:val="none" w:sz="0" w:space="0" w:color="auto"/>
          </w:divBdr>
          <w:divsChild>
            <w:div w:id="473329567">
              <w:marLeft w:val="0"/>
              <w:marRight w:val="0"/>
              <w:marTop w:val="0"/>
              <w:marBottom w:val="0"/>
              <w:divBdr>
                <w:top w:val="none" w:sz="0" w:space="0" w:color="auto"/>
                <w:left w:val="none" w:sz="0" w:space="0" w:color="auto"/>
                <w:bottom w:val="none" w:sz="0" w:space="0" w:color="auto"/>
                <w:right w:val="none" w:sz="0" w:space="0" w:color="auto"/>
              </w:divBdr>
            </w:div>
          </w:divsChild>
        </w:div>
        <w:div w:id="1475370634">
          <w:marLeft w:val="0"/>
          <w:marRight w:val="0"/>
          <w:marTop w:val="0"/>
          <w:marBottom w:val="0"/>
          <w:divBdr>
            <w:top w:val="none" w:sz="0" w:space="0" w:color="auto"/>
            <w:left w:val="none" w:sz="0" w:space="0" w:color="auto"/>
            <w:bottom w:val="none" w:sz="0" w:space="0" w:color="auto"/>
            <w:right w:val="none" w:sz="0" w:space="0" w:color="auto"/>
          </w:divBdr>
          <w:divsChild>
            <w:div w:id="1556426207">
              <w:marLeft w:val="0"/>
              <w:marRight w:val="0"/>
              <w:marTop w:val="0"/>
              <w:marBottom w:val="0"/>
              <w:divBdr>
                <w:top w:val="none" w:sz="0" w:space="0" w:color="auto"/>
                <w:left w:val="none" w:sz="0" w:space="0" w:color="auto"/>
                <w:bottom w:val="none" w:sz="0" w:space="0" w:color="auto"/>
                <w:right w:val="none" w:sz="0" w:space="0" w:color="auto"/>
              </w:divBdr>
            </w:div>
          </w:divsChild>
        </w:div>
        <w:div w:id="1483959430">
          <w:marLeft w:val="0"/>
          <w:marRight w:val="0"/>
          <w:marTop w:val="0"/>
          <w:marBottom w:val="0"/>
          <w:divBdr>
            <w:top w:val="none" w:sz="0" w:space="0" w:color="auto"/>
            <w:left w:val="none" w:sz="0" w:space="0" w:color="auto"/>
            <w:bottom w:val="none" w:sz="0" w:space="0" w:color="auto"/>
            <w:right w:val="none" w:sz="0" w:space="0" w:color="auto"/>
          </w:divBdr>
          <w:divsChild>
            <w:div w:id="861213843">
              <w:marLeft w:val="0"/>
              <w:marRight w:val="0"/>
              <w:marTop w:val="0"/>
              <w:marBottom w:val="0"/>
              <w:divBdr>
                <w:top w:val="none" w:sz="0" w:space="0" w:color="auto"/>
                <w:left w:val="none" w:sz="0" w:space="0" w:color="auto"/>
                <w:bottom w:val="none" w:sz="0" w:space="0" w:color="auto"/>
                <w:right w:val="none" w:sz="0" w:space="0" w:color="auto"/>
              </w:divBdr>
            </w:div>
          </w:divsChild>
        </w:div>
        <w:div w:id="1516992513">
          <w:marLeft w:val="0"/>
          <w:marRight w:val="0"/>
          <w:marTop w:val="0"/>
          <w:marBottom w:val="0"/>
          <w:divBdr>
            <w:top w:val="none" w:sz="0" w:space="0" w:color="auto"/>
            <w:left w:val="none" w:sz="0" w:space="0" w:color="auto"/>
            <w:bottom w:val="none" w:sz="0" w:space="0" w:color="auto"/>
            <w:right w:val="none" w:sz="0" w:space="0" w:color="auto"/>
          </w:divBdr>
          <w:divsChild>
            <w:div w:id="24910492">
              <w:marLeft w:val="0"/>
              <w:marRight w:val="0"/>
              <w:marTop w:val="0"/>
              <w:marBottom w:val="0"/>
              <w:divBdr>
                <w:top w:val="none" w:sz="0" w:space="0" w:color="auto"/>
                <w:left w:val="none" w:sz="0" w:space="0" w:color="auto"/>
                <w:bottom w:val="none" w:sz="0" w:space="0" w:color="auto"/>
                <w:right w:val="none" w:sz="0" w:space="0" w:color="auto"/>
              </w:divBdr>
            </w:div>
          </w:divsChild>
        </w:div>
        <w:div w:id="1539585921">
          <w:marLeft w:val="0"/>
          <w:marRight w:val="0"/>
          <w:marTop w:val="0"/>
          <w:marBottom w:val="0"/>
          <w:divBdr>
            <w:top w:val="none" w:sz="0" w:space="0" w:color="auto"/>
            <w:left w:val="none" w:sz="0" w:space="0" w:color="auto"/>
            <w:bottom w:val="none" w:sz="0" w:space="0" w:color="auto"/>
            <w:right w:val="none" w:sz="0" w:space="0" w:color="auto"/>
          </w:divBdr>
          <w:divsChild>
            <w:div w:id="1652981428">
              <w:marLeft w:val="0"/>
              <w:marRight w:val="0"/>
              <w:marTop w:val="0"/>
              <w:marBottom w:val="0"/>
              <w:divBdr>
                <w:top w:val="none" w:sz="0" w:space="0" w:color="auto"/>
                <w:left w:val="none" w:sz="0" w:space="0" w:color="auto"/>
                <w:bottom w:val="none" w:sz="0" w:space="0" w:color="auto"/>
                <w:right w:val="none" w:sz="0" w:space="0" w:color="auto"/>
              </w:divBdr>
            </w:div>
          </w:divsChild>
        </w:div>
        <w:div w:id="1551456211">
          <w:marLeft w:val="0"/>
          <w:marRight w:val="0"/>
          <w:marTop w:val="0"/>
          <w:marBottom w:val="0"/>
          <w:divBdr>
            <w:top w:val="none" w:sz="0" w:space="0" w:color="auto"/>
            <w:left w:val="none" w:sz="0" w:space="0" w:color="auto"/>
            <w:bottom w:val="none" w:sz="0" w:space="0" w:color="auto"/>
            <w:right w:val="none" w:sz="0" w:space="0" w:color="auto"/>
          </w:divBdr>
          <w:divsChild>
            <w:div w:id="475415699">
              <w:marLeft w:val="0"/>
              <w:marRight w:val="0"/>
              <w:marTop w:val="0"/>
              <w:marBottom w:val="0"/>
              <w:divBdr>
                <w:top w:val="none" w:sz="0" w:space="0" w:color="auto"/>
                <w:left w:val="none" w:sz="0" w:space="0" w:color="auto"/>
                <w:bottom w:val="none" w:sz="0" w:space="0" w:color="auto"/>
                <w:right w:val="none" w:sz="0" w:space="0" w:color="auto"/>
              </w:divBdr>
            </w:div>
          </w:divsChild>
        </w:div>
        <w:div w:id="1557426961">
          <w:marLeft w:val="0"/>
          <w:marRight w:val="0"/>
          <w:marTop w:val="0"/>
          <w:marBottom w:val="0"/>
          <w:divBdr>
            <w:top w:val="none" w:sz="0" w:space="0" w:color="auto"/>
            <w:left w:val="none" w:sz="0" w:space="0" w:color="auto"/>
            <w:bottom w:val="none" w:sz="0" w:space="0" w:color="auto"/>
            <w:right w:val="none" w:sz="0" w:space="0" w:color="auto"/>
          </w:divBdr>
          <w:divsChild>
            <w:div w:id="263735957">
              <w:marLeft w:val="0"/>
              <w:marRight w:val="0"/>
              <w:marTop w:val="0"/>
              <w:marBottom w:val="0"/>
              <w:divBdr>
                <w:top w:val="none" w:sz="0" w:space="0" w:color="auto"/>
                <w:left w:val="none" w:sz="0" w:space="0" w:color="auto"/>
                <w:bottom w:val="none" w:sz="0" w:space="0" w:color="auto"/>
                <w:right w:val="none" w:sz="0" w:space="0" w:color="auto"/>
              </w:divBdr>
            </w:div>
          </w:divsChild>
        </w:div>
        <w:div w:id="1573589552">
          <w:marLeft w:val="0"/>
          <w:marRight w:val="0"/>
          <w:marTop w:val="0"/>
          <w:marBottom w:val="0"/>
          <w:divBdr>
            <w:top w:val="none" w:sz="0" w:space="0" w:color="auto"/>
            <w:left w:val="none" w:sz="0" w:space="0" w:color="auto"/>
            <w:bottom w:val="none" w:sz="0" w:space="0" w:color="auto"/>
            <w:right w:val="none" w:sz="0" w:space="0" w:color="auto"/>
          </w:divBdr>
          <w:divsChild>
            <w:div w:id="1271739098">
              <w:marLeft w:val="0"/>
              <w:marRight w:val="0"/>
              <w:marTop w:val="0"/>
              <w:marBottom w:val="0"/>
              <w:divBdr>
                <w:top w:val="none" w:sz="0" w:space="0" w:color="auto"/>
                <w:left w:val="none" w:sz="0" w:space="0" w:color="auto"/>
                <w:bottom w:val="none" w:sz="0" w:space="0" w:color="auto"/>
                <w:right w:val="none" w:sz="0" w:space="0" w:color="auto"/>
              </w:divBdr>
            </w:div>
          </w:divsChild>
        </w:div>
        <w:div w:id="1578320214">
          <w:marLeft w:val="0"/>
          <w:marRight w:val="0"/>
          <w:marTop w:val="0"/>
          <w:marBottom w:val="0"/>
          <w:divBdr>
            <w:top w:val="none" w:sz="0" w:space="0" w:color="auto"/>
            <w:left w:val="none" w:sz="0" w:space="0" w:color="auto"/>
            <w:bottom w:val="none" w:sz="0" w:space="0" w:color="auto"/>
            <w:right w:val="none" w:sz="0" w:space="0" w:color="auto"/>
          </w:divBdr>
          <w:divsChild>
            <w:div w:id="1534342267">
              <w:marLeft w:val="0"/>
              <w:marRight w:val="0"/>
              <w:marTop w:val="0"/>
              <w:marBottom w:val="0"/>
              <w:divBdr>
                <w:top w:val="none" w:sz="0" w:space="0" w:color="auto"/>
                <w:left w:val="none" w:sz="0" w:space="0" w:color="auto"/>
                <w:bottom w:val="none" w:sz="0" w:space="0" w:color="auto"/>
                <w:right w:val="none" w:sz="0" w:space="0" w:color="auto"/>
              </w:divBdr>
            </w:div>
          </w:divsChild>
        </w:div>
        <w:div w:id="1587614491">
          <w:marLeft w:val="0"/>
          <w:marRight w:val="0"/>
          <w:marTop w:val="0"/>
          <w:marBottom w:val="0"/>
          <w:divBdr>
            <w:top w:val="none" w:sz="0" w:space="0" w:color="auto"/>
            <w:left w:val="none" w:sz="0" w:space="0" w:color="auto"/>
            <w:bottom w:val="none" w:sz="0" w:space="0" w:color="auto"/>
            <w:right w:val="none" w:sz="0" w:space="0" w:color="auto"/>
          </w:divBdr>
          <w:divsChild>
            <w:div w:id="365839320">
              <w:marLeft w:val="0"/>
              <w:marRight w:val="0"/>
              <w:marTop w:val="0"/>
              <w:marBottom w:val="0"/>
              <w:divBdr>
                <w:top w:val="none" w:sz="0" w:space="0" w:color="auto"/>
                <w:left w:val="none" w:sz="0" w:space="0" w:color="auto"/>
                <w:bottom w:val="none" w:sz="0" w:space="0" w:color="auto"/>
                <w:right w:val="none" w:sz="0" w:space="0" w:color="auto"/>
              </w:divBdr>
            </w:div>
          </w:divsChild>
        </w:div>
        <w:div w:id="1591698078">
          <w:marLeft w:val="0"/>
          <w:marRight w:val="0"/>
          <w:marTop w:val="0"/>
          <w:marBottom w:val="0"/>
          <w:divBdr>
            <w:top w:val="none" w:sz="0" w:space="0" w:color="auto"/>
            <w:left w:val="none" w:sz="0" w:space="0" w:color="auto"/>
            <w:bottom w:val="none" w:sz="0" w:space="0" w:color="auto"/>
            <w:right w:val="none" w:sz="0" w:space="0" w:color="auto"/>
          </w:divBdr>
          <w:divsChild>
            <w:div w:id="1801221251">
              <w:marLeft w:val="0"/>
              <w:marRight w:val="0"/>
              <w:marTop w:val="0"/>
              <w:marBottom w:val="0"/>
              <w:divBdr>
                <w:top w:val="none" w:sz="0" w:space="0" w:color="auto"/>
                <w:left w:val="none" w:sz="0" w:space="0" w:color="auto"/>
                <w:bottom w:val="none" w:sz="0" w:space="0" w:color="auto"/>
                <w:right w:val="none" w:sz="0" w:space="0" w:color="auto"/>
              </w:divBdr>
            </w:div>
          </w:divsChild>
        </w:div>
        <w:div w:id="1636567355">
          <w:marLeft w:val="0"/>
          <w:marRight w:val="0"/>
          <w:marTop w:val="0"/>
          <w:marBottom w:val="0"/>
          <w:divBdr>
            <w:top w:val="none" w:sz="0" w:space="0" w:color="auto"/>
            <w:left w:val="none" w:sz="0" w:space="0" w:color="auto"/>
            <w:bottom w:val="none" w:sz="0" w:space="0" w:color="auto"/>
            <w:right w:val="none" w:sz="0" w:space="0" w:color="auto"/>
          </w:divBdr>
          <w:divsChild>
            <w:div w:id="1436707236">
              <w:marLeft w:val="0"/>
              <w:marRight w:val="0"/>
              <w:marTop w:val="0"/>
              <w:marBottom w:val="0"/>
              <w:divBdr>
                <w:top w:val="none" w:sz="0" w:space="0" w:color="auto"/>
                <w:left w:val="none" w:sz="0" w:space="0" w:color="auto"/>
                <w:bottom w:val="none" w:sz="0" w:space="0" w:color="auto"/>
                <w:right w:val="none" w:sz="0" w:space="0" w:color="auto"/>
              </w:divBdr>
            </w:div>
          </w:divsChild>
        </w:div>
        <w:div w:id="1638871755">
          <w:marLeft w:val="0"/>
          <w:marRight w:val="0"/>
          <w:marTop w:val="0"/>
          <w:marBottom w:val="0"/>
          <w:divBdr>
            <w:top w:val="none" w:sz="0" w:space="0" w:color="auto"/>
            <w:left w:val="none" w:sz="0" w:space="0" w:color="auto"/>
            <w:bottom w:val="none" w:sz="0" w:space="0" w:color="auto"/>
            <w:right w:val="none" w:sz="0" w:space="0" w:color="auto"/>
          </w:divBdr>
          <w:divsChild>
            <w:div w:id="1462066629">
              <w:marLeft w:val="0"/>
              <w:marRight w:val="0"/>
              <w:marTop w:val="0"/>
              <w:marBottom w:val="0"/>
              <w:divBdr>
                <w:top w:val="none" w:sz="0" w:space="0" w:color="auto"/>
                <w:left w:val="none" w:sz="0" w:space="0" w:color="auto"/>
                <w:bottom w:val="none" w:sz="0" w:space="0" w:color="auto"/>
                <w:right w:val="none" w:sz="0" w:space="0" w:color="auto"/>
              </w:divBdr>
            </w:div>
          </w:divsChild>
        </w:div>
        <w:div w:id="1644233368">
          <w:marLeft w:val="0"/>
          <w:marRight w:val="0"/>
          <w:marTop w:val="0"/>
          <w:marBottom w:val="0"/>
          <w:divBdr>
            <w:top w:val="none" w:sz="0" w:space="0" w:color="auto"/>
            <w:left w:val="none" w:sz="0" w:space="0" w:color="auto"/>
            <w:bottom w:val="none" w:sz="0" w:space="0" w:color="auto"/>
            <w:right w:val="none" w:sz="0" w:space="0" w:color="auto"/>
          </w:divBdr>
          <w:divsChild>
            <w:div w:id="335377378">
              <w:marLeft w:val="0"/>
              <w:marRight w:val="0"/>
              <w:marTop w:val="0"/>
              <w:marBottom w:val="0"/>
              <w:divBdr>
                <w:top w:val="none" w:sz="0" w:space="0" w:color="auto"/>
                <w:left w:val="none" w:sz="0" w:space="0" w:color="auto"/>
                <w:bottom w:val="none" w:sz="0" w:space="0" w:color="auto"/>
                <w:right w:val="none" w:sz="0" w:space="0" w:color="auto"/>
              </w:divBdr>
            </w:div>
          </w:divsChild>
        </w:div>
        <w:div w:id="1687174405">
          <w:marLeft w:val="0"/>
          <w:marRight w:val="0"/>
          <w:marTop w:val="0"/>
          <w:marBottom w:val="0"/>
          <w:divBdr>
            <w:top w:val="none" w:sz="0" w:space="0" w:color="auto"/>
            <w:left w:val="none" w:sz="0" w:space="0" w:color="auto"/>
            <w:bottom w:val="none" w:sz="0" w:space="0" w:color="auto"/>
            <w:right w:val="none" w:sz="0" w:space="0" w:color="auto"/>
          </w:divBdr>
          <w:divsChild>
            <w:div w:id="2138908294">
              <w:marLeft w:val="0"/>
              <w:marRight w:val="0"/>
              <w:marTop w:val="0"/>
              <w:marBottom w:val="0"/>
              <w:divBdr>
                <w:top w:val="none" w:sz="0" w:space="0" w:color="auto"/>
                <w:left w:val="none" w:sz="0" w:space="0" w:color="auto"/>
                <w:bottom w:val="none" w:sz="0" w:space="0" w:color="auto"/>
                <w:right w:val="none" w:sz="0" w:space="0" w:color="auto"/>
              </w:divBdr>
            </w:div>
          </w:divsChild>
        </w:div>
        <w:div w:id="1712880358">
          <w:marLeft w:val="0"/>
          <w:marRight w:val="0"/>
          <w:marTop w:val="0"/>
          <w:marBottom w:val="0"/>
          <w:divBdr>
            <w:top w:val="none" w:sz="0" w:space="0" w:color="auto"/>
            <w:left w:val="none" w:sz="0" w:space="0" w:color="auto"/>
            <w:bottom w:val="none" w:sz="0" w:space="0" w:color="auto"/>
            <w:right w:val="none" w:sz="0" w:space="0" w:color="auto"/>
          </w:divBdr>
          <w:divsChild>
            <w:div w:id="337078869">
              <w:marLeft w:val="0"/>
              <w:marRight w:val="0"/>
              <w:marTop w:val="0"/>
              <w:marBottom w:val="0"/>
              <w:divBdr>
                <w:top w:val="none" w:sz="0" w:space="0" w:color="auto"/>
                <w:left w:val="none" w:sz="0" w:space="0" w:color="auto"/>
                <w:bottom w:val="none" w:sz="0" w:space="0" w:color="auto"/>
                <w:right w:val="none" w:sz="0" w:space="0" w:color="auto"/>
              </w:divBdr>
            </w:div>
          </w:divsChild>
        </w:div>
        <w:div w:id="1717776530">
          <w:marLeft w:val="0"/>
          <w:marRight w:val="0"/>
          <w:marTop w:val="0"/>
          <w:marBottom w:val="0"/>
          <w:divBdr>
            <w:top w:val="none" w:sz="0" w:space="0" w:color="auto"/>
            <w:left w:val="none" w:sz="0" w:space="0" w:color="auto"/>
            <w:bottom w:val="none" w:sz="0" w:space="0" w:color="auto"/>
            <w:right w:val="none" w:sz="0" w:space="0" w:color="auto"/>
          </w:divBdr>
          <w:divsChild>
            <w:div w:id="1123353626">
              <w:marLeft w:val="0"/>
              <w:marRight w:val="0"/>
              <w:marTop w:val="0"/>
              <w:marBottom w:val="0"/>
              <w:divBdr>
                <w:top w:val="none" w:sz="0" w:space="0" w:color="auto"/>
                <w:left w:val="none" w:sz="0" w:space="0" w:color="auto"/>
                <w:bottom w:val="none" w:sz="0" w:space="0" w:color="auto"/>
                <w:right w:val="none" w:sz="0" w:space="0" w:color="auto"/>
              </w:divBdr>
            </w:div>
          </w:divsChild>
        </w:div>
        <w:div w:id="1720664775">
          <w:marLeft w:val="0"/>
          <w:marRight w:val="0"/>
          <w:marTop w:val="0"/>
          <w:marBottom w:val="0"/>
          <w:divBdr>
            <w:top w:val="none" w:sz="0" w:space="0" w:color="auto"/>
            <w:left w:val="none" w:sz="0" w:space="0" w:color="auto"/>
            <w:bottom w:val="none" w:sz="0" w:space="0" w:color="auto"/>
            <w:right w:val="none" w:sz="0" w:space="0" w:color="auto"/>
          </w:divBdr>
          <w:divsChild>
            <w:div w:id="2114664631">
              <w:marLeft w:val="0"/>
              <w:marRight w:val="0"/>
              <w:marTop w:val="0"/>
              <w:marBottom w:val="0"/>
              <w:divBdr>
                <w:top w:val="none" w:sz="0" w:space="0" w:color="auto"/>
                <w:left w:val="none" w:sz="0" w:space="0" w:color="auto"/>
                <w:bottom w:val="none" w:sz="0" w:space="0" w:color="auto"/>
                <w:right w:val="none" w:sz="0" w:space="0" w:color="auto"/>
              </w:divBdr>
            </w:div>
          </w:divsChild>
        </w:div>
        <w:div w:id="1731803741">
          <w:marLeft w:val="0"/>
          <w:marRight w:val="0"/>
          <w:marTop w:val="0"/>
          <w:marBottom w:val="0"/>
          <w:divBdr>
            <w:top w:val="none" w:sz="0" w:space="0" w:color="auto"/>
            <w:left w:val="none" w:sz="0" w:space="0" w:color="auto"/>
            <w:bottom w:val="none" w:sz="0" w:space="0" w:color="auto"/>
            <w:right w:val="none" w:sz="0" w:space="0" w:color="auto"/>
          </w:divBdr>
          <w:divsChild>
            <w:div w:id="542794782">
              <w:marLeft w:val="0"/>
              <w:marRight w:val="0"/>
              <w:marTop w:val="0"/>
              <w:marBottom w:val="0"/>
              <w:divBdr>
                <w:top w:val="none" w:sz="0" w:space="0" w:color="auto"/>
                <w:left w:val="none" w:sz="0" w:space="0" w:color="auto"/>
                <w:bottom w:val="none" w:sz="0" w:space="0" w:color="auto"/>
                <w:right w:val="none" w:sz="0" w:space="0" w:color="auto"/>
              </w:divBdr>
            </w:div>
          </w:divsChild>
        </w:div>
        <w:div w:id="1736928493">
          <w:marLeft w:val="0"/>
          <w:marRight w:val="0"/>
          <w:marTop w:val="0"/>
          <w:marBottom w:val="0"/>
          <w:divBdr>
            <w:top w:val="none" w:sz="0" w:space="0" w:color="auto"/>
            <w:left w:val="none" w:sz="0" w:space="0" w:color="auto"/>
            <w:bottom w:val="none" w:sz="0" w:space="0" w:color="auto"/>
            <w:right w:val="none" w:sz="0" w:space="0" w:color="auto"/>
          </w:divBdr>
          <w:divsChild>
            <w:div w:id="1155756640">
              <w:marLeft w:val="0"/>
              <w:marRight w:val="0"/>
              <w:marTop w:val="0"/>
              <w:marBottom w:val="0"/>
              <w:divBdr>
                <w:top w:val="none" w:sz="0" w:space="0" w:color="auto"/>
                <w:left w:val="none" w:sz="0" w:space="0" w:color="auto"/>
                <w:bottom w:val="none" w:sz="0" w:space="0" w:color="auto"/>
                <w:right w:val="none" w:sz="0" w:space="0" w:color="auto"/>
              </w:divBdr>
            </w:div>
          </w:divsChild>
        </w:div>
        <w:div w:id="1749300396">
          <w:marLeft w:val="0"/>
          <w:marRight w:val="0"/>
          <w:marTop w:val="0"/>
          <w:marBottom w:val="0"/>
          <w:divBdr>
            <w:top w:val="none" w:sz="0" w:space="0" w:color="auto"/>
            <w:left w:val="none" w:sz="0" w:space="0" w:color="auto"/>
            <w:bottom w:val="none" w:sz="0" w:space="0" w:color="auto"/>
            <w:right w:val="none" w:sz="0" w:space="0" w:color="auto"/>
          </w:divBdr>
          <w:divsChild>
            <w:div w:id="1959215198">
              <w:marLeft w:val="0"/>
              <w:marRight w:val="0"/>
              <w:marTop w:val="0"/>
              <w:marBottom w:val="0"/>
              <w:divBdr>
                <w:top w:val="none" w:sz="0" w:space="0" w:color="auto"/>
                <w:left w:val="none" w:sz="0" w:space="0" w:color="auto"/>
                <w:bottom w:val="none" w:sz="0" w:space="0" w:color="auto"/>
                <w:right w:val="none" w:sz="0" w:space="0" w:color="auto"/>
              </w:divBdr>
            </w:div>
          </w:divsChild>
        </w:div>
        <w:div w:id="1768576072">
          <w:marLeft w:val="0"/>
          <w:marRight w:val="0"/>
          <w:marTop w:val="0"/>
          <w:marBottom w:val="0"/>
          <w:divBdr>
            <w:top w:val="none" w:sz="0" w:space="0" w:color="auto"/>
            <w:left w:val="none" w:sz="0" w:space="0" w:color="auto"/>
            <w:bottom w:val="none" w:sz="0" w:space="0" w:color="auto"/>
            <w:right w:val="none" w:sz="0" w:space="0" w:color="auto"/>
          </w:divBdr>
          <w:divsChild>
            <w:div w:id="1778326789">
              <w:marLeft w:val="0"/>
              <w:marRight w:val="0"/>
              <w:marTop w:val="0"/>
              <w:marBottom w:val="0"/>
              <w:divBdr>
                <w:top w:val="none" w:sz="0" w:space="0" w:color="auto"/>
                <w:left w:val="none" w:sz="0" w:space="0" w:color="auto"/>
                <w:bottom w:val="none" w:sz="0" w:space="0" w:color="auto"/>
                <w:right w:val="none" w:sz="0" w:space="0" w:color="auto"/>
              </w:divBdr>
            </w:div>
          </w:divsChild>
        </w:div>
        <w:div w:id="1798375933">
          <w:marLeft w:val="0"/>
          <w:marRight w:val="0"/>
          <w:marTop w:val="0"/>
          <w:marBottom w:val="0"/>
          <w:divBdr>
            <w:top w:val="none" w:sz="0" w:space="0" w:color="auto"/>
            <w:left w:val="none" w:sz="0" w:space="0" w:color="auto"/>
            <w:bottom w:val="none" w:sz="0" w:space="0" w:color="auto"/>
            <w:right w:val="none" w:sz="0" w:space="0" w:color="auto"/>
          </w:divBdr>
          <w:divsChild>
            <w:div w:id="663900035">
              <w:marLeft w:val="0"/>
              <w:marRight w:val="0"/>
              <w:marTop w:val="0"/>
              <w:marBottom w:val="0"/>
              <w:divBdr>
                <w:top w:val="none" w:sz="0" w:space="0" w:color="auto"/>
                <w:left w:val="none" w:sz="0" w:space="0" w:color="auto"/>
                <w:bottom w:val="none" w:sz="0" w:space="0" w:color="auto"/>
                <w:right w:val="none" w:sz="0" w:space="0" w:color="auto"/>
              </w:divBdr>
            </w:div>
          </w:divsChild>
        </w:div>
        <w:div w:id="1804079314">
          <w:marLeft w:val="0"/>
          <w:marRight w:val="0"/>
          <w:marTop w:val="0"/>
          <w:marBottom w:val="0"/>
          <w:divBdr>
            <w:top w:val="none" w:sz="0" w:space="0" w:color="auto"/>
            <w:left w:val="none" w:sz="0" w:space="0" w:color="auto"/>
            <w:bottom w:val="none" w:sz="0" w:space="0" w:color="auto"/>
            <w:right w:val="none" w:sz="0" w:space="0" w:color="auto"/>
          </w:divBdr>
          <w:divsChild>
            <w:div w:id="243418763">
              <w:marLeft w:val="0"/>
              <w:marRight w:val="0"/>
              <w:marTop w:val="0"/>
              <w:marBottom w:val="0"/>
              <w:divBdr>
                <w:top w:val="none" w:sz="0" w:space="0" w:color="auto"/>
                <w:left w:val="none" w:sz="0" w:space="0" w:color="auto"/>
                <w:bottom w:val="none" w:sz="0" w:space="0" w:color="auto"/>
                <w:right w:val="none" w:sz="0" w:space="0" w:color="auto"/>
              </w:divBdr>
            </w:div>
          </w:divsChild>
        </w:div>
        <w:div w:id="1805343419">
          <w:marLeft w:val="0"/>
          <w:marRight w:val="0"/>
          <w:marTop w:val="0"/>
          <w:marBottom w:val="0"/>
          <w:divBdr>
            <w:top w:val="none" w:sz="0" w:space="0" w:color="auto"/>
            <w:left w:val="none" w:sz="0" w:space="0" w:color="auto"/>
            <w:bottom w:val="none" w:sz="0" w:space="0" w:color="auto"/>
            <w:right w:val="none" w:sz="0" w:space="0" w:color="auto"/>
          </w:divBdr>
          <w:divsChild>
            <w:div w:id="993797789">
              <w:marLeft w:val="0"/>
              <w:marRight w:val="0"/>
              <w:marTop w:val="0"/>
              <w:marBottom w:val="0"/>
              <w:divBdr>
                <w:top w:val="none" w:sz="0" w:space="0" w:color="auto"/>
                <w:left w:val="none" w:sz="0" w:space="0" w:color="auto"/>
                <w:bottom w:val="none" w:sz="0" w:space="0" w:color="auto"/>
                <w:right w:val="none" w:sz="0" w:space="0" w:color="auto"/>
              </w:divBdr>
            </w:div>
          </w:divsChild>
        </w:div>
        <w:div w:id="1816331397">
          <w:marLeft w:val="0"/>
          <w:marRight w:val="0"/>
          <w:marTop w:val="0"/>
          <w:marBottom w:val="0"/>
          <w:divBdr>
            <w:top w:val="none" w:sz="0" w:space="0" w:color="auto"/>
            <w:left w:val="none" w:sz="0" w:space="0" w:color="auto"/>
            <w:bottom w:val="none" w:sz="0" w:space="0" w:color="auto"/>
            <w:right w:val="none" w:sz="0" w:space="0" w:color="auto"/>
          </w:divBdr>
          <w:divsChild>
            <w:div w:id="113837820">
              <w:marLeft w:val="0"/>
              <w:marRight w:val="0"/>
              <w:marTop w:val="0"/>
              <w:marBottom w:val="0"/>
              <w:divBdr>
                <w:top w:val="none" w:sz="0" w:space="0" w:color="auto"/>
                <w:left w:val="none" w:sz="0" w:space="0" w:color="auto"/>
                <w:bottom w:val="none" w:sz="0" w:space="0" w:color="auto"/>
                <w:right w:val="none" w:sz="0" w:space="0" w:color="auto"/>
              </w:divBdr>
            </w:div>
          </w:divsChild>
        </w:div>
        <w:div w:id="1836142930">
          <w:marLeft w:val="0"/>
          <w:marRight w:val="0"/>
          <w:marTop w:val="0"/>
          <w:marBottom w:val="0"/>
          <w:divBdr>
            <w:top w:val="none" w:sz="0" w:space="0" w:color="auto"/>
            <w:left w:val="none" w:sz="0" w:space="0" w:color="auto"/>
            <w:bottom w:val="none" w:sz="0" w:space="0" w:color="auto"/>
            <w:right w:val="none" w:sz="0" w:space="0" w:color="auto"/>
          </w:divBdr>
          <w:divsChild>
            <w:div w:id="682510717">
              <w:marLeft w:val="0"/>
              <w:marRight w:val="0"/>
              <w:marTop w:val="0"/>
              <w:marBottom w:val="0"/>
              <w:divBdr>
                <w:top w:val="none" w:sz="0" w:space="0" w:color="auto"/>
                <w:left w:val="none" w:sz="0" w:space="0" w:color="auto"/>
                <w:bottom w:val="none" w:sz="0" w:space="0" w:color="auto"/>
                <w:right w:val="none" w:sz="0" w:space="0" w:color="auto"/>
              </w:divBdr>
            </w:div>
          </w:divsChild>
        </w:div>
        <w:div w:id="1847592692">
          <w:marLeft w:val="0"/>
          <w:marRight w:val="0"/>
          <w:marTop w:val="0"/>
          <w:marBottom w:val="0"/>
          <w:divBdr>
            <w:top w:val="none" w:sz="0" w:space="0" w:color="auto"/>
            <w:left w:val="none" w:sz="0" w:space="0" w:color="auto"/>
            <w:bottom w:val="none" w:sz="0" w:space="0" w:color="auto"/>
            <w:right w:val="none" w:sz="0" w:space="0" w:color="auto"/>
          </w:divBdr>
          <w:divsChild>
            <w:div w:id="1297761925">
              <w:marLeft w:val="0"/>
              <w:marRight w:val="0"/>
              <w:marTop w:val="0"/>
              <w:marBottom w:val="0"/>
              <w:divBdr>
                <w:top w:val="none" w:sz="0" w:space="0" w:color="auto"/>
                <w:left w:val="none" w:sz="0" w:space="0" w:color="auto"/>
                <w:bottom w:val="none" w:sz="0" w:space="0" w:color="auto"/>
                <w:right w:val="none" w:sz="0" w:space="0" w:color="auto"/>
              </w:divBdr>
            </w:div>
          </w:divsChild>
        </w:div>
        <w:div w:id="1864443091">
          <w:marLeft w:val="0"/>
          <w:marRight w:val="0"/>
          <w:marTop w:val="0"/>
          <w:marBottom w:val="0"/>
          <w:divBdr>
            <w:top w:val="none" w:sz="0" w:space="0" w:color="auto"/>
            <w:left w:val="none" w:sz="0" w:space="0" w:color="auto"/>
            <w:bottom w:val="none" w:sz="0" w:space="0" w:color="auto"/>
            <w:right w:val="none" w:sz="0" w:space="0" w:color="auto"/>
          </w:divBdr>
          <w:divsChild>
            <w:div w:id="462161863">
              <w:marLeft w:val="0"/>
              <w:marRight w:val="0"/>
              <w:marTop w:val="0"/>
              <w:marBottom w:val="0"/>
              <w:divBdr>
                <w:top w:val="none" w:sz="0" w:space="0" w:color="auto"/>
                <w:left w:val="none" w:sz="0" w:space="0" w:color="auto"/>
                <w:bottom w:val="none" w:sz="0" w:space="0" w:color="auto"/>
                <w:right w:val="none" w:sz="0" w:space="0" w:color="auto"/>
              </w:divBdr>
            </w:div>
          </w:divsChild>
        </w:div>
        <w:div w:id="1865904888">
          <w:marLeft w:val="0"/>
          <w:marRight w:val="0"/>
          <w:marTop w:val="0"/>
          <w:marBottom w:val="0"/>
          <w:divBdr>
            <w:top w:val="none" w:sz="0" w:space="0" w:color="auto"/>
            <w:left w:val="none" w:sz="0" w:space="0" w:color="auto"/>
            <w:bottom w:val="none" w:sz="0" w:space="0" w:color="auto"/>
            <w:right w:val="none" w:sz="0" w:space="0" w:color="auto"/>
          </w:divBdr>
          <w:divsChild>
            <w:div w:id="1121609922">
              <w:marLeft w:val="0"/>
              <w:marRight w:val="0"/>
              <w:marTop w:val="0"/>
              <w:marBottom w:val="0"/>
              <w:divBdr>
                <w:top w:val="none" w:sz="0" w:space="0" w:color="auto"/>
                <w:left w:val="none" w:sz="0" w:space="0" w:color="auto"/>
                <w:bottom w:val="none" w:sz="0" w:space="0" w:color="auto"/>
                <w:right w:val="none" w:sz="0" w:space="0" w:color="auto"/>
              </w:divBdr>
            </w:div>
          </w:divsChild>
        </w:div>
        <w:div w:id="1890534082">
          <w:marLeft w:val="0"/>
          <w:marRight w:val="0"/>
          <w:marTop w:val="0"/>
          <w:marBottom w:val="0"/>
          <w:divBdr>
            <w:top w:val="none" w:sz="0" w:space="0" w:color="auto"/>
            <w:left w:val="none" w:sz="0" w:space="0" w:color="auto"/>
            <w:bottom w:val="none" w:sz="0" w:space="0" w:color="auto"/>
            <w:right w:val="none" w:sz="0" w:space="0" w:color="auto"/>
          </w:divBdr>
          <w:divsChild>
            <w:div w:id="1138183973">
              <w:marLeft w:val="0"/>
              <w:marRight w:val="0"/>
              <w:marTop w:val="0"/>
              <w:marBottom w:val="0"/>
              <w:divBdr>
                <w:top w:val="none" w:sz="0" w:space="0" w:color="auto"/>
                <w:left w:val="none" w:sz="0" w:space="0" w:color="auto"/>
                <w:bottom w:val="none" w:sz="0" w:space="0" w:color="auto"/>
                <w:right w:val="none" w:sz="0" w:space="0" w:color="auto"/>
              </w:divBdr>
            </w:div>
          </w:divsChild>
        </w:div>
        <w:div w:id="1891114425">
          <w:marLeft w:val="0"/>
          <w:marRight w:val="0"/>
          <w:marTop w:val="0"/>
          <w:marBottom w:val="0"/>
          <w:divBdr>
            <w:top w:val="none" w:sz="0" w:space="0" w:color="auto"/>
            <w:left w:val="none" w:sz="0" w:space="0" w:color="auto"/>
            <w:bottom w:val="none" w:sz="0" w:space="0" w:color="auto"/>
            <w:right w:val="none" w:sz="0" w:space="0" w:color="auto"/>
          </w:divBdr>
          <w:divsChild>
            <w:div w:id="187332576">
              <w:marLeft w:val="0"/>
              <w:marRight w:val="0"/>
              <w:marTop w:val="0"/>
              <w:marBottom w:val="0"/>
              <w:divBdr>
                <w:top w:val="none" w:sz="0" w:space="0" w:color="auto"/>
                <w:left w:val="none" w:sz="0" w:space="0" w:color="auto"/>
                <w:bottom w:val="none" w:sz="0" w:space="0" w:color="auto"/>
                <w:right w:val="none" w:sz="0" w:space="0" w:color="auto"/>
              </w:divBdr>
            </w:div>
          </w:divsChild>
        </w:div>
        <w:div w:id="1896088736">
          <w:marLeft w:val="0"/>
          <w:marRight w:val="0"/>
          <w:marTop w:val="0"/>
          <w:marBottom w:val="0"/>
          <w:divBdr>
            <w:top w:val="none" w:sz="0" w:space="0" w:color="auto"/>
            <w:left w:val="none" w:sz="0" w:space="0" w:color="auto"/>
            <w:bottom w:val="none" w:sz="0" w:space="0" w:color="auto"/>
            <w:right w:val="none" w:sz="0" w:space="0" w:color="auto"/>
          </w:divBdr>
          <w:divsChild>
            <w:div w:id="603920192">
              <w:marLeft w:val="0"/>
              <w:marRight w:val="0"/>
              <w:marTop w:val="0"/>
              <w:marBottom w:val="0"/>
              <w:divBdr>
                <w:top w:val="none" w:sz="0" w:space="0" w:color="auto"/>
                <w:left w:val="none" w:sz="0" w:space="0" w:color="auto"/>
                <w:bottom w:val="none" w:sz="0" w:space="0" w:color="auto"/>
                <w:right w:val="none" w:sz="0" w:space="0" w:color="auto"/>
              </w:divBdr>
            </w:div>
          </w:divsChild>
        </w:div>
        <w:div w:id="1896577416">
          <w:marLeft w:val="0"/>
          <w:marRight w:val="0"/>
          <w:marTop w:val="0"/>
          <w:marBottom w:val="0"/>
          <w:divBdr>
            <w:top w:val="none" w:sz="0" w:space="0" w:color="auto"/>
            <w:left w:val="none" w:sz="0" w:space="0" w:color="auto"/>
            <w:bottom w:val="none" w:sz="0" w:space="0" w:color="auto"/>
            <w:right w:val="none" w:sz="0" w:space="0" w:color="auto"/>
          </w:divBdr>
          <w:divsChild>
            <w:div w:id="1396515782">
              <w:marLeft w:val="0"/>
              <w:marRight w:val="0"/>
              <w:marTop w:val="0"/>
              <w:marBottom w:val="0"/>
              <w:divBdr>
                <w:top w:val="none" w:sz="0" w:space="0" w:color="auto"/>
                <w:left w:val="none" w:sz="0" w:space="0" w:color="auto"/>
                <w:bottom w:val="none" w:sz="0" w:space="0" w:color="auto"/>
                <w:right w:val="none" w:sz="0" w:space="0" w:color="auto"/>
              </w:divBdr>
            </w:div>
          </w:divsChild>
        </w:div>
        <w:div w:id="1946110753">
          <w:marLeft w:val="0"/>
          <w:marRight w:val="0"/>
          <w:marTop w:val="0"/>
          <w:marBottom w:val="0"/>
          <w:divBdr>
            <w:top w:val="none" w:sz="0" w:space="0" w:color="auto"/>
            <w:left w:val="none" w:sz="0" w:space="0" w:color="auto"/>
            <w:bottom w:val="none" w:sz="0" w:space="0" w:color="auto"/>
            <w:right w:val="none" w:sz="0" w:space="0" w:color="auto"/>
          </w:divBdr>
          <w:divsChild>
            <w:div w:id="1467159259">
              <w:marLeft w:val="0"/>
              <w:marRight w:val="0"/>
              <w:marTop w:val="0"/>
              <w:marBottom w:val="0"/>
              <w:divBdr>
                <w:top w:val="none" w:sz="0" w:space="0" w:color="auto"/>
                <w:left w:val="none" w:sz="0" w:space="0" w:color="auto"/>
                <w:bottom w:val="none" w:sz="0" w:space="0" w:color="auto"/>
                <w:right w:val="none" w:sz="0" w:space="0" w:color="auto"/>
              </w:divBdr>
            </w:div>
          </w:divsChild>
        </w:div>
        <w:div w:id="1975940812">
          <w:marLeft w:val="0"/>
          <w:marRight w:val="0"/>
          <w:marTop w:val="0"/>
          <w:marBottom w:val="0"/>
          <w:divBdr>
            <w:top w:val="none" w:sz="0" w:space="0" w:color="auto"/>
            <w:left w:val="none" w:sz="0" w:space="0" w:color="auto"/>
            <w:bottom w:val="none" w:sz="0" w:space="0" w:color="auto"/>
            <w:right w:val="none" w:sz="0" w:space="0" w:color="auto"/>
          </w:divBdr>
          <w:divsChild>
            <w:div w:id="1063262359">
              <w:marLeft w:val="0"/>
              <w:marRight w:val="0"/>
              <w:marTop w:val="0"/>
              <w:marBottom w:val="0"/>
              <w:divBdr>
                <w:top w:val="none" w:sz="0" w:space="0" w:color="auto"/>
                <w:left w:val="none" w:sz="0" w:space="0" w:color="auto"/>
                <w:bottom w:val="none" w:sz="0" w:space="0" w:color="auto"/>
                <w:right w:val="none" w:sz="0" w:space="0" w:color="auto"/>
              </w:divBdr>
            </w:div>
          </w:divsChild>
        </w:div>
        <w:div w:id="1981033865">
          <w:marLeft w:val="0"/>
          <w:marRight w:val="0"/>
          <w:marTop w:val="0"/>
          <w:marBottom w:val="0"/>
          <w:divBdr>
            <w:top w:val="none" w:sz="0" w:space="0" w:color="auto"/>
            <w:left w:val="none" w:sz="0" w:space="0" w:color="auto"/>
            <w:bottom w:val="none" w:sz="0" w:space="0" w:color="auto"/>
            <w:right w:val="none" w:sz="0" w:space="0" w:color="auto"/>
          </w:divBdr>
          <w:divsChild>
            <w:div w:id="1929189838">
              <w:marLeft w:val="0"/>
              <w:marRight w:val="0"/>
              <w:marTop w:val="0"/>
              <w:marBottom w:val="0"/>
              <w:divBdr>
                <w:top w:val="none" w:sz="0" w:space="0" w:color="auto"/>
                <w:left w:val="none" w:sz="0" w:space="0" w:color="auto"/>
                <w:bottom w:val="none" w:sz="0" w:space="0" w:color="auto"/>
                <w:right w:val="none" w:sz="0" w:space="0" w:color="auto"/>
              </w:divBdr>
            </w:div>
          </w:divsChild>
        </w:div>
        <w:div w:id="1986154023">
          <w:marLeft w:val="0"/>
          <w:marRight w:val="0"/>
          <w:marTop w:val="0"/>
          <w:marBottom w:val="0"/>
          <w:divBdr>
            <w:top w:val="none" w:sz="0" w:space="0" w:color="auto"/>
            <w:left w:val="none" w:sz="0" w:space="0" w:color="auto"/>
            <w:bottom w:val="none" w:sz="0" w:space="0" w:color="auto"/>
            <w:right w:val="none" w:sz="0" w:space="0" w:color="auto"/>
          </w:divBdr>
          <w:divsChild>
            <w:div w:id="1045985668">
              <w:marLeft w:val="0"/>
              <w:marRight w:val="0"/>
              <w:marTop w:val="0"/>
              <w:marBottom w:val="0"/>
              <w:divBdr>
                <w:top w:val="none" w:sz="0" w:space="0" w:color="auto"/>
                <w:left w:val="none" w:sz="0" w:space="0" w:color="auto"/>
                <w:bottom w:val="none" w:sz="0" w:space="0" w:color="auto"/>
                <w:right w:val="none" w:sz="0" w:space="0" w:color="auto"/>
              </w:divBdr>
            </w:div>
          </w:divsChild>
        </w:div>
        <w:div w:id="2012905455">
          <w:marLeft w:val="0"/>
          <w:marRight w:val="0"/>
          <w:marTop w:val="0"/>
          <w:marBottom w:val="0"/>
          <w:divBdr>
            <w:top w:val="none" w:sz="0" w:space="0" w:color="auto"/>
            <w:left w:val="none" w:sz="0" w:space="0" w:color="auto"/>
            <w:bottom w:val="none" w:sz="0" w:space="0" w:color="auto"/>
            <w:right w:val="none" w:sz="0" w:space="0" w:color="auto"/>
          </w:divBdr>
          <w:divsChild>
            <w:div w:id="1777141757">
              <w:marLeft w:val="0"/>
              <w:marRight w:val="0"/>
              <w:marTop w:val="0"/>
              <w:marBottom w:val="0"/>
              <w:divBdr>
                <w:top w:val="none" w:sz="0" w:space="0" w:color="auto"/>
                <w:left w:val="none" w:sz="0" w:space="0" w:color="auto"/>
                <w:bottom w:val="none" w:sz="0" w:space="0" w:color="auto"/>
                <w:right w:val="none" w:sz="0" w:space="0" w:color="auto"/>
              </w:divBdr>
            </w:div>
          </w:divsChild>
        </w:div>
        <w:div w:id="2014183553">
          <w:marLeft w:val="0"/>
          <w:marRight w:val="0"/>
          <w:marTop w:val="0"/>
          <w:marBottom w:val="0"/>
          <w:divBdr>
            <w:top w:val="none" w:sz="0" w:space="0" w:color="auto"/>
            <w:left w:val="none" w:sz="0" w:space="0" w:color="auto"/>
            <w:bottom w:val="none" w:sz="0" w:space="0" w:color="auto"/>
            <w:right w:val="none" w:sz="0" w:space="0" w:color="auto"/>
          </w:divBdr>
          <w:divsChild>
            <w:div w:id="1490973450">
              <w:marLeft w:val="0"/>
              <w:marRight w:val="0"/>
              <w:marTop w:val="0"/>
              <w:marBottom w:val="0"/>
              <w:divBdr>
                <w:top w:val="none" w:sz="0" w:space="0" w:color="auto"/>
                <w:left w:val="none" w:sz="0" w:space="0" w:color="auto"/>
                <w:bottom w:val="none" w:sz="0" w:space="0" w:color="auto"/>
                <w:right w:val="none" w:sz="0" w:space="0" w:color="auto"/>
              </w:divBdr>
            </w:div>
          </w:divsChild>
        </w:div>
        <w:div w:id="2033263430">
          <w:marLeft w:val="0"/>
          <w:marRight w:val="0"/>
          <w:marTop w:val="0"/>
          <w:marBottom w:val="0"/>
          <w:divBdr>
            <w:top w:val="none" w:sz="0" w:space="0" w:color="auto"/>
            <w:left w:val="none" w:sz="0" w:space="0" w:color="auto"/>
            <w:bottom w:val="none" w:sz="0" w:space="0" w:color="auto"/>
            <w:right w:val="none" w:sz="0" w:space="0" w:color="auto"/>
          </w:divBdr>
          <w:divsChild>
            <w:div w:id="1884049997">
              <w:marLeft w:val="0"/>
              <w:marRight w:val="0"/>
              <w:marTop w:val="0"/>
              <w:marBottom w:val="0"/>
              <w:divBdr>
                <w:top w:val="none" w:sz="0" w:space="0" w:color="auto"/>
                <w:left w:val="none" w:sz="0" w:space="0" w:color="auto"/>
                <w:bottom w:val="none" w:sz="0" w:space="0" w:color="auto"/>
                <w:right w:val="none" w:sz="0" w:space="0" w:color="auto"/>
              </w:divBdr>
            </w:div>
          </w:divsChild>
        </w:div>
        <w:div w:id="2041586235">
          <w:marLeft w:val="0"/>
          <w:marRight w:val="0"/>
          <w:marTop w:val="0"/>
          <w:marBottom w:val="0"/>
          <w:divBdr>
            <w:top w:val="none" w:sz="0" w:space="0" w:color="auto"/>
            <w:left w:val="none" w:sz="0" w:space="0" w:color="auto"/>
            <w:bottom w:val="none" w:sz="0" w:space="0" w:color="auto"/>
            <w:right w:val="none" w:sz="0" w:space="0" w:color="auto"/>
          </w:divBdr>
          <w:divsChild>
            <w:div w:id="135732109">
              <w:marLeft w:val="0"/>
              <w:marRight w:val="0"/>
              <w:marTop w:val="0"/>
              <w:marBottom w:val="0"/>
              <w:divBdr>
                <w:top w:val="none" w:sz="0" w:space="0" w:color="auto"/>
                <w:left w:val="none" w:sz="0" w:space="0" w:color="auto"/>
                <w:bottom w:val="none" w:sz="0" w:space="0" w:color="auto"/>
                <w:right w:val="none" w:sz="0" w:space="0" w:color="auto"/>
              </w:divBdr>
            </w:div>
          </w:divsChild>
        </w:div>
        <w:div w:id="2046635017">
          <w:marLeft w:val="0"/>
          <w:marRight w:val="0"/>
          <w:marTop w:val="0"/>
          <w:marBottom w:val="0"/>
          <w:divBdr>
            <w:top w:val="none" w:sz="0" w:space="0" w:color="auto"/>
            <w:left w:val="none" w:sz="0" w:space="0" w:color="auto"/>
            <w:bottom w:val="none" w:sz="0" w:space="0" w:color="auto"/>
            <w:right w:val="none" w:sz="0" w:space="0" w:color="auto"/>
          </w:divBdr>
          <w:divsChild>
            <w:div w:id="242492835">
              <w:marLeft w:val="0"/>
              <w:marRight w:val="0"/>
              <w:marTop w:val="0"/>
              <w:marBottom w:val="0"/>
              <w:divBdr>
                <w:top w:val="none" w:sz="0" w:space="0" w:color="auto"/>
                <w:left w:val="none" w:sz="0" w:space="0" w:color="auto"/>
                <w:bottom w:val="none" w:sz="0" w:space="0" w:color="auto"/>
                <w:right w:val="none" w:sz="0" w:space="0" w:color="auto"/>
              </w:divBdr>
            </w:div>
          </w:divsChild>
        </w:div>
        <w:div w:id="2055037982">
          <w:marLeft w:val="0"/>
          <w:marRight w:val="0"/>
          <w:marTop w:val="0"/>
          <w:marBottom w:val="0"/>
          <w:divBdr>
            <w:top w:val="none" w:sz="0" w:space="0" w:color="auto"/>
            <w:left w:val="none" w:sz="0" w:space="0" w:color="auto"/>
            <w:bottom w:val="none" w:sz="0" w:space="0" w:color="auto"/>
            <w:right w:val="none" w:sz="0" w:space="0" w:color="auto"/>
          </w:divBdr>
          <w:divsChild>
            <w:div w:id="1774472571">
              <w:marLeft w:val="0"/>
              <w:marRight w:val="0"/>
              <w:marTop w:val="0"/>
              <w:marBottom w:val="0"/>
              <w:divBdr>
                <w:top w:val="none" w:sz="0" w:space="0" w:color="auto"/>
                <w:left w:val="none" w:sz="0" w:space="0" w:color="auto"/>
                <w:bottom w:val="none" w:sz="0" w:space="0" w:color="auto"/>
                <w:right w:val="none" w:sz="0" w:space="0" w:color="auto"/>
              </w:divBdr>
            </w:div>
          </w:divsChild>
        </w:div>
        <w:div w:id="2061243783">
          <w:marLeft w:val="0"/>
          <w:marRight w:val="0"/>
          <w:marTop w:val="0"/>
          <w:marBottom w:val="0"/>
          <w:divBdr>
            <w:top w:val="none" w:sz="0" w:space="0" w:color="auto"/>
            <w:left w:val="none" w:sz="0" w:space="0" w:color="auto"/>
            <w:bottom w:val="none" w:sz="0" w:space="0" w:color="auto"/>
            <w:right w:val="none" w:sz="0" w:space="0" w:color="auto"/>
          </w:divBdr>
          <w:divsChild>
            <w:div w:id="1590234163">
              <w:marLeft w:val="0"/>
              <w:marRight w:val="0"/>
              <w:marTop w:val="0"/>
              <w:marBottom w:val="0"/>
              <w:divBdr>
                <w:top w:val="none" w:sz="0" w:space="0" w:color="auto"/>
                <w:left w:val="none" w:sz="0" w:space="0" w:color="auto"/>
                <w:bottom w:val="none" w:sz="0" w:space="0" w:color="auto"/>
                <w:right w:val="none" w:sz="0" w:space="0" w:color="auto"/>
              </w:divBdr>
            </w:div>
          </w:divsChild>
        </w:div>
        <w:div w:id="2062484414">
          <w:marLeft w:val="0"/>
          <w:marRight w:val="0"/>
          <w:marTop w:val="0"/>
          <w:marBottom w:val="0"/>
          <w:divBdr>
            <w:top w:val="none" w:sz="0" w:space="0" w:color="auto"/>
            <w:left w:val="none" w:sz="0" w:space="0" w:color="auto"/>
            <w:bottom w:val="none" w:sz="0" w:space="0" w:color="auto"/>
            <w:right w:val="none" w:sz="0" w:space="0" w:color="auto"/>
          </w:divBdr>
          <w:divsChild>
            <w:div w:id="893931625">
              <w:marLeft w:val="0"/>
              <w:marRight w:val="0"/>
              <w:marTop w:val="0"/>
              <w:marBottom w:val="0"/>
              <w:divBdr>
                <w:top w:val="none" w:sz="0" w:space="0" w:color="auto"/>
                <w:left w:val="none" w:sz="0" w:space="0" w:color="auto"/>
                <w:bottom w:val="none" w:sz="0" w:space="0" w:color="auto"/>
                <w:right w:val="none" w:sz="0" w:space="0" w:color="auto"/>
              </w:divBdr>
            </w:div>
          </w:divsChild>
        </w:div>
        <w:div w:id="2067140763">
          <w:marLeft w:val="0"/>
          <w:marRight w:val="0"/>
          <w:marTop w:val="0"/>
          <w:marBottom w:val="0"/>
          <w:divBdr>
            <w:top w:val="none" w:sz="0" w:space="0" w:color="auto"/>
            <w:left w:val="none" w:sz="0" w:space="0" w:color="auto"/>
            <w:bottom w:val="none" w:sz="0" w:space="0" w:color="auto"/>
            <w:right w:val="none" w:sz="0" w:space="0" w:color="auto"/>
          </w:divBdr>
          <w:divsChild>
            <w:div w:id="673920314">
              <w:marLeft w:val="0"/>
              <w:marRight w:val="0"/>
              <w:marTop w:val="0"/>
              <w:marBottom w:val="0"/>
              <w:divBdr>
                <w:top w:val="none" w:sz="0" w:space="0" w:color="auto"/>
                <w:left w:val="none" w:sz="0" w:space="0" w:color="auto"/>
                <w:bottom w:val="none" w:sz="0" w:space="0" w:color="auto"/>
                <w:right w:val="none" w:sz="0" w:space="0" w:color="auto"/>
              </w:divBdr>
            </w:div>
          </w:divsChild>
        </w:div>
        <w:div w:id="2091851657">
          <w:marLeft w:val="0"/>
          <w:marRight w:val="0"/>
          <w:marTop w:val="0"/>
          <w:marBottom w:val="0"/>
          <w:divBdr>
            <w:top w:val="none" w:sz="0" w:space="0" w:color="auto"/>
            <w:left w:val="none" w:sz="0" w:space="0" w:color="auto"/>
            <w:bottom w:val="none" w:sz="0" w:space="0" w:color="auto"/>
            <w:right w:val="none" w:sz="0" w:space="0" w:color="auto"/>
          </w:divBdr>
          <w:divsChild>
            <w:div w:id="1830752397">
              <w:marLeft w:val="0"/>
              <w:marRight w:val="0"/>
              <w:marTop w:val="0"/>
              <w:marBottom w:val="0"/>
              <w:divBdr>
                <w:top w:val="none" w:sz="0" w:space="0" w:color="auto"/>
                <w:left w:val="none" w:sz="0" w:space="0" w:color="auto"/>
                <w:bottom w:val="none" w:sz="0" w:space="0" w:color="auto"/>
                <w:right w:val="none" w:sz="0" w:space="0" w:color="auto"/>
              </w:divBdr>
            </w:div>
          </w:divsChild>
        </w:div>
        <w:div w:id="2092846183">
          <w:marLeft w:val="0"/>
          <w:marRight w:val="0"/>
          <w:marTop w:val="0"/>
          <w:marBottom w:val="0"/>
          <w:divBdr>
            <w:top w:val="none" w:sz="0" w:space="0" w:color="auto"/>
            <w:left w:val="none" w:sz="0" w:space="0" w:color="auto"/>
            <w:bottom w:val="none" w:sz="0" w:space="0" w:color="auto"/>
            <w:right w:val="none" w:sz="0" w:space="0" w:color="auto"/>
          </w:divBdr>
          <w:divsChild>
            <w:div w:id="999961800">
              <w:marLeft w:val="0"/>
              <w:marRight w:val="0"/>
              <w:marTop w:val="0"/>
              <w:marBottom w:val="0"/>
              <w:divBdr>
                <w:top w:val="none" w:sz="0" w:space="0" w:color="auto"/>
                <w:left w:val="none" w:sz="0" w:space="0" w:color="auto"/>
                <w:bottom w:val="none" w:sz="0" w:space="0" w:color="auto"/>
                <w:right w:val="none" w:sz="0" w:space="0" w:color="auto"/>
              </w:divBdr>
            </w:div>
          </w:divsChild>
        </w:div>
        <w:div w:id="2094088230">
          <w:marLeft w:val="0"/>
          <w:marRight w:val="0"/>
          <w:marTop w:val="0"/>
          <w:marBottom w:val="0"/>
          <w:divBdr>
            <w:top w:val="none" w:sz="0" w:space="0" w:color="auto"/>
            <w:left w:val="none" w:sz="0" w:space="0" w:color="auto"/>
            <w:bottom w:val="none" w:sz="0" w:space="0" w:color="auto"/>
            <w:right w:val="none" w:sz="0" w:space="0" w:color="auto"/>
          </w:divBdr>
          <w:divsChild>
            <w:div w:id="1666738600">
              <w:marLeft w:val="0"/>
              <w:marRight w:val="0"/>
              <w:marTop w:val="0"/>
              <w:marBottom w:val="0"/>
              <w:divBdr>
                <w:top w:val="none" w:sz="0" w:space="0" w:color="auto"/>
                <w:left w:val="none" w:sz="0" w:space="0" w:color="auto"/>
                <w:bottom w:val="none" w:sz="0" w:space="0" w:color="auto"/>
                <w:right w:val="none" w:sz="0" w:space="0" w:color="auto"/>
              </w:divBdr>
            </w:div>
          </w:divsChild>
        </w:div>
        <w:div w:id="2107576787">
          <w:marLeft w:val="0"/>
          <w:marRight w:val="0"/>
          <w:marTop w:val="0"/>
          <w:marBottom w:val="0"/>
          <w:divBdr>
            <w:top w:val="none" w:sz="0" w:space="0" w:color="auto"/>
            <w:left w:val="none" w:sz="0" w:space="0" w:color="auto"/>
            <w:bottom w:val="none" w:sz="0" w:space="0" w:color="auto"/>
            <w:right w:val="none" w:sz="0" w:space="0" w:color="auto"/>
          </w:divBdr>
          <w:divsChild>
            <w:div w:id="526254200">
              <w:marLeft w:val="0"/>
              <w:marRight w:val="0"/>
              <w:marTop w:val="0"/>
              <w:marBottom w:val="0"/>
              <w:divBdr>
                <w:top w:val="none" w:sz="0" w:space="0" w:color="auto"/>
                <w:left w:val="none" w:sz="0" w:space="0" w:color="auto"/>
                <w:bottom w:val="none" w:sz="0" w:space="0" w:color="auto"/>
                <w:right w:val="none" w:sz="0" w:space="0" w:color="auto"/>
              </w:divBdr>
            </w:div>
          </w:divsChild>
        </w:div>
        <w:div w:id="2127264168">
          <w:marLeft w:val="0"/>
          <w:marRight w:val="0"/>
          <w:marTop w:val="0"/>
          <w:marBottom w:val="0"/>
          <w:divBdr>
            <w:top w:val="none" w:sz="0" w:space="0" w:color="auto"/>
            <w:left w:val="none" w:sz="0" w:space="0" w:color="auto"/>
            <w:bottom w:val="none" w:sz="0" w:space="0" w:color="auto"/>
            <w:right w:val="none" w:sz="0" w:space="0" w:color="auto"/>
          </w:divBdr>
          <w:divsChild>
            <w:div w:id="1302157144">
              <w:marLeft w:val="0"/>
              <w:marRight w:val="0"/>
              <w:marTop w:val="0"/>
              <w:marBottom w:val="0"/>
              <w:divBdr>
                <w:top w:val="none" w:sz="0" w:space="0" w:color="auto"/>
                <w:left w:val="none" w:sz="0" w:space="0" w:color="auto"/>
                <w:bottom w:val="none" w:sz="0" w:space="0" w:color="auto"/>
                <w:right w:val="none" w:sz="0" w:space="0" w:color="auto"/>
              </w:divBdr>
            </w:div>
          </w:divsChild>
        </w:div>
        <w:div w:id="2136676613">
          <w:marLeft w:val="0"/>
          <w:marRight w:val="0"/>
          <w:marTop w:val="0"/>
          <w:marBottom w:val="0"/>
          <w:divBdr>
            <w:top w:val="none" w:sz="0" w:space="0" w:color="auto"/>
            <w:left w:val="none" w:sz="0" w:space="0" w:color="auto"/>
            <w:bottom w:val="none" w:sz="0" w:space="0" w:color="auto"/>
            <w:right w:val="none" w:sz="0" w:space="0" w:color="auto"/>
          </w:divBdr>
          <w:divsChild>
            <w:div w:id="118413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466820">
      <w:bodyDiv w:val="1"/>
      <w:marLeft w:val="0"/>
      <w:marRight w:val="0"/>
      <w:marTop w:val="0"/>
      <w:marBottom w:val="0"/>
      <w:divBdr>
        <w:top w:val="none" w:sz="0" w:space="0" w:color="auto"/>
        <w:left w:val="none" w:sz="0" w:space="0" w:color="auto"/>
        <w:bottom w:val="none" w:sz="0" w:space="0" w:color="auto"/>
        <w:right w:val="none" w:sz="0" w:space="0" w:color="auto"/>
      </w:divBdr>
    </w:div>
    <w:div w:id="275455485">
      <w:bodyDiv w:val="1"/>
      <w:marLeft w:val="0"/>
      <w:marRight w:val="0"/>
      <w:marTop w:val="0"/>
      <w:marBottom w:val="0"/>
      <w:divBdr>
        <w:top w:val="none" w:sz="0" w:space="0" w:color="auto"/>
        <w:left w:val="none" w:sz="0" w:space="0" w:color="auto"/>
        <w:bottom w:val="none" w:sz="0" w:space="0" w:color="auto"/>
        <w:right w:val="none" w:sz="0" w:space="0" w:color="auto"/>
      </w:divBdr>
    </w:div>
    <w:div w:id="295765829">
      <w:bodyDiv w:val="1"/>
      <w:marLeft w:val="0"/>
      <w:marRight w:val="0"/>
      <w:marTop w:val="0"/>
      <w:marBottom w:val="0"/>
      <w:divBdr>
        <w:top w:val="none" w:sz="0" w:space="0" w:color="auto"/>
        <w:left w:val="none" w:sz="0" w:space="0" w:color="auto"/>
        <w:bottom w:val="none" w:sz="0" w:space="0" w:color="auto"/>
        <w:right w:val="none" w:sz="0" w:space="0" w:color="auto"/>
      </w:divBdr>
    </w:div>
    <w:div w:id="296763869">
      <w:bodyDiv w:val="1"/>
      <w:marLeft w:val="0"/>
      <w:marRight w:val="0"/>
      <w:marTop w:val="0"/>
      <w:marBottom w:val="0"/>
      <w:divBdr>
        <w:top w:val="none" w:sz="0" w:space="0" w:color="auto"/>
        <w:left w:val="none" w:sz="0" w:space="0" w:color="auto"/>
        <w:bottom w:val="none" w:sz="0" w:space="0" w:color="auto"/>
        <w:right w:val="none" w:sz="0" w:space="0" w:color="auto"/>
      </w:divBdr>
      <w:divsChild>
        <w:div w:id="14038906">
          <w:marLeft w:val="0"/>
          <w:marRight w:val="0"/>
          <w:marTop w:val="0"/>
          <w:marBottom w:val="0"/>
          <w:divBdr>
            <w:top w:val="none" w:sz="0" w:space="0" w:color="auto"/>
            <w:left w:val="none" w:sz="0" w:space="0" w:color="auto"/>
            <w:bottom w:val="none" w:sz="0" w:space="0" w:color="auto"/>
            <w:right w:val="none" w:sz="0" w:space="0" w:color="auto"/>
          </w:divBdr>
        </w:div>
        <w:div w:id="590553949">
          <w:marLeft w:val="0"/>
          <w:marRight w:val="0"/>
          <w:marTop w:val="0"/>
          <w:marBottom w:val="0"/>
          <w:divBdr>
            <w:top w:val="none" w:sz="0" w:space="0" w:color="auto"/>
            <w:left w:val="none" w:sz="0" w:space="0" w:color="auto"/>
            <w:bottom w:val="none" w:sz="0" w:space="0" w:color="auto"/>
            <w:right w:val="none" w:sz="0" w:space="0" w:color="auto"/>
          </w:divBdr>
          <w:divsChild>
            <w:div w:id="581526271">
              <w:marLeft w:val="0"/>
              <w:marRight w:val="0"/>
              <w:marTop w:val="0"/>
              <w:marBottom w:val="0"/>
              <w:divBdr>
                <w:top w:val="none" w:sz="0" w:space="0" w:color="auto"/>
                <w:left w:val="none" w:sz="0" w:space="0" w:color="auto"/>
                <w:bottom w:val="none" w:sz="0" w:space="0" w:color="auto"/>
                <w:right w:val="none" w:sz="0" w:space="0" w:color="auto"/>
              </w:divBdr>
            </w:div>
            <w:div w:id="1252158508">
              <w:marLeft w:val="0"/>
              <w:marRight w:val="0"/>
              <w:marTop w:val="0"/>
              <w:marBottom w:val="0"/>
              <w:divBdr>
                <w:top w:val="none" w:sz="0" w:space="0" w:color="auto"/>
                <w:left w:val="none" w:sz="0" w:space="0" w:color="auto"/>
                <w:bottom w:val="none" w:sz="0" w:space="0" w:color="auto"/>
                <w:right w:val="none" w:sz="0" w:space="0" w:color="auto"/>
              </w:divBdr>
            </w:div>
            <w:div w:id="1838837502">
              <w:marLeft w:val="0"/>
              <w:marRight w:val="0"/>
              <w:marTop w:val="0"/>
              <w:marBottom w:val="0"/>
              <w:divBdr>
                <w:top w:val="none" w:sz="0" w:space="0" w:color="auto"/>
                <w:left w:val="none" w:sz="0" w:space="0" w:color="auto"/>
                <w:bottom w:val="none" w:sz="0" w:space="0" w:color="auto"/>
                <w:right w:val="none" w:sz="0" w:space="0" w:color="auto"/>
              </w:divBdr>
            </w:div>
            <w:div w:id="1900365154">
              <w:marLeft w:val="0"/>
              <w:marRight w:val="0"/>
              <w:marTop w:val="0"/>
              <w:marBottom w:val="0"/>
              <w:divBdr>
                <w:top w:val="none" w:sz="0" w:space="0" w:color="auto"/>
                <w:left w:val="none" w:sz="0" w:space="0" w:color="auto"/>
                <w:bottom w:val="none" w:sz="0" w:space="0" w:color="auto"/>
                <w:right w:val="none" w:sz="0" w:space="0" w:color="auto"/>
              </w:divBdr>
            </w:div>
            <w:div w:id="2125029706">
              <w:marLeft w:val="0"/>
              <w:marRight w:val="0"/>
              <w:marTop w:val="0"/>
              <w:marBottom w:val="0"/>
              <w:divBdr>
                <w:top w:val="none" w:sz="0" w:space="0" w:color="auto"/>
                <w:left w:val="none" w:sz="0" w:space="0" w:color="auto"/>
                <w:bottom w:val="none" w:sz="0" w:space="0" w:color="auto"/>
                <w:right w:val="none" w:sz="0" w:space="0" w:color="auto"/>
              </w:divBdr>
            </w:div>
          </w:divsChild>
        </w:div>
        <w:div w:id="767695289">
          <w:marLeft w:val="0"/>
          <w:marRight w:val="0"/>
          <w:marTop w:val="0"/>
          <w:marBottom w:val="0"/>
          <w:divBdr>
            <w:top w:val="none" w:sz="0" w:space="0" w:color="auto"/>
            <w:left w:val="none" w:sz="0" w:space="0" w:color="auto"/>
            <w:bottom w:val="none" w:sz="0" w:space="0" w:color="auto"/>
            <w:right w:val="none" w:sz="0" w:space="0" w:color="auto"/>
          </w:divBdr>
        </w:div>
        <w:div w:id="1065836892">
          <w:marLeft w:val="0"/>
          <w:marRight w:val="0"/>
          <w:marTop w:val="0"/>
          <w:marBottom w:val="0"/>
          <w:divBdr>
            <w:top w:val="none" w:sz="0" w:space="0" w:color="auto"/>
            <w:left w:val="none" w:sz="0" w:space="0" w:color="auto"/>
            <w:bottom w:val="none" w:sz="0" w:space="0" w:color="auto"/>
            <w:right w:val="none" w:sz="0" w:space="0" w:color="auto"/>
          </w:divBdr>
          <w:divsChild>
            <w:div w:id="804082926">
              <w:marLeft w:val="-75"/>
              <w:marRight w:val="0"/>
              <w:marTop w:val="30"/>
              <w:marBottom w:val="30"/>
              <w:divBdr>
                <w:top w:val="none" w:sz="0" w:space="0" w:color="auto"/>
                <w:left w:val="none" w:sz="0" w:space="0" w:color="auto"/>
                <w:bottom w:val="none" w:sz="0" w:space="0" w:color="auto"/>
                <w:right w:val="none" w:sz="0" w:space="0" w:color="auto"/>
              </w:divBdr>
              <w:divsChild>
                <w:div w:id="6060480">
                  <w:marLeft w:val="0"/>
                  <w:marRight w:val="0"/>
                  <w:marTop w:val="0"/>
                  <w:marBottom w:val="0"/>
                  <w:divBdr>
                    <w:top w:val="none" w:sz="0" w:space="0" w:color="auto"/>
                    <w:left w:val="none" w:sz="0" w:space="0" w:color="auto"/>
                    <w:bottom w:val="none" w:sz="0" w:space="0" w:color="auto"/>
                    <w:right w:val="none" w:sz="0" w:space="0" w:color="auto"/>
                  </w:divBdr>
                  <w:divsChild>
                    <w:div w:id="1057120109">
                      <w:marLeft w:val="0"/>
                      <w:marRight w:val="0"/>
                      <w:marTop w:val="0"/>
                      <w:marBottom w:val="0"/>
                      <w:divBdr>
                        <w:top w:val="none" w:sz="0" w:space="0" w:color="auto"/>
                        <w:left w:val="none" w:sz="0" w:space="0" w:color="auto"/>
                        <w:bottom w:val="none" w:sz="0" w:space="0" w:color="auto"/>
                        <w:right w:val="none" w:sz="0" w:space="0" w:color="auto"/>
                      </w:divBdr>
                    </w:div>
                  </w:divsChild>
                </w:div>
                <w:div w:id="75564340">
                  <w:marLeft w:val="0"/>
                  <w:marRight w:val="0"/>
                  <w:marTop w:val="0"/>
                  <w:marBottom w:val="0"/>
                  <w:divBdr>
                    <w:top w:val="none" w:sz="0" w:space="0" w:color="auto"/>
                    <w:left w:val="none" w:sz="0" w:space="0" w:color="auto"/>
                    <w:bottom w:val="none" w:sz="0" w:space="0" w:color="auto"/>
                    <w:right w:val="none" w:sz="0" w:space="0" w:color="auto"/>
                  </w:divBdr>
                  <w:divsChild>
                    <w:div w:id="502936422">
                      <w:marLeft w:val="0"/>
                      <w:marRight w:val="0"/>
                      <w:marTop w:val="0"/>
                      <w:marBottom w:val="0"/>
                      <w:divBdr>
                        <w:top w:val="none" w:sz="0" w:space="0" w:color="auto"/>
                        <w:left w:val="none" w:sz="0" w:space="0" w:color="auto"/>
                        <w:bottom w:val="none" w:sz="0" w:space="0" w:color="auto"/>
                        <w:right w:val="none" w:sz="0" w:space="0" w:color="auto"/>
                      </w:divBdr>
                    </w:div>
                    <w:div w:id="894044638">
                      <w:marLeft w:val="0"/>
                      <w:marRight w:val="0"/>
                      <w:marTop w:val="0"/>
                      <w:marBottom w:val="0"/>
                      <w:divBdr>
                        <w:top w:val="none" w:sz="0" w:space="0" w:color="auto"/>
                        <w:left w:val="none" w:sz="0" w:space="0" w:color="auto"/>
                        <w:bottom w:val="none" w:sz="0" w:space="0" w:color="auto"/>
                        <w:right w:val="none" w:sz="0" w:space="0" w:color="auto"/>
                      </w:divBdr>
                    </w:div>
                    <w:div w:id="1988825770">
                      <w:marLeft w:val="0"/>
                      <w:marRight w:val="0"/>
                      <w:marTop w:val="0"/>
                      <w:marBottom w:val="0"/>
                      <w:divBdr>
                        <w:top w:val="none" w:sz="0" w:space="0" w:color="auto"/>
                        <w:left w:val="none" w:sz="0" w:space="0" w:color="auto"/>
                        <w:bottom w:val="none" w:sz="0" w:space="0" w:color="auto"/>
                        <w:right w:val="none" w:sz="0" w:space="0" w:color="auto"/>
                      </w:divBdr>
                    </w:div>
                    <w:div w:id="2051952246">
                      <w:marLeft w:val="0"/>
                      <w:marRight w:val="0"/>
                      <w:marTop w:val="0"/>
                      <w:marBottom w:val="0"/>
                      <w:divBdr>
                        <w:top w:val="none" w:sz="0" w:space="0" w:color="auto"/>
                        <w:left w:val="none" w:sz="0" w:space="0" w:color="auto"/>
                        <w:bottom w:val="none" w:sz="0" w:space="0" w:color="auto"/>
                        <w:right w:val="none" w:sz="0" w:space="0" w:color="auto"/>
                      </w:divBdr>
                    </w:div>
                  </w:divsChild>
                </w:div>
                <w:div w:id="129396981">
                  <w:marLeft w:val="0"/>
                  <w:marRight w:val="0"/>
                  <w:marTop w:val="0"/>
                  <w:marBottom w:val="0"/>
                  <w:divBdr>
                    <w:top w:val="none" w:sz="0" w:space="0" w:color="auto"/>
                    <w:left w:val="none" w:sz="0" w:space="0" w:color="auto"/>
                    <w:bottom w:val="none" w:sz="0" w:space="0" w:color="auto"/>
                    <w:right w:val="none" w:sz="0" w:space="0" w:color="auto"/>
                  </w:divBdr>
                  <w:divsChild>
                    <w:div w:id="111438048">
                      <w:marLeft w:val="0"/>
                      <w:marRight w:val="0"/>
                      <w:marTop w:val="0"/>
                      <w:marBottom w:val="0"/>
                      <w:divBdr>
                        <w:top w:val="none" w:sz="0" w:space="0" w:color="auto"/>
                        <w:left w:val="none" w:sz="0" w:space="0" w:color="auto"/>
                        <w:bottom w:val="none" w:sz="0" w:space="0" w:color="auto"/>
                        <w:right w:val="none" w:sz="0" w:space="0" w:color="auto"/>
                      </w:divBdr>
                    </w:div>
                  </w:divsChild>
                </w:div>
                <w:div w:id="172955551">
                  <w:marLeft w:val="0"/>
                  <w:marRight w:val="0"/>
                  <w:marTop w:val="0"/>
                  <w:marBottom w:val="0"/>
                  <w:divBdr>
                    <w:top w:val="none" w:sz="0" w:space="0" w:color="auto"/>
                    <w:left w:val="none" w:sz="0" w:space="0" w:color="auto"/>
                    <w:bottom w:val="none" w:sz="0" w:space="0" w:color="auto"/>
                    <w:right w:val="none" w:sz="0" w:space="0" w:color="auto"/>
                  </w:divBdr>
                  <w:divsChild>
                    <w:div w:id="637030492">
                      <w:marLeft w:val="0"/>
                      <w:marRight w:val="0"/>
                      <w:marTop w:val="0"/>
                      <w:marBottom w:val="0"/>
                      <w:divBdr>
                        <w:top w:val="none" w:sz="0" w:space="0" w:color="auto"/>
                        <w:left w:val="none" w:sz="0" w:space="0" w:color="auto"/>
                        <w:bottom w:val="none" w:sz="0" w:space="0" w:color="auto"/>
                        <w:right w:val="none" w:sz="0" w:space="0" w:color="auto"/>
                      </w:divBdr>
                    </w:div>
                  </w:divsChild>
                </w:div>
                <w:div w:id="240334755">
                  <w:marLeft w:val="0"/>
                  <w:marRight w:val="0"/>
                  <w:marTop w:val="0"/>
                  <w:marBottom w:val="0"/>
                  <w:divBdr>
                    <w:top w:val="none" w:sz="0" w:space="0" w:color="auto"/>
                    <w:left w:val="none" w:sz="0" w:space="0" w:color="auto"/>
                    <w:bottom w:val="none" w:sz="0" w:space="0" w:color="auto"/>
                    <w:right w:val="none" w:sz="0" w:space="0" w:color="auto"/>
                  </w:divBdr>
                  <w:divsChild>
                    <w:div w:id="1757944140">
                      <w:marLeft w:val="0"/>
                      <w:marRight w:val="0"/>
                      <w:marTop w:val="0"/>
                      <w:marBottom w:val="0"/>
                      <w:divBdr>
                        <w:top w:val="none" w:sz="0" w:space="0" w:color="auto"/>
                        <w:left w:val="none" w:sz="0" w:space="0" w:color="auto"/>
                        <w:bottom w:val="none" w:sz="0" w:space="0" w:color="auto"/>
                        <w:right w:val="none" w:sz="0" w:space="0" w:color="auto"/>
                      </w:divBdr>
                    </w:div>
                  </w:divsChild>
                </w:div>
                <w:div w:id="246429530">
                  <w:marLeft w:val="0"/>
                  <w:marRight w:val="0"/>
                  <w:marTop w:val="0"/>
                  <w:marBottom w:val="0"/>
                  <w:divBdr>
                    <w:top w:val="none" w:sz="0" w:space="0" w:color="auto"/>
                    <w:left w:val="none" w:sz="0" w:space="0" w:color="auto"/>
                    <w:bottom w:val="none" w:sz="0" w:space="0" w:color="auto"/>
                    <w:right w:val="none" w:sz="0" w:space="0" w:color="auto"/>
                  </w:divBdr>
                  <w:divsChild>
                    <w:div w:id="1260261541">
                      <w:marLeft w:val="0"/>
                      <w:marRight w:val="0"/>
                      <w:marTop w:val="0"/>
                      <w:marBottom w:val="0"/>
                      <w:divBdr>
                        <w:top w:val="none" w:sz="0" w:space="0" w:color="auto"/>
                        <w:left w:val="none" w:sz="0" w:space="0" w:color="auto"/>
                        <w:bottom w:val="none" w:sz="0" w:space="0" w:color="auto"/>
                        <w:right w:val="none" w:sz="0" w:space="0" w:color="auto"/>
                      </w:divBdr>
                    </w:div>
                  </w:divsChild>
                </w:div>
                <w:div w:id="288633080">
                  <w:marLeft w:val="0"/>
                  <w:marRight w:val="0"/>
                  <w:marTop w:val="0"/>
                  <w:marBottom w:val="0"/>
                  <w:divBdr>
                    <w:top w:val="none" w:sz="0" w:space="0" w:color="auto"/>
                    <w:left w:val="none" w:sz="0" w:space="0" w:color="auto"/>
                    <w:bottom w:val="none" w:sz="0" w:space="0" w:color="auto"/>
                    <w:right w:val="none" w:sz="0" w:space="0" w:color="auto"/>
                  </w:divBdr>
                  <w:divsChild>
                    <w:div w:id="1123382314">
                      <w:marLeft w:val="0"/>
                      <w:marRight w:val="0"/>
                      <w:marTop w:val="0"/>
                      <w:marBottom w:val="0"/>
                      <w:divBdr>
                        <w:top w:val="none" w:sz="0" w:space="0" w:color="auto"/>
                        <w:left w:val="none" w:sz="0" w:space="0" w:color="auto"/>
                        <w:bottom w:val="none" w:sz="0" w:space="0" w:color="auto"/>
                        <w:right w:val="none" w:sz="0" w:space="0" w:color="auto"/>
                      </w:divBdr>
                    </w:div>
                  </w:divsChild>
                </w:div>
                <w:div w:id="330452115">
                  <w:marLeft w:val="0"/>
                  <w:marRight w:val="0"/>
                  <w:marTop w:val="0"/>
                  <w:marBottom w:val="0"/>
                  <w:divBdr>
                    <w:top w:val="none" w:sz="0" w:space="0" w:color="auto"/>
                    <w:left w:val="none" w:sz="0" w:space="0" w:color="auto"/>
                    <w:bottom w:val="none" w:sz="0" w:space="0" w:color="auto"/>
                    <w:right w:val="none" w:sz="0" w:space="0" w:color="auto"/>
                  </w:divBdr>
                  <w:divsChild>
                    <w:div w:id="1021198541">
                      <w:marLeft w:val="0"/>
                      <w:marRight w:val="0"/>
                      <w:marTop w:val="0"/>
                      <w:marBottom w:val="0"/>
                      <w:divBdr>
                        <w:top w:val="none" w:sz="0" w:space="0" w:color="auto"/>
                        <w:left w:val="none" w:sz="0" w:space="0" w:color="auto"/>
                        <w:bottom w:val="none" w:sz="0" w:space="0" w:color="auto"/>
                        <w:right w:val="none" w:sz="0" w:space="0" w:color="auto"/>
                      </w:divBdr>
                    </w:div>
                  </w:divsChild>
                </w:div>
                <w:div w:id="349451210">
                  <w:marLeft w:val="0"/>
                  <w:marRight w:val="0"/>
                  <w:marTop w:val="0"/>
                  <w:marBottom w:val="0"/>
                  <w:divBdr>
                    <w:top w:val="none" w:sz="0" w:space="0" w:color="auto"/>
                    <w:left w:val="none" w:sz="0" w:space="0" w:color="auto"/>
                    <w:bottom w:val="none" w:sz="0" w:space="0" w:color="auto"/>
                    <w:right w:val="none" w:sz="0" w:space="0" w:color="auto"/>
                  </w:divBdr>
                  <w:divsChild>
                    <w:div w:id="1275408610">
                      <w:marLeft w:val="0"/>
                      <w:marRight w:val="0"/>
                      <w:marTop w:val="0"/>
                      <w:marBottom w:val="0"/>
                      <w:divBdr>
                        <w:top w:val="none" w:sz="0" w:space="0" w:color="auto"/>
                        <w:left w:val="none" w:sz="0" w:space="0" w:color="auto"/>
                        <w:bottom w:val="none" w:sz="0" w:space="0" w:color="auto"/>
                        <w:right w:val="none" w:sz="0" w:space="0" w:color="auto"/>
                      </w:divBdr>
                    </w:div>
                    <w:div w:id="1695224146">
                      <w:marLeft w:val="0"/>
                      <w:marRight w:val="0"/>
                      <w:marTop w:val="0"/>
                      <w:marBottom w:val="0"/>
                      <w:divBdr>
                        <w:top w:val="none" w:sz="0" w:space="0" w:color="auto"/>
                        <w:left w:val="none" w:sz="0" w:space="0" w:color="auto"/>
                        <w:bottom w:val="none" w:sz="0" w:space="0" w:color="auto"/>
                        <w:right w:val="none" w:sz="0" w:space="0" w:color="auto"/>
                      </w:divBdr>
                    </w:div>
                  </w:divsChild>
                </w:div>
                <w:div w:id="351305689">
                  <w:marLeft w:val="0"/>
                  <w:marRight w:val="0"/>
                  <w:marTop w:val="0"/>
                  <w:marBottom w:val="0"/>
                  <w:divBdr>
                    <w:top w:val="none" w:sz="0" w:space="0" w:color="auto"/>
                    <w:left w:val="none" w:sz="0" w:space="0" w:color="auto"/>
                    <w:bottom w:val="none" w:sz="0" w:space="0" w:color="auto"/>
                    <w:right w:val="none" w:sz="0" w:space="0" w:color="auto"/>
                  </w:divBdr>
                  <w:divsChild>
                    <w:div w:id="1016035597">
                      <w:marLeft w:val="0"/>
                      <w:marRight w:val="0"/>
                      <w:marTop w:val="0"/>
                      <w:marBottom w:val="0"/>
                      <w:divBdr>
                        <w:top w:val="none" w:sz="0" w:space="0" w:color="auto"/>
                        <w:left w:val="none" w:sz="0" w:space="0" w:color="auto"/>
                        <w:bottom w:val="none" w:sz="0" w:space="0" w:color="auto"/>
                        <w:right w:val="none" w:sz="0" w:space="0" w:color="auto"/>
                      </w:divBdr>
                    </w:div>
                  </w:divsChild>
                </w:div>
                <w:div w:id="411708026">
                  <w:marLeft w:val="0"/>
                  <w:marRight w:val="0"/>
                  <w:marTop w:val="0"/>
                  <w:marBottom w:val="0"/>
                  <w:divBdr>
                    <w:top w:val="none" w:sz="0" w:space="0" w:color="auto"/>
                    <w:left w:val="none" w:sz="0" w:space="0" w:color="auto"/>
                    <w:bottom w:val="none" w:sz="0" w:space="0" w:color="auto"/>
                    <w:right w:val="none" w:sz="0" w:space="0" w:color="auto"/>
                  </w:divBdr>
                  <w:divsChild>
                    <w:div w:id="1840656758">
                      <w:marLeft w:val="0"/>
                      <w:marRight w:val="0"/>
                      <w:marTop w:val="0"/>
                      <w:marBottom w:val="0"/>
                      <w:divBdr>
                        <w:top w:val="none" w:sz="0" w:space="0" w:color="auto"/>
                        <w:left w:val="none" w:sz="0" w:space="0" w:color="auto"/>
                        <w:bottom w:val="none" w:sz="0" w:space="0" w:color="auto"/>
                        <w:right w:val="none" w:sz="0" w:space="0" w:color="auto"/>
                      </w:divBdr>
                    </w:div>
                  </w:divsChild>
                </w:div>
                <w:div w:id="422649991">
                  <w:marLeft w:val="0"/>
                  <w:marRight w:val="0"/>
                  <w:marTop w:val="0"/>
                  <w:marBottom w:val="0"/>
                  <w:divBdr>
                    <w:top w:val="none" w:sz="0" w:space="0" w:color="auto"/>
                    <w:left w:val="none" w:sz="0" w:space="0" w:color="auto"/>
                    <w:bottom w:val="none" w:sz="0" w:space="0" w:color="auto"/>
                    <w:right w:val="none" w:sz="0" w:space="0" w:color="auto"/>
                  </w:divBdr>
                  <w:divsChild>
                    <w:div w:id="299573064">
                      <w:marLeft w:val="0"/>
                      <w:marRight w:val="0"/>
                      <w:marTop w:val="0"/>
                      <w:marBottom w:val="0"/>
                      <w:divBdr>
                        <w:top w:val="none" w:sz="0" w:space="0" w:color="auto"/>
                        <w:left w:val="none" w:sz="0" w:space="0" w:color="auto"/>
                        <w:bottom w:val="none" w:sz="0" w:space="0" w:color="auto"/>
                        <w:right w:val="none" w:sz="0" w:space="0" w:color="auto"/>
                      </w:divBdr>
                    </w:div>
                  </w:divsChild>
                </w:div>
                <w:div w:id="437725699">
                  <w:marLeft w:val="0"/>
                  <w:marRight w:val="0"/>
                  <w:marTop w:val="0"/>
                  <w:marBottom w:val="0"/>
                  <w:divBdr>
                    <w:top w:val="none" w:sz="0" w:space="0" w:color="auto"/>
                    <w:left w:val="none" w:sz="0" w:space="0" w:color="auto"/>
                    <w:bottom w:val="none" w:sz="0" w:space="0" w:color="auto"/>
                    <w:right w:val="none" w:sz="0" w:space="0" w:color="auto"/>
                  </w:divBdr>
                  <w:divsChild>
                    <w:div w:id="254941887">
                      <w:marLeft w:val="0"/>
                      <w:marRight w:val="0"/>
                      <w:marTop w:val="0"/>
                      <w:marBottom w:val="0"/>
                      <w:divBdr>
                        <w:top w:val="none" w:sz="0" w:space="0" w:color="auto"/>
                        <w:left w:val="none" w:sz="0" w:space="0" w:color="auto"/>
                        <w:bottom w:val="none" w:sz="0" w:space="0" w:color="auto"/>
                        <w:right w:val="none" w:sz="0" w:space="0" w:color="auto"/>
                      </w:divBdr>
                    </w:div>
                  </w:divsChild>
                </w:div>
                <w:div w:id="477697868">
                  <w:marLeft w:val="0"/>
                  <w:marRight w:val="0"/>
                  <w:marTop w:val="0"/>
                  <w:marBottom w:val="0"/>
                  <w:divBdr>
                    <w:top w:val="none" w:sz="0" w:space="0" w:color="auto"/>
                    <w:left w:val="none" w:sz="0" w:space="0" w:color="auto"/>
                    <w:bottom w:val="none" w:sz="0" w:space="0" w:color="auto"/>
                    <w:right w:val="none" w:sz="0" w:space="0" w:color="auto"/>
                  </w:divBdr>
                  <w:divsChild>
                    <w:div w:id="631712398">
                      <w:marLeft w:val="0"/>
                      <w:marRight w:val="0"/>
                      <w:marTop w:val="0"/>
                      <w:marBottom w:val="0"/>
                      <w:divBdr>
                        <w:top w:val="none" w:sz="0" w:space="0" w:color="auto"/>
                        <w:left w:val="none" w:sz="0" w:space="0" w:color="auto"/>
                        <w:bottom w:val="none" w:sz="0" w:space="0" w:color="auto"/>
                        <w:right w:val="none" w:sz="0" w:space="0" w:color="auto"/>
                      </w:divBdr>
                    </w:div>
                  </w:divsChild>
                </w:div>
                <w:div w:id="498663694">
                  <w:marLeft w:val="0"/>
                  <w:marRight w:val="0"/>
                  <w:marTop w:val="0"/>
                  <w:marBottom w:val="0"/>
                  <w:divBdr>
                    <w:top w:val="none" w:sz="0" w:space="0" w:color="auto"/>
                    <w:left w:val="none" w:sz="0" w:space="0" w:color="auto"/>
                    <w:bottom w:val="none" w:sz="0" w:space="0" w:color="auto"/>
                    <w:right w:val="none" w:sz="0" w:space="0" w:color="auto"/>
                  </w:divBdr>
                  <w:divsChild>
                    <w:div w:id="164631989">
                      <w:marLeft w:val="0"/>
                      <w:marRight w:val="0"/>
                      <w:marTop w:val="0"/>
                      <w:marBottom w:val="0"/>
                      <w:divBdr>
                        <w:top w:val="none" w:sz="0" w:space="0" w:color="auto"/>
                        <w:left w:val="none" w:sz="0" w:space="0" w:color="auto"/>
                        <w:bottom w:val="none" w:sz="0" w:space="0" w:color="auto"/>
                        <w:right w:val="none" w:sz="0" w:space="0" w:color="auto"/>
                      </w:divBdr>
                    </w:div>
                    <w:div w:id="442921492">
                      <w:marLeft w:val="0"/>
                      <w:marRight w:val="0"/>
                      <w:marTop w:val="0"/>
                      <w:marBottom w:val="0"/>
                      <w:divBdr>
                        <w:top w:val="none" w:sz="0" w:space="0" w:color="auto"/>
                        <w:left w:val="none" w:sz="0" w:space="0" w:color="auto"/>
                        <w:bottom w:val="none" w:sz="0" w:space="0" w:color="auto"/>
                        <w:right w:val="none" w:sz="0" w:space="0" w:color="auto"/>
                      </w:divBdr>
                    </w:div>
                    <w:div w:id="874272379">
                      <w:marLeft w:val="0"/>
                      <w:marRight w:val="0"/>
                      <w:marTop w:val="0"/>
                      <w:marBottom w:val="0"/>
                      <w:divBdr>
                        <w:top w:val="none" w:sz="0" w:space="0" w:color="auto"/>
                        <w:left w:val="none" w:sz="0" w:space="0" w:color="auto"/>
                        <w:bottom w:val="none" w:sz="0" w:space="0" w:color="auto"/>
                        <w:right w:val="none" w:sz="0" w:space="0" w:color="auto"/>
                      </w:divBdr>
                    </w:div>
                    <w:div w:id="1401363292">
                      <w:marLeft w:val="0"/>
                      <w:marRight w:val="0"/>
                      <w:marTop w:val="0"/>
                      <w:marBottom w:val="0"/>
                      <w:divBdr>
                        <w:top w:val="none" w:sz="0" w:space="0" w:color="auto"/>
                        <w:left w:val="none" w:sz="0" w:space="0" w:color="auto"/>
                        <w:bottom w:val="none" w:sz="0" w:space="0" w:color="auto"/>
                        <w:right w:val="none" w:sz="0" w:space="0" w:color="auto"/>
                      </w:divBdr>
                    </w:div>
                    <w:div w:id="1507861364">
                      <w:marLeft w:val="0"/>
                      <w:marRight w:val="0"/>
                      <w:marTop w:val="0"/>
                      <w:marBottom w:val="0"/>
                      <w:divBdr>
                        <w:top w:val="none" w:sz="0" w:space="0" w:color="auto"/>
                        <w:left w:val="none" w:sz="0" w:space="0" w:color="auto"/>
                        <w:bottom w:val="none" w:sz="0" w:space="0" w:color="auto"/>
                        <w:right w:val="none" w:sz="0" w:space="0" w:color="auto"/>
                      </w:divBdr>
                    </w:div>
                    <w:div w:id="1577740439">
                      <w:marLeft w:val="0"/>
                      <w:marRight w:val="0"/>
                      <w:marTop w:val="0"/>
                      <w:marBottom w:val="0"/>
                      <w:divBdr>
                        <w:top w:val="none" w:sz="0" w:space="0" w:color="auto"/>
                        <w:left w:val="none" w:sz="0" w:space="0" w:color="auto"/>
                        <w:bottom w:val="none" w:sz="0" w:space="0" w:color="auto"/>
                        <w:right w:val="none" w:sz="0" w:space="0" w:color="auto"/>
                      </w:divBdr>
                    </w:div>
                  </w:divsChild>
                </w:div>
                <w:div w:id="513954101">
                  <w:marLeft w:val="0"/>
                  <w:marRight w:val="0"/>
                  <w:marTop w:val="0"/>
                  <w:marBottom w:val="0"/>
                  <w:divBdr>
                    <w:top w:val="none" w:sz="0" w:space="0" w:color="auto"/>
                    <w:left w:val="none" w:sz="0" w:space="0" w:color="auto"/>
                    <w:bottom w:val="none" w:sz="0" w:space="0" w:color="auto"/>
                    <w:right w:val="none" w:sz="0" w:space="0" w:color="auto"/>
                  </w:divBdr>
                  <w:divsChild>
                    <w:div w:id="1887180472">
                      <w:marLeft w:val="0"/>
                      <w:marRight w:val="0"/>
                      <w:marTop w:val="0"/>
                      <w:marBottom w:val="0"/>
                      <w:divBdr>
                        <w:top w:val="none" w:sz="0" w:space="0" w:color="auto"/>
                        <w:left w:val="none" w:sz="0" w:space="0" w:color="auto"/>
                        <w:bottom w:val="none" w:sz="0" w:space="0" w:color="auto"/>
                        <w:right w:val="none" w:sz="0" w:space="0" w:color="auto"/>
                      </w:divBdr>
                    </w:div>
                  </w:divsChild>
                </w:div>
                <w:div w:id="516845676">
                  <w:marLeft w:val="0"/>
                  <w:marRight w:val="0"/>
                  <w:marTop w:val="0"/>
                  <w:marBottom w:val="0"/>
                  <w:divBdr>
                    <w:top w:val="none" w:sz="0" w:space="0" w:color="auto"/>
                    <w:left w:val="none" w:sz="0" w:space="0" w:color="auto"/>
                    <w:bottom w:val="none" w:sz="0" w:space="0" w:color="auto"/>
                    <w:right w:val="none" w:sz="0" w:space="0" w:color="auto"/>
                  </w:divBdr>
                  <w:divsChild>
                    <w:div w:id="458259325">
                      <w:marLeft w:val="0"/>
                      <w:marRight w:val="0"/>
                      <w:marTop w:val="0"/>
                      <w:marBottom w:val="0"/>
                      <w:divBdr>
                        <w:top w:val="none" w:sz="0" w:space="0" w:color="auto"/>
                        <w:left w:val="none" w:sz="0" w:space="0" w:color="auto"/>
                        <w:bottom w:val="none" w:sz="0" w:space="0" w:color="auto"/>
                        <w:right w:val="none" w:sz="0" w:space="0" w:color="auto"/>
                      </w:divBdr>
                    </w:div>
                  </w:divsChild>
                </w:div>
                <w:div w:id="548417342">
                  <w:marLeft w:val="0"/>
                  <w:marRight w:val="0"/>
                  <w:marTop w:val="0"/>
                  <w:marBottom w:val="0"/>
                  <w:divBdr>
                    <w:top w:val="none" w:sz="0" w:space="0" w:color="auto"/>
                    <w:left w:val="none" w:sz="0" w:space="0" w:color="auto"/>
                    <w:bottom w:val="none" w:sz="0" w:space="0" w:color="auto"/>
                    <w:right w:val="none" w:sz="0" w:space="0" w:color="auto"/>
                  </w:divBdr>
                  <w:divsChild>
                    <w:div w:id="1961842478">
                      <w:marLeft w:val="0"/>
                      <w:marRight w:val="0"/>
                      <w:marTop w:val="0"/>
                      <w:marBottom w:val="0"/>
                      <w:divBdr>
                        <w:top w:val="none" w:sz="0" w:space="0" w:color="auto"/>
                        <w:left w:val="none" w:sz="0" w:space="0" w:color="auto"/>
                        <w:bottom w:val="none" w:sz="0" w:space="0" w:color="auto"/>
                        <w:right w:val="none" w:sz="0" w:space="0" w:color="auto"/>
                      </w:divBdr>
                    </w:div>
                  </w:divsChild>
                </w:div>
                <w:div w:id="570232363">
                  <w:marLeft w:val="0"/>
                  <w:marRight w:val="0"/>
                  <w:marTop w:val="0"/>
                  <w:marBottom w:val="0"/>
                  <w:divBdr>
                    <w:top w:val="none" w:sz="0" w:space="0" w:color="auto"/>
                    <w:left w:val="none" w:sz="0" w:space="0" w:color="auto"/>
                    <w:bottom w:val="none" w:sz="0" w:space="0" w:color="auto"/>
                    <w:right w:val="none" w:sz="0" w:space="0" w:color="auto"/>
                  </w:divBdr>
                  <w:divsChild>
                    <w:div w:id="646711847">
                      <w:marLeft w:val="0"/>
                      <w:marRight w:val="0"/>
                      <w:marTop w:val="0"/>
                      <w:marBottom w:val="0"/>
                      <w:divBdr>
                        <w:top w:val="none" w:sz="0" w:space="0" w:color="auto"/>
                        <w:left w:val="none" w:sz="0" w:space="0" w:color="auto"/>
                        <w:bottom w:val="none" w:sz="0" w:space="0" w:color="auto"/>
                        <w:right w:val="none" w:sz="0" w:space="0" w:color="auto"/>
                      </w:divBdr>
                    </w:div>
                    <w:div w:id="1157039966">
                      <w:marLeft w:val="0"/>
                      <w:marRight w:val="0"/>
                      <w:marTop w:val="0"/>
                      <w:marBottom w:val="0"/>
                      <w:divBdr>
                        <w:top w:val="none" w:sz="0" w:space="0" w:color="auto"/>
                        <w:left w:val="none" w:sz="0" w:space="0" w:color="auto"/>
                        <w:bottom w:val="none" w:sz="0" w:space="0" w:color="auto"/>
                        <w:right w:val="none" w:sz="0" w:space="0" w:color="auto"/>
                      </w:divBdr>
                    </w:div>
                    <w:div w:id="1477726445">
                      <w:marLeft w:val="0"/>
                      <w:marRight w:val="0"/>
                      <w:marTop w:val="0"/>
                      <w:marBottom w:val="0"/>
                      <w:divBdr>
                        <w:top w:val="none" w:sz="0" w:space="0" w:color="auto"/>
                        <w:left w:val="none" w:sz="0" w:space="0" w:color="auto"/>
                        <w:bottom w:val="none" w:sz="0" w:space="0" w:color="auto"/>
                        <w:right w:val="none" w:sz="0" w:space="0" w:color="auto"/>
                      </w:divBdr>
                    </w:div>
                    <w:div w:id="2123106199">
                      <w:marLeft w:val="0"/>
                      <w:marRight w:val="0"/>
                      <w:marTop w:val="0"/>
                      <w:marBottom w:val="0"/>
                      <w:divBdr>
                        <w:top w:val="none" w:sz="0" w:space="0" w:color="auto"/>
                        <w:left w:val="none" w:sz="0" w:space="0" w:color="auto"/>
                        <w:bottom w:val="none" w:sz="0" w:space="0" w:color="auto"/>
                        <w:right w:val="none" w:sz="0" w:space="0" w:color="auto"/>
                      </w:divBdr>
                    </w:div>
                  </w:divsChild>
                </w:div>
                <w:div w:id="582690443">
                  <w:marLeft w:val="0"/>
                  <w:marRight w:val="0"/>
                  <w:marTop w:val="0"/>
                  <w:marBottom w:val="0"/>
                  <w:divBdr>
                    <w:top w:val="none" w:sz="0" w:space="0" w:color="auto"/>
                    <w:left w:val="none" w:sz="0" w:space="0" w:color="auto"/>
                    <w:bottom w:val="none" w:sz="0" w:space="0" w:color="auto"/>
                    <w:right w:val="none" w:sz="0" w:space="0" w:color="auto"/>
                  </w:divBdr>
                  <w:divsChild>
                    <w:div w:id="260726044">
                      <w:marLeft w:val="0"/>
                      <w:marRight w:val="0"/>
                      <w:marTop w:val="0"/>
                      <w:marBottom w:val="0"/>
                      <w:divBdr>
                        <w:top w:val="none" w:sz="0" w:space="0" w:color="auto"/>
                        <w:left w:val="none" w:sz="0" w:space="0" w:color="auto"/>
                        <w:bottom w:val="none" w:sz="0" w:space="0" w:color="auto"/>
                        <w:right w:val="none" w:sz="0" w:space="0" w:color="auto"/>
                      </w:divBdr>
                    </w:div>
                  </w:divsChild>
                </w:div>
                <w:div w:id="597181908">
                  <w:marLeft w:val="0"/>
                  <w:marRight w:val="0"/>
                  <w:marTop w:val="0"/>
                  <w:marBottom w:val="0"/>
                  <w:divBdr>
                    <w:top w:val="none" w:sz="0" w:space="0" w:color="auto"/>
                    <w:left w:val="none" w:sz="0" w:space="0" w:color="auto"/>
                    <w:bottom w:val="none" w:sz="0" w:space="0" w:color="auto"/>
                    <w:right w:val="none" w:sz="0" w:space="0" w:color="auto"/>
                  </w:divBdr>
                  <w:divsChild>
                    <w:div w:id="1665278542">
                      <w:marLeft w:val="0"/>
                      <w:marRight w:val="0"/>
                      <w:marTop w:val="0"/>
                      <w:marBottom w:val="0"/>
                      <w:divBdr>
                        <w:top w:val="none" w:sz="0" w:space="0" w:color="auto"/>
                        <w:left w:val="none" w:sz="0" w:space="0" w:color="auto"/>
                        <w:bottom w:val="none" w:sz="0" w:space="0" w:color="auto"/>
                        <w:right w:val="none" w:sz="0" w:space="0" w:color="auto"/>
                      </w:divBdr>
                    </w:div>
                  </w:divsChild>
                </w:div>
                <w:div w:id="609968766">
                  <w:marLeft w:val="0"/>
                  <w:marRight w:val="0"/>
                  <w:marTop w:val="0"/>
                  <w:marBottom w:val="0"/>
                  <w:divBdr>
                    <w:top w:val="none" w:sz="0" w:space="0" w:color="auto"/>
                    <w:left w:val="none" w:sz="0" w:space="0" w:color="auto"/>
                    <w:bottom w:val="none" w:sz="0" w:space="0" w:color="auto"/>
                    <w:right w:val="none" w:sz="0" w:space="0" w:color="auto"/>
                  </w:divBdr>
                  <w:divsChild>
                    <w:div w:id="567420464">
                      <w:marLeft w:val="0"/>
                      <w:marRight w:val="0"/>
                      <w:marTop w:val="0"/>
                      <w:marBottom w:val="0"/>
                      <w:divBdr>
                        <w:top w:val="none" w:sz="0" w:space="0" w:color="auto"/>
                        <w:left w:val="none" w:sz="0" w:space="0" w:color="auto"/>
                        <w:bottom w:val="none" w:sz="0" w:space="0" w:color="auto"/>
                        <w:right w:val="none" w:sz="0" w:space="0" w:color="auto"/>
                      </w:divBdr>
                    </w:div>
                  </w:divsChild>
                </w:div>
                <w:div w:id="644504754">
                  <w:marLeft w:val="0"/>
                  <w:marRight w:val="0"/>
                  <w:marTop w:val="0"/>
                  <w:marBottom w:val="0"/>
                  <w:divBdr>
                    <w:top w:val="none" w:sz="0" w:space="0" w:color="auto"/>
                    <w:left w:val="none" w:sz="0" w:space="0" w:color="auto"/>
                    <w:bottom w:val="none" w:sz="0" w:space="0" w:color="auto"/>
                    <w:right w:val="none" w:sz="0" w:space="0" w:color="auto"/>
                  </w:divBdr>
                  <w:divsChild>
                    <w:div w:id="933703888">
                      <w:marLeft w:val="0"/>
                      <w:marRight w:val="0"/>
                      <w:marTop w:val="0"/>
                      <w:marBottom w:val="0"/>
                      <w:divBdr>
                        <w:top w:val="none" w:sz="0" w:space="0" w:color="auto"/>
                        <w:left w:val="none" w:sz="0" w:space="0" w:color="auto"/>
                        <w:bottom w:val="none" w:sz="0" w:space="0" w:color="auto"/>
                        <w:right w:val="none" w:sz="0" w:space="0" w:color="auto"/>
                      </w:divBdr>
                    </w:div>
                  </w:divsChild>
                </w:div>
                <w:div w:id="686297116">
                  <w:marLeft w:val="0"/>
                  <w:marRight w:val="0"/>
                  <w:marTop w:val="0"/>
                  <w:marBottom w:val="0"/>
                  <w:divBdr>
                    <w:top w:val="none" w:sz="0" w:space="0" w:color="auto"/>
                    <w:left w:val="none" w:sz="0" w:space="0" w:color="auto"/>
                    <w:bottom w:val="none" w:sz="0" w:space="0" w:color="auto"/>
                    <w:right w:val="none" w:sz="0" w:space="0" w:color="auto"/>
                  </w:divBdr>
                  <w:divsChild>
                    <w:div w:id="605767246">
                      <w:marLeft w:val="0"/>
                      <w:marRight w:val="0"/>
                      <w:marTop w:val="0"/>
                      <w:marBottom w:val="0"/>
                      <w:divBdr>
                        <w:top w:val="none" w:sz="0" w:space="0" w:color="auto"/>
                        <w:left w:val="none" w:sz="0" w:space="0" w:color="auto"/>
                        <w:bottom w:val="none" w:sz="0" w:space="0" w:color="auto"/>
                        <w:right w:val="none" w:sz="0" w:space="0" w:color="auto"/>
                      </w:divBdr>
                    </w:div>
                  </w:divsChild>
                </w:div>
                <w:div w:id="768889558">
                  <w:marLeft w:val="0"/>
                  <w:marRight w:val="0"/>
                  <w:marTop w:val="0"/>
                  <w:marBottom w:val="0"/>
                  <w:divBdr>
                    <w:top w:val="none" w:sz="0" w:space="0" w:color="auto"/>
                    <w:left w:val="none" w:sz="0" w:space="0" w:color="auto"/>
                    <w:bottom w:val="none" w:sz="0" w:space="0" w:color="auto"/>
                    <w:right w:val="none" w:sz="0" w:space="0" w:color="auto"/>
                  </w:divBdr>
                  <w:divsChild>
                    <w:div w:id="1565331261">
                      <w:marLeft w:val="0"/>
                      <w:marRight w:val="0"/>
                      <w:marTop w:val="0"/>
                      <w:marBottom w:val="0"/>
                      <w:divBdr>
                        <w:top w:val="none" w:sz="0" w:space="0" w:color="auto"/>
                        <w:left w:val="none" w:sz="0" w:space="0" w:color="auto"/>
                        <w:bottom w:val="none" w:sz="0" w:space="0" w:color="auto"/>
                        <w:right w:val="none" w:sz="0" w:space="0" w:color="auto"/>
                      </w:divBdr>
                    </w:div>
                  </w:divsChild>
                </w:div>
                <w:div w:id="809130738">
                  <w:marLeft w:val="0"/>
                  <w:marRight w:val="0"/>
                  <w:marTop w:val="0"/>
                  <w:marBottom w:val="0"/>
                  <w:divBdr>
                    <w:top w:val="none" w:sz="0" w:space="0" w:color="auto"/>
                    <w:left w:val="none" w:sz="0" w:space="0" w:color="auto"/>
                    <w:bottom w:val="none" w:sz="0" w:space="0" w:color="auto"/>
                    <w:right w:val="none" w:sz="0" w:space="0" w:color="auto"/>
                  </w:divBdr>
                  <w:divsChild>
                    <w:div w:id="207105699">
                      <w:marLeft w:val="0"/>
                      <w:marRight w:val="0"/>
                      <w:marTop w:val="0"/>
                      <w:marBottom w:val="0"/>
                      <w:divBdr>
                        <w:top w:val="none" w:sz="0" w:space="0" w:color="auto"/>
                        <w:left w:val="none" w:sz="0" w:space="0" w:color="auto"/>
                        <w:bottom w:val="none" w:sz="0" w:space="0" w:color="auto"/>
                        <w:right w:val="none" w:sz="0" w:space="0" w:color="auto"/>
                      </w:divBdr>
                    </w:div>
                  </w:divsChild>
                </w:div>
                <w:div w:id="826626853">
                  <w:marLeft w:val="0"/>
                  <w:marRight w:val="0"/>
                  <w:marTop w:val="0"/>
                  <w:marBottom w:val="0"/>
                  <w:divBdr>
                    <w:top w:val="none" w:sz="0" w:space="0" w:color="auto"/>
                    <w:left w:val="none" w:sz="0" w:space="0" w:color="auto"/>
                    <w:bottom w:val="none" w:sz="0" w:space="0" w:color="auto"/>
                    <w:right w:val="none" w:sz="0" w:space="0" w:color="auto"/>
                  </w:divBdr>
                  <w:divsChild>
                    <w:div w:id="330958843">
                      <w:marLeft w:val="0"/>
                      <w:marRight w:val="0"/>
                      <w:marTop w:val="0"/>
                      <w:marBottom w:val="0"/>
                      <w:divBdr>
                        <w:top w:val="none" w:sz="0" w:space="0" w:color="auto"/>
                        <w:left w:val="none" w:sz="0" w:space="0" w:color="auto"/>
                        <w:bottom w:val="none" w:sz="0" w:space="0" w:color="auto"/>
                        <w:right w:val="none" w:sz="0" w:space="0" w:color="auto"/>
                      </w:divBdr>
                    </w:div>
                  </w:divsChild>
                </w:div>
                <w:div w:id="842017215">
                  <w:marLeft w:val="0"/>
                  <w:marRight w:val="0"/>
                  <w:marTop w:val="0"/>
                  <w:marBottom w:val="0"/>
                  <w:divBdr>
                    <w:top w:val="none" w:sz="0" w:space="0" w:color="auto"/>
                    <w:left w:val="none" w:sz="0" w:space="0" w:color="auto"/>
                    <w:bottom w:val="none" w:sz="0" w:space="0" w:color="auto"/>
                    <w:right w:val="none" w:sz="0" w:space="0" w:color="auto"/>
                  </w:divBdr>
                  <w:divsChild>
                    <w:div w:id="1655135927">
                      <w:marLeft w:val="0"/>
                      <w:marRight w:val="0"/>
                      <w:marTop w:val="0"/>
                      <w:marBottom w:val="0"/>
                      <w:divBdr>
                        <w:top w:val="none" w:sz="0" w:space="0" w:color="auto"/>
                        <w:left w:val="none" w:sz="0" w:space="0" w:color="auto"/>
                        <w:bottom w:val="none" w:sz="0" w:space="0" w:color="auto"/>
                        <w:right w:val="none" w:sz="0" w:space="0" w:color="auto"/>
                      </w:divBdr>
                    </w:div>
                    <w:div w:id="2042775763">
                      <w:marLeft w:val="0"/>
                      <w:marRight w:val="0"/>
                      <w:marTop w:val="0"/>
                      <w:marBottom w:val="0"/>
                      <w:divBdr>
                        <w:top w:val="none" w:sz="0" w:space="0" w:color="auto"/>
                        <w:left w:val="none" w:sz="0" w:space="0" w:color="auto"/>
                        <w:bottom w:val="none" w:sz="0" w:space="0" w:color="auto"/>
                        <w:right w:val="none" w:sz="0" w:space="0" w:color="auto"/>
                      </w:divBdr>
                    </w:div>
                  </w:divsChild>
                </w:div>
                <w:div w:id="946618134">
                  <w:marLeft w:val="0"/>
                  <w:marRight w:val="0"/>
                  <w:marTop w:val="0"/>
                  <w:marBottom w:val="0"/>
                  <w:divBdr>
                    <w:top w:val="none" w:sz="0" w:space="0" w:color="auto"/>
                    <w:left w:val="none" w:sz="0" w:space="0" w:color="auto"/>
                    <w:bottom w:val="none" w:sz="0" w:space="0" w:color="auto"/>
                    <w:right w:val="none" w:sz="0" w:space="0" w:color="auto"/>
                  </w:divBdr>
                  <w:divsChild>
                    <w:div w:id="1633053668">
                      <w:marLeft w:val="0"/>
                      <w:marRight w:val="0"/>
                      <w:marTop w:val="0"/>
                      <w:marBottom w:val="0"/>
                      <w:divBdr>
                        <w:top w:val="none" w:sz="0" w:space="0" w:color="auto"/>
                        <w:left w:val="none" w:sz="0" w:space="0" w:color="auto"/>
                        <w:bottom w:val="none" w:sz="0" w:space="0" w:color="auto"/>
                        <w:right w:val="none" w:sz="0" w:space="0" w:color="auto"/>
                      </w:divBdr>
                    </w:div>
                  </w:divsChild>
                </w:div>
                <w:div w:id="1007292092">
                  <w:marLeft w:val="0"/>
                  <w:marRight w:val="0"/>
                  <w:marTop w:val="0"/>
                  <w:marBottom w:val="0"/>
                  <w:divBdr>
                    <w:top w:val="none" w:sz="0" w:space="0" w:color="auto"/>
                    <w:left w:val="none" w:sz="0" w:space="0" w:color="auto"/>
                    <w:bottom w:val="none" w:sz="0" w:space="0" w:color="auto"/>
                    <w:right w:val="none" w:sz="0" w:space="0" w:color="auto"/>
                  </w:divBdr>
                  <w:divsChild>
                    <w:div w:id="1229414655">
                      <w:marLeft w:val="0"/>
                      <w:marRight w:val="0"/>
                      <w:marTop w:val="0"/>
                      <w:marBottom w:val="0"/>
                      <w:divBdr>
                        <w:top w:val="none" w:sz="0" w:space="0" w:color="auto"/>
                        <w:left w:val="none" w:sz="0" w:space="0" w:color="auto"/>
                        <w:bottom w:val="none" w:sz="0" w:space="0" w:color="auto"/>
                        <w:right w:val="none" w:sz="0" w:space="0" w:color="auto"/>
                      </w:divBdr>
                    </w:div>
                  </w:divsChild>
                </w:div>
                <w:div w:id="1011101386">
                  <w:marLeft w:val="0"/>
                  <w:marRight w:val="0"/>
                  <w:marTop w:val="0"/>
                  <w:marBottom w:val="0"/>
                  <w:divBdr>
                    <w:top w:val="none" w:sz="0" w:space="0" w:color="auto"/>
                    <w:left w:val="none" w:sz="0" w:space="0" w:color="auto"/>
                    <w:bottom w:val="none" w:sz="0" w:space="0" w:color="auto"/>
                    <w:right w:val="none" w:sz="0" w:space="0" w:color="auto"/>
                  </w:divBdr>
                  <w:divsChild>
                    <w:div w:id="1341396551">
                      <w:marLeft w:val="0"/>
                      <w:marRight w:val="0"/>
                      <w:marTop w:val="0"/>
                      <w:marBottom w:val="0"/>
                      <w:divBdr>
                        <w:top w:val="none" w:sz="0" w:space="0" w:color="auto"/>
                        <w:left w:val="none" w:sz="0" w:space="0" w:color="auto"/>
                        <w:bottom w:val="none" w:sz="0" w:space="0" w:color="auto"/>
                        <w:right w:val="none" w:sz="0" w:space="0" w:color="auto"/>
                      </w:divBdr>
                    </w:div>
                  </w:divsChild>
                </w:div>
                <w:div w:id="1045719905">
                  <w:marLeft w:val="0"/>
                  <w:marRight w:val="0"/>
                  <w:marTop w:val="0"/>
                  <w:marBottom w:val="0"/>
                  <w:divBdr>
                    <w:top w:val="none" w:sz="0" w:space="0" w:color="auto"/>
                    <w:left w:val="none" w:sz="0" w:space="0" w:color="auto"/>
                    <w:bottom w:val="none" w:sz="0" w:space="0" w:color="auto"/>
                    <w:right w:val="none" w:sz="0" w:space="0" w:color="auto"/>
                  </w:divBdr>
                  <w:divsChild>
                    <w:div w:id="449054021">
                      <w:marLeft w:val="0"/>
                      <w:marRight w:val="0"/>
                      <w:marTop w:val="0"/>
                      <w:marBottom w:val="0"/>
                      <w:divBdr>
                        <w:top w:val="none" w:sz="0" w:space="0" w:color="auto"/>
                        <w:left w:val="none" w:sz="0" w:space="0" w:color="auto"/>
                        <w:bottom w:val="none" w:sz="0" w:space="0" w:color="auto"/>
                        <w:right w:val="none" w:sz="0" w:space="0" w:color="auto"/>
                      </w:divBdr>
                    </w:div>
                    <w:div w:id="607394815">
                      <w:marLeft w:val="0"/>
                      <w:marRight w:val="0"/>
                      <w:marTop w:val="0"/>
                      <w:marBottom w:val="0"/>
                      <w:divBdr>
                        <w:top w:val="none" w:sz="0" w:space="0" w:color="auto"/>
                        <w:left w:val="none" w:sz="0" w:space="0" w:color="auto"/>
                        <w:bottom w:val="none" w:sz="0" w:space="0" w:color="auto"/>
                        <w:right w:val="none" w:sz="0" w:space="0" w:color="auto"/>
                      </w:divBdr>
                    </w:div>
                    <w:div w:id="877398658">
                      <w:marLeft w:val="0"/>
                      <w:marRight w:val="0"/>
                      <w:marTop w:val="0"/>
                      <w:marBottom w:val="0"/>
                      <w:divBdr>
                        <w:top w:val="none" w:sz="0" w:space="0" w:color="auto"/>
                        <w:left w:val="none" w:sz="0" w:space="0" w:color="auto"/>
                        <w:bottom w:val="none" w:sz="0" w:space="0" w:color="auto"/>
                        <w:right w:val="none" w:sz="0" w:space="0" w:color="auto"/>
                      </w:divBdr>
                    </w:div>
                    <w:div w:id="946691714">
                      <w:marLeft w:val="0"/>
                      <w:marRight w:val="0"/>
                      <w:marTop w:val="0"/>
                      <w:marBottom w:val="0"/>
                      <w:divBdr>
                        <w:top w:val="none" w:sz="0" w:space="0" w:color="auto"/>
                        <w:left w:val="none" w:sz="0" w:space="0" w:color="auto"/>
                        <w:bottom w:val="none" w:sz="0" w:space="0" w:color="auto"/>
                        <w:right w:val="none" w:sz="0" w:space="0" w:color="auto"/>
                      </w:divBdr>
                    </w:div>
                  </w:divsChild>
                </w:div>
                <w:div w:id="1088769752">
                  <w:marLeft w:val="0"/>
                  <w:marRight w:val="0"/>
                  <w:marTop w:val="0"/>
                  <w:marBottom w:val="0"/>
                  <w:divBdr>
                    <w:top w:val="none" w:sz="0" w:space="0" w:color="auto"/>
                    <w:left w:val="none" w:sz="0" w:space="0" w:color="auto"/>
                    <w:bottom w:val="none" w:sz="0" w:space="0" w:color="auto"/>
                    <w:right w:val="none" w:sz="0" w:space="0" w:color="auto"/>
                  </w:divBdr>
                  <w:divsChild>
                    <w:div w:id="1333991157">
                      <w:marLeft w:val="0"/>
                      <w:marRight w:val="0"/>
                      <w:marTop w:val="0"/>
                      <w:marBottom w:val="0"/>
                      <w:divBdr>
                        <w:top w:val="none" w:sz="0" w:space="0" w:color="auto"/>
                        <w:left w:val="none" w:sz="0" w:space="0" w:color="auto"/>
                        <w:bottom w:val="none" w:sz="0" w:space="0" w:color="auto"/>
                        <w:right w:val="none" w:sz="0" w:space="0" w:color="auto"/>
                      </w:divBdr>
                    </w:div>
                  </w:divsChild>
                </w:div>
                <w:div w:id="1099764323">
                  <w:marLeft w:val="0"/>
                  <w:marRight w:val="0"/>
                  <w:marTop w:val="0"/>
                  <w:marBottom w:val="0"/>
                  <w:divBdr>
                    <w:top w:val="none" w:sz="0" w:space="0" w:color="auto"/>
                    <w:left w:val="none" w:sz="0" w:space="0" w:color="auto"/>
                    <w:bottom w:val="none" w:sz="0" w:space="0" w:color="auto"/>
                    <w:right w:val="none" w:sz="0" w:space="0" w:color="auto"/>
                  </w:divBdr>
                  <w:divsChild>
                    <w:div w:id="961574305">
                      <w:marLeft w:val="0"/>
                      <w:marRight w:val="0"/>
                      <w:marTop w:val="0"/>
                      <w:marBottom w:val="0"/>
                      <w:divBdr>
                        <w:top w:val="none" w:sz="0" w:space="0" w:color="auto"/>
                        <w:left w:val="none" w:sz="0" w:space="0" w:color="auto"/>
                        <w:bottom w:val="none" w:sz="0" w:space="0" w:color="auto"/>
                        <w:right w:val="none" w:sz="0" w:space="0" w:color="auto"/>
                      </w:divBdr>
                    </w:div>
                  </w:divsChild>
                </w:div>
                <w:div w:id="1129981095">
                  <w:marLeft w:val="0"/>
                  <w:marRight w:val="0"/>
                  <w:marTop w:val="0"/>
                  <w:marBottom w:val="0"/>
                  <w:divBdr>
                    <w:top w:val="none" w:sz="0" w:space="0" w:color="auto"/>
                    <w:left w:val="none" w:sz="0" w:space="0" w:color="auto"/>
                    <w:bottom w:val="none" w:sz="0" w:space="0" w:color="auto"/>
                    <w:right w:val="none" w:sz="0" w:space="0" w:color="auto"/>
                  </w:divBdr>
                  <w:divsChild>
                    <w:div w:id="1973707634">
                      <w:marLeft w:val="0"/>
                      <w:marRight w:val="0"/>
                      <w:marTop w:val="0"/>
                      <w:marBottom w:val="0"/>
                      <w:divBdr>
                        <w:top w:val="none" w:sz="0" w:space="0" w:color="auto"/>
                        <w:left w:val="none" w:sz="0" w:space="0" w:color="auto"/>
                        <w:bottom w:val="none" w:sz="0" w:space="0" w:color="auto"/>
                        <w:right w:val="none" w:sz="0" w:space="0" w:color="auto"/>
                      </w:divBdr>
                    </w:div>
                  </w:divsChild>
                </w:div>
                <w:div w:id="1144203401">
                  <w:marLeft w:val="0"/>
                  <w:marRight w:val="0"/>
                  <w:marTop w:val="0"/>
                  <w:marBottom w:val="0"/>
                  <w:divBdr>
                    <w:top w:val="none" w:sz="0" w:space="0" w:color="auto"/>
                    <w:left w:val="none" w:sz="0" w:space="0" w:color="auto"/>
                    <w:bottom w:val="none" w:sz="0" w:space="0" w:color="auto"/>
                    <w:right w:val="none" w:sz="0" w:space="0" w:color="auto"/>
                  </w:divBdr>
                  <w:divsChild>
                    <w:div w:id="1234896197">
                      <w:marLeft w:val="0"/>
                      <w:marRight w:val="0"/>
                      <w:marTop w:val="0"/>
                      <w:marBottom w:val="0"/>
                      <w:divBdr>
                        <w:top w:val="none" w:sz="0" w:space="0" w:color="auto"/>
                        <w:left w:val="none" w:sz="0" w:space="0" w:color="auto"/>
                        <w:bottom w:val="none" w:sz="0" w:space="0" w:color="auto"/>
                        <w:right w:val="none" w:sz="0" w:space="0" w:color="auto"/>
                      </w:divBdr>
                    </w:div>
                  </w:divsChild>
                </w:div>
                <w:div w:id="1147743281">
                  <w:marLeft w:val="0"/>
                  <w:marRight w:val="0"/>
                  <w:marTop w:val="0"/>
                  <w:marBottom w:val="0"/>
                  <w:divBdr>
                    <w:top w:val="none" w:sz="0" w:space="0" w:color="auto"/>
                    <w:left w:val="none" w:sz="0" w:space="0" w:color="auto"/>
                    <w:bottom w:val="none" w:sz="0" w:space="0" w:color="auto"/>
                    <w:right w:val="none" w:sz="0" w:space="0" w:color="auto"/>
                  </w:divBdr>
                  <w:divsChild>
                    <w:div w:id="142242052">
                      <w:marLeft w:val="0"/>
                      <w:marRight w:val="0"/>
                      <w:marTop w:val="0"/>
                      <w:marBottom w:val="0"/>
                      <w:divBdr>
                        <w:top w:val="none" w:sz="0" w:space="0" w:color="auto"/>
                        <w:left w:val="none" w:sz="0" w:space="0" w:color="auto"/>
                        <w:bottom w:val="none" w:sz="0" w:space="0" w:color="auto"/>
                        <w:right w:val="none" w:sz="0" w:space="0" w:color="auto"/>
                      </w:divBdr>
                    </w:div>
                  </w:divsChild>
                </w:div>
                <w:div w:id="1177500461">
                  <w:marLeft w:val="0"/>
                  <w:marRight w:val="0"/>
                  <w:marTop w:val="0"/>
                  <w:marBottom w:val="0"/>
                  <w:divBdr>
                    <w:top w:val="none" w:sz="0" w:space="0" w:color="auto"/>
                    <w:left w:val="none" w:sz="0" w:space="0" w:color="auto"/>
                    <w:bottom w:val="none" w:sz="0" w:space="0" w:color="auto"/>
                    <w:right w:val="none" w:sz="0" w:space="0" w:color="auto"/>
                  </w:divBdr>
                  <w:divsChild>
                    <w:div w:id="861673875">
                      <w:marLeft w:val="0"/>
                      <w:marRight w:val="0"/>
                      <w:marTop w:val="0"/>
                      <w:marBottom w:val="0"/>
                      <w:divBdr>
                        <w:top w:val="none" w:sz="0" w:space="0" w:color="auto"/>
                        <w:left w:val="none" w:sz="0" w:space="0" w:color="auto"/>
                        <w:bottom w:val="none" w:sz="0" w:space="0" w:color="auto"/>
                        <w:right w:val="none" w:sz="0" w:space="0" w:color="auto"/>
                      </w:divBdr>
                    </w:div>
                    <w:div w:id="881594084">
                      <w:marLeft w:val="0"/>
                      <w:marRight w:val="0"/>
                      <w:marTop w:val="0"/>
                      <w:marBottom w:val="0"/>
                      <w:divBdr>
                        <w:top w:val="none" w:sz="0" w:space="0" w:color="auto"/>
                        <w:left w:val="none" w:sz="0" w:space="0" w:color="auto"/>
                        <w:bottom w:val="none" w:sz="0" w:space="0" w:color="auto"/>
                        <w:right w:val="none" w:sz="0" w:space="0" w:color="auto"/>
                      </w:divBdr>
                    </w:div>
                  </w:divsChild>
                </w:div>
                <w:div w:id="1343897772">
                  <w:marLeft w:val="0"/>
                  <w:marRight w:val="0"/>
                  <w:marTop w:val="0"/>
                  <w:marBottom w:val="0"/>
                  <w:divBdr>
                    <w:top w:val="none" w:sz="0" w:space="0" w:color="auto"/>
                    <w:left w:val="none" w:sz="0" w:space="0" w:color="auto"/>
                    <w:bottom w:val="none" w:sz="0" w:space="0" w:color="auto"/>
                    <w:right w:val="none" w:sz="0" w:space="0" w:color="auto"/>
                  </w:divBdr>
                  <w:divsChild>
                    <w:div w:id="776995162">
                      <w:marLeft w:val="0"/>
                      <w:marRight w:val="0"/>
                      <w:marTop w:val="0"/>
                      <w:marBottom w:val="0"/>
                      <w:divBdr>
                        <w:top w:val="none" w:sz="0" w:space="0" w:color="auto"/>
                        <w:left w:val="none" w:sz="0" w:space="0" w:color="auto"/>
                        <w:bottom w:val="none" w:sz="0" w:space="0" w:color="auto"/>
                        <w:right w:val="none" w:sz="0" w:space="0" w:color="auto"/>
                      </w:divBdr>
                    </w:div>
                  </w:divsChild>
                </w:div>
                <w:div w:id="1344236777">
                  <w:marLeft w:val="0"/>
                  <w:marRight w:val="0"/>
                  <w:marTop w:val="0"/>
                  <w:marBottom w:val="0"/>
                  <w:divBdr>
                    <w:top w:val="none" w:sz="0" w:space="0" w:color="auto"/>
                    <w:left w:val="none" w:sz="0" w:space="0" w:color="auto"/>
                    <w:bottom w:val="none" w:sz="0" w:space="0" w:color="auto"/>
                    <w:right w:val="none" w:sz="0" w:space="0" w:color="auto"/>
                  </w:divBdr>
                  <w:divsChild>
                    <w:div w:id="1650867957">
                      <w:marLeft w:val="0"/>
                      <w:marRight w:val="0"/>
                      <w:marTop w:val="0"/>
                      <w:marBottom w:val="0"/>
                      <w:divBdr>
                        <w:top w:val="none" w:sz="0" w:space="0" w:color="auto"/>
                        <w:left w:val="none" w:sz="0" w:space="0" w:color="auto"/>
                        <w:bottom w:val="none" w:sz="0" w:space="0" w:color="auto"/>
                        <w:right w:val="none" w:sz="0" w:space="0" w:color="auto"/>
                      </w:divBdr>
                    </w:div>
                  </w:divsChild>
                </w:div>
                <w:div w:id="1412850360">
                  <w:marLeft w:val="0"/>
                  <w:marRight w:val="0"/>
                  <w:marTop w:val="0"/>
                  <w:marBottom w:val="0"/>
                  <w:divBdr>
                    <w:top w:val="none" w:sz="0" w:space="0" w:color="auto"/>
                    <w:left w:val="none" w:sz="0" w:space="0" w:color="auto"/>
                    <w:bottom w:val="none" w:sz="0" w:space="0" w:color="auto"/>
                    <w:right w:val="none" w:sz="0" w:space="0" w:color="auto"/>
                  </w:divBdr>
                  <w:divsChild>
                    <w:div w:id="1346249763">
                      <w:marLeft w:val="0"/>
                      <w:marRight w:val="0"/>
                      <w:marTop w:val="0"/>
                      <w:marBottom w:val="0"/>
                      <w:divBdr>
                        <w:top w:val="none" w:sz="0" w:space="0" w:color="auto"/>
                        <w:left w:val="none" w:sz="0" w:space="0" w:color="auto"/>
                        <w:bottom w:val="none" w:sz="0" w:space="0" w:color="auto"/>
                        <w:right w:val="none" w:sz="0" w:space="0" w:color="auto"/>
                      </w:divBdr>
                    </w:div>
                  </w:divsChild>
                </w:div>
                <w:div w:id="1460680299">
                  <w:marLeft w:val="0"/>
                  <w:marRight w:val="0"/>
                  <w:marTop w:val="0"/>
                  <w:marBottom w:val="0"/>
                  <w:divBdr>
                    <w:top w:val="none" w:sz="0" w:space="0" w:color="auto"/>
                    <w:left w:val="none" w:sz="0" w:space="0" w:color="auto"/>
                    <w:bottom w:val="none" w:sz="0" w:space="0" w:color="auto"/>
                    <w:right w:val="none" w:sz="0" w:space="0" w:color="auto"/>
                  </w:divBdr>
                  <w:divsChild>
                    <w:div w:id="1772043774">
                      <w:marLeft w:val="0"/>
                      <w:marRight w:val="0"/>
                      <w:marTop w:val="0"/>
                      <w:marBottom w:val="0"/>
                      <w:divBdr>
                        <w:top w:val="none" w:sz="0" w:space="0" w:color="auto"/>
                        <w:left w:val="none" w:sz="0" w:space="0" w:color="auto"/>
                        <w:bottom w:val="none" w:sz="0" w:space="0" w:color="auto"/>
                        <w:right w:val="none" w:sz="0" w:space="0" w:color="auto"/>
                      </w:divBdr>
                    </w:div>
                  </w:divsChild>
                </w:div>
                <w:div w:id="1469856964">
                  <w:marLeft w:val="0"/>
                  <w:marRight w:val="0"/>
                  <w:marTop w:val="0"/>
                  <w:marBottom w:val="0"/>
                  <w:divBdr>
                    <w:top w:val="none" w:sz="0" w:space="0" w:color="auto"/>
                    <w:left w:val="none" w:sz="0" w:space="0" w:color="auto"/>
                    <w:bottom w:val="none" w:sz="0" w:space="0" w:color="auto"/>
                    <w:right w:val="none" w:sz="0" w:space="0" w:color="auto"/>
                  </w:divBdr>
                  <w:divsChild>
                    <w:div w:id="613560533">
                      <w:marLeft w:val="0"/>
                      <w:marRight w:val="0"/>
                      <w:marTop w:val="0"/>
                      <w:marBottom w:val="0"/>
                      <w:divBdr>
                        <w:top w:val="none" w:sz="0" w:space="0" w:color="auto"/>
                        <w:left w:val="none" w:sz="0" w:space="0" w:color="auto"/>
                        <w:bottom w:val="none" w:sz="0" w:space="0" w:color="auto"/>
                        <w:right w:val="none" w:sz="0" w:space="0" w:color="auto"/>
                      </w:divBdr>
                    </w:div>
                    <w:div w:id="1855072435">
                      <w:marLeft w:val="0"/>
                      <w:marRight w:val="0"/>
                      <w:marTop w:val="0"/>
                      <w:marBottom w:val="0"/>
                      <w:divBdr>
                        <w:top w:val="none" w:sz="0" w:space="0" w:color="auto"/>
                        <w:left w:val="none" w:sz="0" w:space="0" w:color="auto"/>
                        <w:bottom w:val="none" w:sz="0" w:space="0" w:color="auto"/>
                        <w:right w:val="none" w:sz="0" w:space="0" w:color="auto"/>
                      </w:divBdr>
                    </w:div>
                    <w:div w:id="2131239594">
                      <w:marLeft w:val="0"/>
                      <w:marRight w:val="0"/>
                      <w:marTop w:val="0"/>
                      <w:marBottom w:val="0"/>
                      <w:divBdr>
                        <w:top w:val="none" w:sz="0" w:space="0" w:color="auto"/>
                        <w:left w:val="none" w:sz="0" w:space="0" w:color="auto"/>
                        <w:bottom w:val="none" w:sz="0" w:space="0" w:color="auto"/>
                        <w:right w:val="none" w:sz="0" w:space="0" w:color="auto"/>
                      </w:divBdr>
                    </w:div>
                  </w:divsChild>
                </w:div>
                <w:div w:id="1477917448">
                  <w:marLeft w:val="0"/>
                  <w:marRight w:val="0"/>
                  <w:marTop w:val="0"/>
                  <w:marBottom w:val="0"/>
                  <w:divBdr>
                    <w:top w:val="none" w:sz="0" w:space="0" w:color="auto"/>
                    <w:left w:val="none" w:sz="0" w:space="0" w:color="auto"/>
                    <w:bottom w:val="none" w:sz="0" w:space="0" w:color="auto"/>
                    <w:right w:val="none" w:sz="0" w:space="0" w:color="auto"/>
                  </w:divBdr>
                  <w:divsChild>
                    <w:div w:id="495809530">
                      <w:marLeft w:val="0"/>
                      <w:marRight w:val="0"/>
                      <w:marTop w:val="0"/>
                      <w:marBottom w:val="0"/>
                      <w:divBdr>
                        <w:top w:val="none" w:sz="0" w:space="0" w:color="auto"/>
                        <w:left w:val="none" w:sz="0" w:space="0" w:color="auto"/>
                        <w:bottom w:val="none" w:sz="0" w:space="0" w:color="auto"/>
                        <w:right w:val="none" w:sz="0" w:space="0" w:color="auto"/>
                      </w:divBdr>
                    </w:div>
                  </w:divsChild>
                </w:div>
                <w:div w:id="1543401927">
                  <w:marLeft w:val="0"/>
                  <w:marRight w:val="0"/>
                  <w:marTop w:val="0"/>
                  <w:marBottom w:val="0"/>
                  <w:divBdr>
                    <w:top w:val="none" w:sz="0" w:space="0" w:color="auto"/>
                    <w:left w:val="none" w:sz="0" w:space="0" w:color="auto"/>
                    <w:bottom w:val="none" w:sz="0" w:space="0" w:color="auto"/>
                    <w:right w:val="none" w:sz="0" w:space="0" w:color="auto"/>
                  </w:divBdr>
                  <w:divsChild>
                    <w:div w:id="1470629951">
                      <w:marLeft w:val="0"/>
                      <w:marRight w:val="0"/>
                      <w:marTop w:val="0"/>
                      <w:marBottom w:val="0"/>
                      <w:divBdr>
                        <w:top w:val="none" w:sz="0" w:space="0" w:color="auto"/>
                        <w:left w:val="none" w:sz="0" w:space="0" w:color="auto"/>
                        <w:bottom w:val="none" w:sz="0" w:space="0" w:color="auto"/>
                        <w:right w:val="none" w:sz="0" w:space="0" w:color="auto"/>
                      </w:divBdr>
                    </w:div>
                  </w:divsChild>
                </w:div>
                <w:div w:id="1598365712">
                  <w:marLeft w:val="0"/>
                  <w:marRight w:val="0"/>
                  <w:marTop w:val="0"/>
                  <w:marBottom w:val="0"/>
                  <w:divBdr>
                    <w:top w:val="none" w:sz="0" w:space="0" w:color="auto"/>
                    <w:left w:val="none" w:sz="0" w:space="0" w:color="auto"/>
                    <w:bottom w:val="none" w:sz="0" w:space="0" w:color="auto"/>
                    <w:right w:val="none" w:sz="0" w:space="0" w:color="auto"/>
                  </w:divBdr>
                  <w:divsChild>
                    <w:div w:id="93062013">
                      <w:marLeft w:val="0"/>
                      <w:marRight w:val="0"/>
                      <w:marTop w:val="0"/>
                      <w:marBottom w:val="0"/>
                      <w:divBdr>
                        <w:top w:val="none" w:sz="0" w:space="0" w:color="auto"/>
                        <w:left w:val="none" w:sz="0" w:space="0" w:color="auto"/>
                        <w:bottom w:val="none" w:sz="0" w:space="0" w:color="auto"/>
                        <w:right w:val="none" w:sz="0" w:space="0" w:color="auto"/>
                      </w:divBdr>
                    </w:div>
                  </w:divsChild>
                </w:div>
                <w:div w:id="1625191473">
                  <w:marLeft w:val="0"/>
                  <w:marRight w:val="0"/>
                  <w:marTop w:val="0"/>
                  <w:marBottom w:val="0"/>
                  <w:divBdr>
                    <w:top w:val="none" w:sz="0" w:space="0" w:color="auto"/>
                    <w:left w:val="none" w:sz="0" w:space="0" w:color="auto"/>
                    <w:bottom w:val="none" w:sz="0" w:space="0" w:color="auto"/>
                    <w:right w:val="none" w:sz="0" w:space="0" w:color="auto"/>
                  </w:divBdr>
                  <w:divsChild>
                    <w:div w:id="1157839775">
                      <w:marLeft w:val="0"/>
                      <w:marRight w:val="0"/>
                      <w:marTop w:val="0"/>
                      <w:marBottom w:val="0"/>
                      <w:divBdr>
                        <w:top w:val="none" w:sz="0" w:space="0" w:color="auto"/>
                        <w:left w:val="none" w:sz="0" w:space="0" w:color="auto"/>
                        <w:bottom w:val="none" w:sz="0" w:space="0" w:color="auto"/>
                        <w:right w:val="none" w:sz="0" w:space="0" w:color="auto"/>
                      </w:divBdr>
                    </w:div>
                  </w:divsChild>
                </w:div>
                <w:div w:id="1668626609">
                  <w:marLeft w:val="0"/>
                  <w:marRight w:val="0"/>
                  <w:marTop w:val="0"/>
                  <w:marBottom w:val="0"/>
                  <w:divBdr>
                    <w:top w:val="none" w:sz="0" w:space="0" w:color="auto"/>
                    <w:left w:val="none" w:sz="0" w:space="0" w:color="auto"/>
                    <w:bottom w:val="none" w:sz="0" w:space="0" w:color="auto"/>
                    <w:right w:val="none" w:sz="0" w:space="0" w:color="auto"/>
                  </w:divBdr>
                  <w:divsChild>
                    <w:div w:id="176161851">
                      <w:marLeft w:val="0"/>
                      <w:marRight w:val="0"/>
                      <w:marTop w:val="0"/>
                      <w:marBottom w:val="0"/>
                      <w:divBdr>
                        <w:top w:val="none" w:sz="0" w:space="0" w:color="auto"/>
                        <w:left w:val="none" w:sz="0" w:space="0" w:color="auto"/>
                        <w:bottom w:val="none" w:sz="0" w:space="0" w:color="auto"/>
                        <w:right w:val="none" w:sz="0" w:space="0" w:color="auto"/>
                      </w:divBdr>
                    </w:div>
                  </w:divsChild>
                </w:div>
                <w:div w:id="1670982219">
                  <w:marLeft w:val="0"/>
                  <w:marRight w:val="0"/>
                  <w:marTop w:val="0"/>
                  <w:marBottom w:val="0"/>
                  <w:divBdr>
                    <w:top w:val="none" w:sz="0" w:space="0" w:color="auto"/>
                    <w:left w:val="none" w:sz="0" w:space="0" w:color="auto"/>
                    <w:bottom w:val="none" w:sz="0" w:space="0" w:color="auto"/>
                    <w:right w:val="none" w:sz="0" w:space="0" w:color="auto"/>
                  </w:divBdr>
                  <w:divsChild>
                    <w:div w:id="359628705">
                      <w:marLeft w:val="0"/>
                      <w:marRight w:val="0"/>
                      <w:marTop w:val="0"/>
                      <w:marBottom w:val="0"/>
                      <w:divBdr>
                        <w:top w:val="none" w:sz="0" w:space="0" w:color="auto"/>
                        <w:left w:val="none" w:sz="0" w:space="0" w:color="auto"/>
                        <w:bottom w:val="none" w:sz="0" w:space="0" w:color="auto"/>
                        <w:right w:val="none" w:sz="0" w:space="0" w:color="auto"/>
                      </w:divBdr>
                    </w:div>
                  </w:divsChild>
                </w:div>
                <w:div w:id="1773282010">
                  <w:marLeft w:val="0"/>
                  <w:marRight w:val="0"/>
                  <w:marTop w:val="0"/>
                  <w:marBottom w:val="0"/>
                  <w:divBdr>
                    <w:top w:val="none" w:sz="0" w:space="0" w:color="auto"/>
                    <w:left w:val="none" w:sz="0" w:space="0" w:color="auto"/>
                    <w:bottom w:val="none" w:sz="0" w:space="0" w:color="auto"/>
                    <w:right w:val="none" w:sz="0" w:space="0" w:color="auto"/>
                  </w:divBdr>
                  <w:divsChild>
                    <w:div w:id="1185166442">
                      <w:marLeft w:val="0"/>
                      <w:marRight w:val="0"/>
                      <w:marTop w:val="0"/>
                      <w:marBottom w:val="0"/>
                      <w:divBdr>
                        <w:top w:val="none" w:sz="0" w:space="0" w:color="auto"/>
                        <w:left w:val="none" w:sz="0" w:space="0" w:color="auto"/>
                        <w:bottom w:val="none" w:sz="0" w:space="0" w:color="auto"/>
                        <w:right w:val="none" w:sz="0" w:space="0" w:color="auto"/>
                      </w:divBdr>
                    </w:div>
                  </w:divsChild>
                </w:div>
                <w:div w:id="1799493215">
                  <w:marLeft w:val="0"/>
                  <w:marRight w:val="0"/>
                  <w:marTop w:val="0"/>
                  <w:marBottom w:val="0"/>
                  <w:divBdr>
                    <w:top w:val="none" w:sz="0" w:space="0" w:color="auto"/>
                    <w:left w:val="none" w:sz="0" w:space="0" w:color="auto"/>
                    <w:bottom w:val="none" w:sz="0" w:space="0" w:color="auto"/>
                    <w:right w:val="none" w:sz="0" w:space="0" w:color="auto"/>
                  </w:divBdr>
                  <w:divsChild>
                    <w:div w:id="391662713">
                      <w:marLeft w:val="0"/>
                      <w:marRight w:val="0"/>
                      <w:marTop w:val="0"/>
                      <w:marBottom w:val="0"/>
                      <w:divBdr>
                        <w:top w:val="none" w:sz="0" w:space="0" w:color="auto"/>
                        <w:left w:val="none" w:sz="0" w:space="0" w:color="auto"/>
                        <w:bottom w:val="none" w:sz="0" w:space="0" w:color="auto"/>
                        <w:right w:val="none" w:sz="0" w:space="0" w:color="auto"/>
                      </w:divBdr>
                    </w:div>
                  </w:divsChild>
                </w:div>
                <w:div w:id="1895971153">
                  <w:marLeft w:val="0"/>
                  <w:marRight w:val="0"/>
                  <w:marTop w:val="0"/>
                  <w:marBottom w:val="0"/>
                  <w:divBdr>
                    <w:top w:val="none" w:sz="0" w:space="0" w:color="auto"/>
                    <w:left w:val="none" w:sz="0" w:space="0" w:color="auto"/>
                    <w:bottom w:val="none" w:sz="0" w:space="0" w:color="auto"/>
                    <w:right w:val="none" w:sz="0" w:space="0" w:color="auto"/>
                  </w:divBdr>
                  <w:divsChild>
                    <w:div w:id="801771040">
                      <w:marLeft w:val="0"/>
                      <w:marRight w:val="0"/>
                      <w:marTop w:val="0"/>
                      <w:marBottom w:val="0"/>
                      <w:divBdr>
                        <w:top w:val="none" w:sz="0" w:space="0" w:color="auto"/>
                        <w:left w:val="none" w:sz="0" w:space="0" w:color="auto"/>
                        <w:bottom w:val="none" w:sz="0" w:space="0" w:color="auto"/>
                        <w:right w:val="none" w:sz="0" w:space="0" w:color="auto"/>
                      </w:divBdr>
                    </w:div>
                  </w:divsChild>
                </w:div>
                <w:div w:id="1983848406">
                  <w:marLeft w:val="0"/>
                  <w:marRight w:val="0"/>
                  <w:marTop w:val="0"/>
                  <w:marBottom w:val="0"/>
                  <w:divBdr>
                    <w:top w:val="none" w:sz="0" w:space="0" w:color="auto"/>
                    <w:left w:val="none" w:sz="0" w:space="0" w:color="auto"/>
                    <w:bottom w:val="none" w:sz="0" w:space="0" w:color="auto"/>
                    <w:right w:val="none" w:sz="0" w:space="0" w:color="auto"/>
                  </w:divBdr>
                  <w:divsChild>
                    <w:div w:id="1460682819">
                      <w:marLeft w:val="0"/>
                      <w:marRight w:val="0"/>
                      <w:marTop w:val="0"/>
                      <w:marBottom w:val="0"/>
                      <w:divBdr>
                        <w:top w:val="none" w:sz="0" w:space="0" w:color="auto"/>
                        <w:left w:val="none" w:sz="0" w:space="0" w:color="auto"/>
                        <w:bottom w:val="none" w:sz="0" w:space="0" w:color="auto"/>
                        <w:right w:val="none" w:sz="0" w:space="0" w:color="auto"/>
                      </w:divBdr>
                    </w:div>
                  </w:divsChild>
                </w:div>
                <w:div w:id="1997027521">
                  <w:marLeft w:val="0"/>
                  <w:marRight w:val="0"/>
                  <w:marTop w:val="0"/>
                  <w:marBottom w:val="0"/>
                  <w:divBdr>
                    <w:top w:val="none" w:sz="0" w:space="0" w:color="auto"/>
                    <w:left w:val="none" w:sz="0" w:space="0" w:color="auto"/>
                    <w:bottom w:val="none" w:sz="0" w:space="0" w:color="auto"/>
                    <w:right w:val="none" w:sz="0" w:space="0" w:color="auto"/>
                  </w:divBdr>
                  <w:divsChild>
                    <w:div w:id="880676858">
                      <w:marLeft w:val="0"/>
                      <w:marRight w:val="0"/>
                      <w:marTop w:val="0"/>
                      <w:marBottom w:val="0"/>
                      <w:divBdr>
                        <w:top w:val="none" w:sz="0" w:space="0" w:color="auto"/>
                        <w:left w:val="none" w:sz="0" w:space="0" w:color="auto"/>
                        <w:bottom w:val="none" w:sz="0" w:space="0" w:color="auto"/>
                        <w:right w:val="none" w:sz="0" w:space="0" w:color="auto"/>
                      </w:divBdr>
                    </w:div>
                  </w:divsChild>
                </w:div>
                <w:div w:id="2111318594">
                  <w:marLeft w:val="0"/>
                  <w:marRight w:val="0"/>
                  <w:marTop w:val="0"/>
                  <w:marBottom w:val="0"/>
                  <w:divBdr>
                    <w:top w:val="none" w:sz="0" w:space="0" w:color="auto"/>
                    <w:left w:val="none" w:sz="0" w:space="0" w:color="auto"/>
                    <w:bottom w:val="none" w:sz="0" w:space="0" w:color="auto"/>
                    <w:right w:val="none" w:sz="0" w:space="0" w:color="auto"/>
                  </w:divBdr>
                  <w:divsChild>
                    <w:div w:id="57351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623054">
          <w:marLeft w:val="0"/>
          <w:marRight w:val="0"/>
          <w:marTop w:val="0"/>
          <w:marBottom w:val="0"/>
          <w:divBdr>
            <w:top w:val="none" w:sz="0" w:space="0" w:color="auto"/>
            <w:left w:val="none" w:sz="0" w:space="0" w:color="auto"/>
            <w:bottom w:val="none" w:sz="0" w:space="0" w:color="auto"/>
            <w:right w:val="none" w:sz="0" w:space="0" w:color="auto"/>
          </w:divBdr>
        </w:div>
        <w:div w:id="1842430974">
          <w:marLeft w:val="0"/>
          <w:marRight w:val="0"/>
          <w:marTop w:val="0"/>
          <w:marBottom w:val="0"/>
          <w:divBdr>
            <w:top w:val="none" w:sz="0" w:space="0" w:color="auto"/>
            <w:left w:val="none" w:sz="0" w:space="0" w:color="auto"/>
            <w:bottom w:val="none" w:sz="0" w:space="0" w:color="auto"/>
            <w:right w:val="none" w:sz="0" w:space="0" w:color="auto"/>
          </w:divBdr>
        </w:div>
      </w:divsChild>
    </w:div>
    <w:div w:id="341904617">
      <w:bodyDiv w:val="1"/>
      <w:marLeft w:val="0"/>
      <w:marRight w:val="0"/>
      <w:marTop w:val="0"/>
      <w:marBottom w:val="0"/>
      <w:divBdr>
        <w:top w:val="none" w:sz="0" w:space="0" w:color="auto"/>
        <w:left w:val="none" w:sz="0" w:space="0" w:color="auto"/>
        <w:bottom w:val="none" w:sz="0" w:space="0" w:color="auto"/>
        <w:right w:val="none" w:sz="0" w:space="0" w:color="auto"/>
      </w:divBdr>
    </w:div>
    <w:div w:id="346953478">
      <w:bodyDiv w:val="1"/>
      <w:marLeft w:val="0"/>
      <w:marRight w:val="0"/>
      <w:marTop w:val="0"/>
      <w:marBottom w:val="0"/>
      <w:divBdr>
        <w:top w:val="none" w:sz="0" w:space="0" w:color="auto"/>
        <w:left w:val="none" w:sz="0" w:space="0" w:color="auto"/>
        <w:bottom w:val="none" w:sz="0" w:space="0" w:color="auto"/>
        <w:right w:val="none" w:sz="0" w:space="0" w:color="auto"/>
      </w:divBdr>
      <w:divsChild>
        <w:div w:id="23865886">
          <w:marLeft w:val="0"/>
          <w:marRight w:val="0"/>
          <w:marTop w:val="0"/>
          <w:marBottom w:val="0"/>
          <w:divBdr>
            <w:top w:val="none" w:sz="0" w:space="0" w:color="auto"/>
            <w:left w:val="none" w:sz="0" w:space="0" w:color="auto"/>
            <w:bottom w:val="none" w:sz="0" w:space="0" w:color="auto"/>
            <w:right w:val="none" w:sz="0" w:space="0" w:color="auto"/>
          </w:divBdr>
          <w:divsChild>
            <w:div w:id="275261533">
              <w:marLeft w:val="0"/>
              <w:marRight w:val="0"/>
              <w:marTop w:val="0"/>
              <w:marBottom w:val="0"/>
              <w:divBdr>
                <w:top w:val="none" w:sz="0" w:space="0" w:color="auto"/>
                <w:left w:val="none" w:sz="0" w:space="0" w:color="auto"/>
                <w:bottom w:val="none" w:sz="0" w:space="0" w:color="auto"/>
                <w:right w:val="none" w:sz="0" w:space="0" w:color="auto"/>
              </w:divBdr>
            </w:div>
          </w:divsChild>
        </w:div>
        <w:div w:id="34738901">
          <w:marLeft w:val="0"/>
          <w:marRight w:val="0"/>
          <w:marTop w:val="0"/>
          <w:marBottom w:val="0"/>
          <w:divBdr>
            <w:top w:val="none" w:sz="0" w:space="0" w:color="auto"/>
            <w:left w:val="none" w:sz="0" w:space="0" w:color="auto"/>
            <w:bottom w:val="none" w:sz="0" w:space="0" w:color="auto"/>
            <w:right w:val="none" w:sz="0" w:space="0" w:color="auto"/>
          </w:divBdr>
          <w:divsChild>
            <w:div w:id="1027369151">
              <w:marLeft w:val="0"/>
              <w:marRight w:val="0"/>
              <w:marTop w:val="0"/>
              <w:marBottom w:val="0"/>
              <w:divBdr>
                <w:top w:val="none" w:sz="0" w:space="0" w:color="auto"/>
                <w:left w:val="none" w:sz="0" w:space="0" w:color="auto"/>
                <w:bottom w:val="none" w:sz="0" w:space="0" w:color="auto"/>
                <w:right w:val="none" w:sz="0" w:space="0" w:color="auto"/>
              </w:divBdr>
            </w:div>
          </w:divsChild>
        </w:div>
        <w:div w:id="46689044">
          <w:marLeft w:val="0"/>
          <w:marRight w:val="0"/>
          <w:marTop w:val="0"/>
          <w:marBottom w:val="0"/>
          <w:divBdr>
            <w:top w:val="none" w:sz="0" w:space="0" w:color="auto"/>
            <w:left w:val="none" w:sz="0" w:space="0" w:color="auto"/>
            <w:bottom w:val="none" w:sz="0" w:space="0" w:color="auto"/>
            <w:right w:val="none" w:sz="0" w:space="0" w:color="auto"/>
          </w:divBdr>
          <w:divsChild>
            <w:div w:id="1248726964">
              <w:marLeft w:val="0"/>
              <w:marRight w:val="0"/>
              <w:marTop w:val="0"/>
              <w:marBottom w:val="0"/>
              <w:divBdr>
                <w:top w:val="none" w:sz="0" w:space="0" w:color="auto"/>
                <w:left w:val="none" w:sz="0" w:space="0" w:color="auto"/>
                <w:bottom w:val="none" w:sz="0" w:space="0" w:color="auto"/>
                <w:right w:val="none" w:sz="0" w:space="0" w:color="auto"/>
              </w:divBdr>
            </w:div>
          </w:divsChild>
        </w:div>
        <w:div w:id="49808844">
          <w:marLeft w:val="0"/>
          <w:marRight w:val="0"/>
          <w:marTop w:val="0"/>
          <w:marBottom w:val="0"/>
          <w:divBdr>
            <w:top w:val="none" w:sz="0" w:space="0" w:color="auto"/>
            <w:left w:val="none" w:sz="0" w:space="0" w:color="auto"/>
            <w:bottom w:val="none" w:sz="0" w:space="0" w:color="auto"/>
            <w:right w:val="none" w:sz="0" w:space="0" w:color="auto"/>
          </w:divBdr>
          <w:divsChild>
            <w:div w:id="512842071">
              <w:marLeft w:val="0"/>
              <w:marRight w:val="0"/>
              <w:marTop w:val="0"/>
              <w:marBottom w:val="0"/>
              <w:divBdr>
                <w:top w:val="none" w:sz="0" w:space="0" w:color="auto"/>
                <w:left w:val="none" w:sz="0" w:space="0" w:color="auto"/>
                <w:bottom w:val="none" w:sz="0" w:space="0" w:color="auto"/>
                <w:right w:val="none" w:sz="0" w:space="0" w:color="auto"/>
              </w:divBdr>
            </w:div>
          </w:divsChild>
        </w:div>
        <w:div w:id="68964454">
          <w:marLeft w:val="0"/>
          <w:marRight w:val="0"/>
          <w:marTop w:val="0"/>
          <w:marBottom w:val="0"/>
          <w:divBdr>
            <w:top w:val="none" w:sz="0" w:space="0" w:color="auto"/>
            <w:left w:val="none" w:sz="0" w:space="0" w:color="auto"/>
            <w:bottom w:val="none" w:sz="0" w:space="0" w:color="auto"/>
            <w:right w:val="none" w:sz="0" w:space="0" w:color="auto"/>
          </w:divBdr>
          <w:divsChild>
            <w:div w:id="799111777">
              <w:marLeft w:val="0"/>
              <w:marRight w:val="0"/>
              <w:marTop w:val="0"/>
              <w:marBottom w:val="0"/>
              <w:divBdr>
                <w:top w:val="none" w:sz="0" w:space="0" w:color="auto"/>
                <w:left w:val="none" w:sz="0" w:space="0" w:color="auto"/>
                <w:bottom w:val="none" w:sz="0" w:space="0" w:color="auto"/>
                <w:right w:val="none" w:sz="0" w:space="0" w:color="auto"/>
              </w:divBdr>
            </w:div>
          </w:divsChild>
        </w:div>
        <w:div w:id="76444678">
          <w:marLeft w:val="0"/>
          <w:marRight w:val="0"/>
          <w:marTop w:val="0"/>
          <w:marBottom w:val="0"/>
          <w:divBdr>
            <w:top w:val="none" w:sz="0" w:space="0" w:color="auto"/>
            <w:left w:val="none" w:sz="0" w:space="0" w:color="auto"/>
            <w:bottom w:val="none" w:sz="0" w:space="0" w:color="auto"/>
            <w:right w:val="none" w:sz="0" w:space="0" w:color="auto"/>
          </w:divBdr>
          <w:divsChild>
            <w:div w:id="1842044204">
              <w:marLeft w:val="0"/>
              <w:marRight w:val="0"/>
              <w:marTop w:val="0"/>
              <w:marBottom w:val="0"/>
              <w:divBdr>
                <w:top w:val="none" w:sz="0" w:space="0" w:color="auto"/>
                <w:left w:val="none" w:sz="0" w:space="0" w:color="auto"/>
                <w:bottom w:val="none" w:sz="0" w:space="0" w:color="auto"/>
                <w:right w:val="none" w:sz="0" w:space="0" w:color="auto"/>
              </w:divBdr>
            </w:div>
          </w:divsChild>
        </w:div>
        <w:div w:id="77869148">
          <w:marLeft w:val="0"/>
          <w:marRight w:val="0"/>
          <w:marTop w:val="0"/>
          <w:marBottom w:val="0"/>
          <w:divBdr>
            <w:top w:val="none" w:sz="0" w:space="0" w:color="auto"/>
            <w:left w:val="none" w:sz="0" w:space="0" w:color="auto"/>
            <w:bottom w:val="none" w:sz="0" w:space="0" w:color="auto"/>
            <w:right w:val="none" w:sz="0" w:space="0" w:color="auto"/>
          </w:divBdr>
          <w:divsChild>
            <w:div w:id="561521633">
              <w:marLeft w:val="0"/>
              <w:marRight w:val="0"/>
              <w:marTop w:val="0"/>
              <w:marBottom w:val="0"/>
              <w:divBdr>
                <w:top w:val="none" w:sz="0" w:space="0" w:color="auto"/>
                <w:left w:val="none" w:sz="0" w:space="0" w:color="auto"/>
                <w:bottom w:val="none" w:sz="0" w:space="0" w:color="auto"/>
                <w:right w:val="none" w:sz="0" w:space="0" w:color="auto"/>
              </w:divBdr>
            </w:div>
          </w:divsChild>
        </w:div>
        <w:div w:id="85461534">
          <w:marLeft w:val="0"/>
          <w:marRight w:val="0"/>
          <w:marTop w:val="0"/>
          <w:marBottom w:val="0"/>
          <w:divBdr>
            <w:top w:val="none" w:sz="0" w:space="0" w:color="auto"/>
            <w:left w:val="none" w:sz="0" w:space="0" w:color="auto"/>
            <w:bottom w:val="none" w:sz="0" w:space="0" w:color="auto"/>
            <w:right w:val="none" w:sz="0" w:space="0" w:color="auto"/>
          </w:divBdr>
          <w:divsChild>
            <w:div w:id="108283872">
              <w:marLeft w:val="0"/>
              <w:marRight w:val="0"/>
              <w:marTop w:val="0"/>
              <w:marBottom w:val="0"/>
              <w:divBdr>
                <w:top w:val="none" w:sz="0" w:space="0" w:color="auto"/>
                <w:left w:val="none" w:sz="0" w:space="0" w:color="auto"/>
                <w:bottom w:val="none" w:sz="0" w:space="0" w:color="auto"/>
                <w:right w:val="none" w:sz="0" w:space="0" w:color="auto"/>
              </w:divBdr>
            </w:div>
          </w:divsChild>
        </w:div>
        <w:div w:id="119418458">
          <w:marLeft w:val="0"/>
          <w:marRight w:val="0"/>
          <w:marTop w:val="0"/>
          <w:marBottom w:val="0"/>
          <w:divBdr>
            <w:top w:val="none" w:sz="0" w:space="0" w:color="auto"/>
            <w:left w:val="none" w:sz="0" w:space="0" w:color="auto"/>
            <w:bottom w:val="none" w:sz="0" w:space="0" w:color="auto"/>
            <w:right w:val="none" w:sz="0" w:space="0" w:color="auto"/>
          </w:divBdr>
          <w:divsChild>
            <w:div w:id="1073818117">
              <w:marLeft w:val="0"/>
              <w:marRight w:val="0"/>
              <w:marTop w:val="0"/>
              <w:marBottom w:val="0"/>
              <w:divBdr>
                <w:top w:val="none" w:sz="0" w:space="0" w:color="auto"/>
                <w:left w:val="none" w:sz="0" w:space="0" w:color="auto"/>
                <w:bottom w:val="none" w:sz="0" w:space="0" w:color="auto"/>
                <w:right w:val="none" w:sz="0" w:space="0" w:color="auto"/>
              </w:divBdr>
            </w:div>
          </w:divsChild>
        </w:div>
        <w:div w:id="137191364">
          <w:marLeft w:val="0"/>
          <w:marRight w:val="0"/>
          <w:marTop w:val="0"/>
          <w:marBottom w:val="0"/>
          <w:divBdr>
            <w:top w:val="none" w:sz="0" w:space="0" w:color="auto"/>
            <w:left w:val="none" w:sz="0" w:space="0" w:color="auto"/>
            <w:bottom w:val="none" w:sz="0" w:space="0" w:color="auto"/>
            <w:right w:val="none" w:sz="0" w:space="0" w:color="auto"/>
          </w:divBdr>
          <w:divsChild>
            <w:div w:id="1957445423">
              <w:marLeft w:val="0"/>
              <w:marRight w:val="0"/>
              <w:marTop w:val="0"/>
              <w:marBottom w:val="0"/>
              <w:divBdr>
                <w:top w:val="none" w:sz="0" w:space="0" w:color="auto"/>
                <w:left w:val="none" w:sz="0" w:space="0" w:color="auto"/>
                <w:bottom w:val="none" w:sz="0" w:space="0" w:color="auto"/>
                <w:right w:val="none" w:sz="0" w:space="0" w:color="auto"/>
              </w:divBdr>
            </w:div>
          </w:divsChild>
        </w:div>
        <w:div w:id="144131162">
          <w:marLeft w:val="0"/>
          <w:marRight w:val="0"/>
          <w:marTop w:val="0"/>
          <w:marBottom w:val="0"/>
          <w:divBdr>
            <w:top w:val="none" w:sz="0" w:space="0" w:color="auto"/>
            <w:left w:val="none" w:sz="0" w:space="0" w:color="auto"/>
            <w:bottom w:val="none" w:sz="0" w:space="0" w:color="auto"/>
            <w:right w:val="none" w:sz="0" w:space="0" w:color="auto"/>
          </w:divBdr>
          <w:divsChild>
            <w:div w:id="2098211780">
              <w:marLeft w:val="0"/>
              <w:marRight w:val="0"/>
              <w:marTop w:val="0"/>
              <w:marBottom w:val="0"/>
              <w:divBdr>
                <w:top w:val="none" w:sz="0" w:space="0" w:color="auto"/>
                <w:left w:val="none" w:sz="0" w:space="0" w:color="auto"/>
                <w:bottom w:val="none" w:sz="0" w:space="0" w:color="auto"/>
                <w:right w:val="none" w:sz="0" w:space="0" w:color="auto"/>
              </w:divBdr>
            </w:div>
          </w:divsChild>
        </w:div>
        <w:div w:id="144665443">
          <w:marLeft w:val="0"/>
          <w:marRight w:val="0"/>
          <w:marTop w:val="0"/>
          <w:marBottom w:val="0"/>
          <w:divBdr>
            <w:top w:val="none" w:sz="0" w:space="0" w:color="auto"/>
            <w:left w:val="none" w:sz="0" w:space="0" w:color="auto"/>
            <w:bottom w:val="none" w:sz="0" w:space="0" w:color="auto"/>
            <w:right w:val="none" w:sz="0" w:space="0" w:color="auto"/>
          </w:divBdr>
          <w:divsChild>
            <w:div w:id="359353593">
              <w:marLeft w:val="0"/>
              <w:marRight w:val="0"/>
              <w:marTop w:val="0"/>
              <w:marBottom w:val="0"/>
              <w:divBdr>
                <w:top w:val="none" w:sz="0" w:space="0" w:color="auto"/>
                <w:left w:val="none" w:sz="0" w:space="0" w:color="auto"/>
                <w:bottom w:val="none" w:sz="0" w:space="0" w:color="auto"/>
                <w:right w:val="none" w:sz="0" w:space="0" w:color="auto"/>
              </w:divBdr>
            </w:div>
          </w:divsChild>
        </w:div>
        <w:div w:id="151407341">
          <w:marLeft w:val="0"/>
          <w:marRight w:val="0"/>
          <w:marTop w:val="0"/>
          <w:marBottom w:val="0"/>
          <w:divBdr>
            <w:top w:val="none" w:sz="0" w:space="0" w:color="auto"/>
            <w:left w:val="none" w:sz="0" w:space="0" w:color="auto"/>
            <w:bottom w:val="none" w:sz="0" w:space="0" w:color="auto"/>
            <w:right w:val="none" w:sz="0" w:space="0" w:color="auto"/>
          </w:divBdr>
          <w:divsChild>
            <w:div w:id="200945664">
              <w:marLeft w:val="0"/>
              <w:marRight w:val="0"/>
              <w:marTop w:val="0"/>
              <w:marBottom w:val="0"/>
              <w:divBdr>
                <w:top w:val="none" w:sz="0" w:space="0" w:color="auto"/>
                <w:left w:val="none" w:sz="0" w:space="0" w:color="auto"/>
                <w:bottom w:val="none" w:sz="0" w:space="0" w:color="auto"/>
                <w:right w:val="none" w:sz="0" w:space="0" w:color="auto"/>
              </w:divBdr>
            </w:div>
          </w:divsChild>
        </w:div>
        <w:div w:id="156384274">
          <w:marLeft w:val="0"/>
          <w:marRight w:val="0"/>
          <w:marTop w:val="0"/>
          <w:marBottom w:val="0"/>
          <w:divBdr>
            <w:top w:val="none" w:sz="0" w:space="0" w:color="auto"/>
            <w:left w:val="none" w:sz="0" w:space="0" w:color="auto"/>
            <w:bottom w:val="none" w:sz="0" w:space="0" w:color="auto"/>
            <w:right w:val="none" w:sz="0" w:space="0" w:color="auto"/>
          </w:divBdr>
          <w:divsChild>
            <w:div w:id="1241256698">
              <w:marLeft w:val="0"/>
              <w:marRight w:val="0"/>
              <w:marTop w:val="0"/>
              <w:marBottom w:val="0"/>
              <w:divBdr>
                <w:top w:val="none" w:sz="0" w:space="0" w:color="auto"/>
                <w:left w:val="none" w:sz="0" w:space="0" w:color="auto"/>
                <w:bottom w:val="none" w:sz="0" w:space="0" w:color="auto"/>
                <w:right w:val="none" w:sz="0" w:space="0" w:color="auto"/>
              </w:divBdr>
            </w:div>
          </w:divsChild>
        </w:div>
        <w:div w:id="161891533">
          <w:marLeft w:val="0"/>
          <w:marRight w:val="0"/>
          <w:marTop w:val="0"/>
          <w:marBottom w:val="0"/>
          <w:divBdr>
            <w:top w:val="none" w:sz="0" w:space="0" w:color="auto"/>
            <w:left w:val="none" w:sz="0" w:space="0" w:color="auto"/>
            <w:bottom w:val="none" w:sz="0" w:space="0" w:color="auto"/>
            <w:right w:val="none" w:sz="0" w:space="0" w:color="auto"/>
          </w:divBdr>
          <w:divsChild>
            <w:div w:id="1762950987">
              <w:marLeft w:val="0"/>
              <w:marRight w:val="0"/>
              <w:marTop w:val="0"/>
              <w:marBottom w:val="0"/>
              <w:divBdr>
                <w:top w:val="none" w:sz="0" w:space="0" w:color="auto"/>
                <w:left w:val="none" w:sz="0" w:space="0" w:color="auto"/>
                <w:bottom w:val="none" w:sz="0" w:space="0" w:color="auto"/>
                <w:right w:val="none" w:sz="0" w:space="0" w:color="auto"/>
              </w:divBdr>
            </w:div>
          </w:divsChild>
        </w:div>
        <w:div w:id="187649634">
          <w:marLeft w:val="0"/>
          <w:marRight w:val="0"/>
          <w:marTop w:val="0"/>
          <w:marBottom w:val="0"/>
          <w:divBdr>
            <w:top w:val="none" w:sz="0" w:space="0" w:color="auto"/>
            <w:left w:val="none" w:sz="0" w:space="0" w:color="auto"/>
            <w:bottom w:val="none" w:sz="0" w:space="0" w:color="auto"/>
            <w:right w:val="none" w:sz="0" w:space="0" w:color="auto"/>
          </w:divBdr>
          <w:divsChild>
            <w:div w:id="547884403">
              <w:marLeft w:val="0"/>
              <w:marRight w:val="0"/>
              <w:marTop w:val="0"/>
              <w:marBottom w:val="0"/>
              <w:divBdr>
                <w:top w:val="none" w:sz="0" w:space="0" w:color="auto"/>
                <w:left w:val="none" w:sz="0" w:space="0" w:color="auto"/>
                <w:bottom w:val="none" w:sz="0" w:space="0" w:color="auto"/>
                <w:right w:val="none" w:sz="0" w:space="0" w:color="auto"/>
              </w:divBdr>
            </w:div>
          </w:divsChild>
        </w:div>
        <w:div w:id="206113897">
          <w:marLeft w:val="0"/>
          <w:marRight w:val="0"/>
          <w:marTop w:val="0"/>
          <w:marBottom w:val="0"/>
          <w:divBdr>
            <w:top w:val="none" w:sz="0" w:space="0" w:color="auto"/>
            <w:left w:val="none" w:sz="0" w:space="0" w:color="auto"/>
            <w:bottom w:val="none" w:sz="0" w:space="0" w:color="auto"/>
            <w:right w:val="none" w:sz="0" w:space="0" w:color="auto"/>
          </w:divBdr>
          <w:divsChild>
            <w:div w:id="213274770">
              <w:marLeft w:val="0"/>
              <w:marRight w:val="0"/>
              <w:marTop w:val="0"/>
              <w:marBottom w:val="0"/>
              <w:divBdr>
                <w:top w:val="none" w:sz="0" w:space="0" w:color="auto"/>
                <w:left w:val="none" w:sz="0" w:space="0" w:color="auto"/>
                <w:bottom w:val="none" w:sz="0" w:space="0" w:color="auto"/>
                <w:right w:val="none" w:sz="0" w:space="0" w:color="auto"/>
              </w:divBdr>
            </w:div>
          </w:divsChild>
        </w:div>
        <w:div w:id="208416784">
          <w:marLeft w:val="0"/>
          <w:marRight w:val="0"/>
          <w:marTop w:val="0"/>
          <w:marBottom w:val="0"/>
          <w:divBdr>
            <w:top w:val="none" w:sz="0" w:space="0" w:color="auto"/>
            <w:left w:val="none" w:sz="0" w:space="0" w:color="auto"/>
            <w:bottom w:val="none" w:sz="0" w:space="0" w:color="auto"/>
            <w:right w:val="none" w:sz="0" w:space="0" w:color="auto"/>
          </w:divBdr>
          <w:divsChild>
            <w:div w:id="1831143051">
              <w:marLeft w:val="0"/>
              <w:marRight w:val="0"/>
              <w:marTop w:val="0"/>
              <w:marBottom w:val="0"/>
              <w:divBdr>
                <w:top w:val="none" w:sz="0" w:space="0" w:color="auto"/>
                <w:left w:val="none" w:sz="0" w:space="0" w:color="auto"/>
                <w:bottom w:val="none" w:sz="0" w:space="0" w:color="auto"/>
                <w:right w:val="none" w:sz="0" w:space="0" w:color="auto"/>
              </w:divBdr>
            </w:div>
          </w:divsChild>
        </w:div>
        <w:div w:id="237786045">
          <w:marLeft w:val="0"/>
          <w:marRight w:val="0"/>
          <w:marTop w:val="0"/>
          <w:marBottom w:val="0"/>
          <w:divBdr>
            <w:top w:val="none" w:sz="0" w:space="0" w:color="auto"/>
            <w:left w:val="none" w:sz="0" w:space="0" w:color="auto"/>
            <w:bottom w:val="none" w:sz="0" w:space="0" w:color="auto"/>
            <w:right w:val="none" w:sz="0" w:space="0" w:color="auto"/>
          </w:divBdr>
          <w:divsChild>
            <w:div w:id="568731811">
              <w:marLeft w:val="0"/>
              <w:marRight w:val="0"/>
              <w:marTop w:val="0"/>
              <w:marBottom w:val="0"/>
              <w:divBdr>
                <w:top w:val="none" w:sz="0" w:space="0" w:color="auto"/>
                <w:left w:val="none" w:sz="0" w:space="0" w:color="auto"/>
                <w:bottom w:val="none" w:sz="0" w:space="0" w:color="auto"/>
                <w:right w:val="none" w:sz="0" w:space="0" w:color="auto"/>
              </w:divBdr>
            </w:div>
          </w:divsChild>
        </w:div>
        <w:div w:id="281571052">
          <w:marLeft w:val="0"/>
          <w:marRight w:val="0"/>
          <w:marTop w:val="0"/>
          <w:marBottom w:val="0"/>
          <w:divBdr>
            <w:top w:val="none" w:sz="0" w:space="0" w:color="auto"/>
            <w:left w:val="none" w:sz="0" w:space="0" w:color="auto"/>
            <w:bottom w:val="none" w:sz="0" w:space="0" w:color="auto"/>
            <w:right w:val="none" w:sz="0" w:space="0" w:color="auto"/>
          </w:divBdr>
          <w:divsChild>
            <w:div w:id="520515172">
              <w:marLeft w:val="0"/>
              <w:marRight w:val="0"/>
              <w:marTop w:val="0"/>
              <w:marBottom w:val="0"/>
              <w:divBdr>
                <w:top w:val="none" w:sz="0" w:space="0" w:color="auto"/>
                <w:left w:val="none" w:sz="0" w:space="0" w:color="auto"/>
                <w:bottom w:val="none" w:sz="0" w:space="0" w:color="auto"/>
                <w:right w:val="none" w:sz="0" w:space="0" w:color="auto"/>
              </w:divBdr>
            </w:div>
          </w:divsChild>
        </w:div>
        <w:div w:id="299384635">
          <w:marLeft w:val="0"/>
          <w:marRight w:val="0"/>
          <w:marTop w:val="0"/>
          <w:marBottom w:val="0"/>
          <w:divBdr>
            <w:top w:val="none" w:sz="0" w:space="0" w:color="auto"/>
            <w:left w:val="none" w:sz="0" w:space="0" w:color="auto"/>
            <w:bottom w:val="none" w:sz="0" w:space="0" w:color="auto"/>
            <w:right w:val="none" w:sz="0" w:space="0" w:color="auto"/>
          </w:divBdr>
          <w:divsChild>
            <w:div w:id="1789084297">
              <w:marLeft w:val="0"/>
              <w:marRight w:val="0"/>
              <w:marTop w:val="0"/>
              <w:marBottom w:val="0"/>
              <w:divBdr>
                <w:top w:val="none" w:sz="0" w:space="0" w:color="auto"/>
                <w:left w:val="none" w:sz="0" w:space="0" w:color="auto"/>
                <w:bottom w:val="none" w:sz="0" w:space="0" w:color="auto"/>
                <w:right w:val="none" w:sz="0" w:space="0" w:color="auto"/>
              </w:divBdr>
            </w:div>
          </w:divsChild>
        </w:div>
        <w:div w:id="312175721">
          <w:marLeft w:val="0"/>
          <w:marRight w:val="0"/>
          <w:marTop w:val="0"/>
          <w:marBottom w:val="0"/>
          <w:divBdr>
            <w:top w:val="none" w:sz="0" w:space="0" w:color="auto"/>
            <w:left w:val="none" w:sz="0" w:space="0" w:color="auto"/>
            <w:bottom w:val="none" w:sz="0" w:space="0" w:color="auto"/>
            <w:right w:val="none" w:sz="0" w:space="0" w:color="auto"/>
          </w:divBdr>
          <w:divsChild>
            <w:div w:id="257905173">
              <w:marLeft w:val="0"/>
              <w:marRight w:val="0"/>
              <w:marTop w:val="0"/>
              <w:marBottom w:val="0"/>
              <w:divBdr>
                <w:top w:val="none" w:sz="0" w:space="0" w:color="auto"/>
                <w:left w:val="none" w:sz="0" w:space="0" w:color="auto"/>
                <w:bottom w:val="none" w:sz="0" w:space="0" w:color="auto"/>
                <w:right w:val="none" w:sz="0" w:space="0" w:color="auto"/>
              </w:divBdr>
            </w:div>
          </w:divsChild>
        </w:div>
        <w:div w:id="312610325">
          <w:marLeft w:val="0"/>
          <w:marRight w:val="0"/>
          <w:marTop w:val="0"/>
          <w:marBottom w:val="0"/>
          <w:divBdr>
            <w:top w:val="none" w:sz="0" w:space="0" w:color="auto"/>
            <w:left w:val="none" w:sz="0" w:space="0" w:color="auto"/>
            <w:bottom w:val="none" w:sz="0" w:space="0" w:color="auto"/>
            <w:right w:val="none" w:sz="0" w:space="0" w:color="auto"/>
          </w:divBdr>
          <w:divsChild>
            <w:div w:id="1223710770">
              <w:marLeft w:val="0"/>
              <w:marRight w:val="0"/>
              <w:marTop w:val="0"/>
              <w:marBottom w:val="0"/>
              <w:divBdr>
                <w:top w:val="none" w:sz="0" w:space="0" w:color="auto"/>
                <w:left w:val="none" w:sz="0" w:space="0" w:color="auto"/>
                <w:bottom w:val="none" w:sz="0" w:space="0" w:color="auto"/>
                <w:right w:val="none" w:sz="0" w:space="0" w:color="auto"/>
              </w:divBdr>
            </w:div>
          </w:divsChild>
        </w:div>
        <w:div w:id="323511459">
          <w:marLeft w:val="0"/>
          <w:marRight w:val="0"/>
          <w:marTop w:val="0"/>
          <w:marBottom w:val="0"/>
          <w:divBdr>
            <w:top w:val="none" w:sz="0" w:space="0" w:color="auto"/>
            <w:left w:val="none" w:sz="0" w:space="0" w:color="auto"/>
            <w:bottom w:val="none" w:sz="0" w:space="0" w:color="auto"/>
            <w:right w:val="none" w:sz="0" w:space="0" w:color="auto"/>
          </w:divBdr>
          <w:divsChild>
            <w:div w:id="1692758521">
              <w:marLeft w:val="0"/>
              <w:marRight w:val="0"/>
              <w:marTop w:val="0"/>
              <w:marBottom w:val="0"/>
              <w:divBdr>
                <w:top w:val="none" w:sz="0" w:space="0" w:color="auto"/>
                <w:left w:val="none" w:sz="0" w:space="0" w:color="auto"/>
                <w:bottom w:val="none" w:sz="0" w:space="0" w:color="auto"/>
                <w:right w:val="none" w:sz="0" w:space="0" w:color="auto"/>
              </w:divBdr>
            </w:div>
          </w:divsChild>
        </w:div>
        <w:div w:id="348485094">
          <w:marLeft w:val="0"/>
          <w:marRight w:val="0"/>
          <w:marTop w:val="0"/>
          <w:marBottom w:val="0"/>
          <w:divBdr>
            <w:top w:val="none" w:sz="0" w:space="0" w:color="auto"/>
            <w:left w:val="none" w:sz="0" w:space="0" w:color="auto"/>
            <w:bottom w:val="none" w:sz="0" w:space="0" w:color="auto"/>
            <w:right w:val="none" w:sz="0" w:space="0" w:color="auto"/>
          </w:divBdr>
          <w:divsChild>
            <w:div w:id="37055076">
              <w:marLeft w:val="0"/>
              <w:marRight w:val="0"/>
              <w:marTop w:val="0"/>
              <w:marBottom w:val="0"/>
              <w:divBdr>
                <w:top w:val="none" w:sz="0" w:space="0" w:color="auto"/>
                <w:left w:val="none" w:sz="0" w:space="0" w:color="auto"/>
                <w:bottom w:val="none" w:sz="0" w:space="0" w:color="auto"/>
                <w:right w:val="none" w:sz="0" w:space="0" w:color="auto"/>
              </w:divBdr>
            </w:div>
          </w:divsChild>
        </w:div>
        <w:div w:id="366881679">
          <w:marLeft w:val="0"/>
          <w:marRight w:val="0"/>
          <w:marTop w:val="0"/>
          <w:marBottom w:val="0"/>
          <w:divBdr>
            <w:top w:val="none" w:sz="0" w:space="0" w:color="auto"/>
            <w:left w:val="none" w:sz="0" w:space="0" w:color="auto"/>
            <w:bottom w:val="none" w:sz="0" w:space="0" w:color="auto"/>
            <w:right w:val="none" w:sz="0" w:space="0" w:color="auto"/>
          </w:divBdr>
          <w:divsChild>
            <w:div w:id="166213696">
              <w:marLeft w:val="0"/>
              <w:marRight w:val="0"/>
              <w:marTop w:val="0"/>
              <w:marBottom w:val="0"/>
              <w:divBdr>
                <w:top w:val="none" w:sz="0" w:space="0" w:color="auto"/>
                <w:left w:val="none" w:sz="0" w:space="0" w:color="auto"/>
                <w:bottom w:val="none" w:sz="0" w:space="0" w:color="auto"/>
                <w:right w:val="none" w:sz="0" w:space="0" w:color="auto"/>
              </w:divBdr>
            </w:div>
          </w:divsChild>
        </w:div>
        <w:div w:id="372509900">
          <w:marLeft w:val="0"/>
          <w:marRight w:val="0"/>
          <w:marTop w:val="0"/>
          <w:marBottom w:val="0"/>
          <w:divBdr>
            <w:top w:val="none" w:sz="0" w:space="0" w:color="auto"/>
            <w:left w:val="none" w:sz="0" w:space="0" w:color="auto"/>
            <w:bottom w:val="none" w:sz="0" w:space="0" w:color="auto"/>
            <w:right w:val="none" w:sz="0" w:space="0" w:color="auto"/>
          </w:divBdr>
          <w:divsChild>
            <w:div w:id="745685110">
              <w:marLeft w:val="0"/>
              <w:marRight w:val="0"/>
              <w:marTop w:val="0"/>
              <w:marBottom w:val="0"/>
              <w:divBdr>
                <w:top w:val="none" w:sz="0" w:space="0" w:color="auto"/>
                <w:left w:val="none" w:sz="0" w:space="0" w:color="auto"/>
                <w:bottom w:val="none" w:sz="0" w:space="0" w:color="auto"/>
                <w:right w:val="none" w:sz="0" w:space="0" w:color="auto"/>
              </w:divBdr>
            </w:div>
          </w:divsChild>
        </w:div>
        <w:div w:id="374744704">
          <w:marLeft w:val="0"/>
          <w:marRight w:val="0"/>
          <w:marTop w:val="0"/>
          <w:marBottom w:val="0"/>
          <w:divBdr>
            <w:top w:val="none" w:sz="0" w:space="0" w:color="auto"/>
            <w:left w:val="none" w:sz="0" w:space="0" w:color="auto"/>
            <w:bottom w:val="none" w:sz="0" w:space="0" w:color="auto"/>
            <w:right w:val="none" w:sz="0" w:space="0" w:color="auto"/>
          </w:divBdr>
          <w:divsChild>
            <w:div w:id="1699433901">
              <w:marLeft w:val="0"/>
              <w:marRight w:val="0"/>
              <w:marTop w:val="0"/>
              <w:marBottom w:val="0"/>
              <w:divBdr>
                <w:top w:val="none" w:sz="0" w:space="0" w:color="auto"/>
                <w:left w:val="none" w:sz="0" w:space="0" w:color="auto"/>
                <w:bottom w:val="none" w:sz="0" w:space="0" w:color="auto"/>
                <w:right w:val="none" w:sz="0" w:space="0" w:color="auto"/>
              </w:divBdr>
            </w:div>
          </w:divsChild>
        </w:div>
        <w:div w:id="381565947">
          <w:marLeft w:val="0"/>
          <w:marRight w:val="0"/>
          <w:marTop w:val="0"/>
          <w:marBottom w:val="0"/>
          <w:divBdr>
            <w:top w:val="none" w:sz="0" w:space="0" w:color="auto"/>
            <w:left w:val="none" w:sz="0" w:space="0" w:color="auto"/>
            <w:bottom w:val="none" w:sz="0" w:space="0" w:color="auto"/>
            <w:right w:val="none" w:sz="0" w:space="0" w:color="auto"/>
          </w:divBdr>
          <w:divsChild>
            <w:div w:id="601497873">
              <w:marLeft w:val="0"/>
              <w:marRight w:val="0"/>
              <w:marTop w:val="0"/>
              <w:marBottom w:val="0"/>
              <w:divBdr>
                <w:top w:val="none" w:sz="0" w:space="0" w:color="auto"/>
                <w:left w:val="none" w:sz="0" w:space="0" w:color="auto"/>
                <w:bottom w:val="none" w:sz="0" w:space="0" w:color="auto"/>
                <w:right w:val="none" w:sz="0" w:space="0" w:color="auto"/>
              </w:divBdr>
            </w:div>
          </w:divsChild>
        </w:div>
        <w:div w:id="382408046">
          <w:marLeft w:val="0"/>
          <w:marRight w:val="0"/>
          <w:marTop w:val="0"/>
          <w:marBottom w:val="0"/>
          <w:divBdr>
            <w:top w:val="none" w:sz="0" w:space="0" w:color="auto"/>
            <w:left w:val="none" w:sz="0" w:space="0" w:color="auto"/>
            <w:bottom w:val="none" w:sz="0" w:space="0" w:color="auto"/>
            <w:right w:val="none" w:sz="0" w:space="0" w:color="auto"/>
          </w:divBdr>
          <w:divsChild>
            <w:div w:id="1787236974">
              <w:marLeft w:val="0"/>
              <w:marRight w:val="0"/>
              <w:marTop w:val="0"/>
              <w:marBottom w:val="0"/>
              <w:divBdr>
                <w:top w:val="none" w:sz="0" w:space="0" w:color="auto"/>
                <w:left w:val="none" w:sz="0" w:space="0" w:color="auto"/>
                <w:bottom w:val="none" w:sz="0" w:space="0" w:color="auto"/>
                <w:right w:val="none" w:sz="0" w:space="0" w:color="auto"/>
              </w:divBdr>
            </w:div>
          </w:divsChild>
        </w:div>
        <w:div w:id="405804238">
          <w:marLeft w:val="0"/>
          <w:marRight w:val="0"/>
          <w:marTop w:val="0"/>
          <w:marBottom w:val="0"/>
          <w:divBdr>
            <w:top w:val="none" w:sz="0" w:space="0" w:color="auto"/>
            <w:left w:val="none" w:sz="0" w:space="0" w:color="auto"/>
            <w:bottom w:val="none" w:sz="0" w:space="0" w:color="auto"/>
            <w:right w:val="none" w:sz="0" w:space="0" w:color="auto"/>
          </w:divBdr>
          <w:divsChild>
            <w:div w:id="1654675202">
              <w:marLeft w:val="0"/>
              <w:marRight w:val="0"/>
              <w:marTop w:val="0"/>
              <w:marBottom w:val="0"/>
              <w:divBdr>
                <w:top w:val="none" w:sz="0" w:space="0" w:color="auto"/>
                <w:left w:val="none" w:sz="0" w:space="0" w:color="auto"/>
                <w:bottom w:val="none" w:sz="0" w:space="0" w:color="auto"/>
                <w:right w:val="none" w:sz="0" w:space="0" w:color="auto"/>
              </w:divBdr>
            </w:div>
          </w:divsChild>
        </w:div>
        <w:div w:id="407189414">
          <w:marLeft w:val="0"/>
          <w:marRight w:val="0"/>
          <w:marTop w:val="0"/>
          <w:marBottom w:val="0"/>
          <w:divBdr>
            <w:top w:val="none" w:sz="0" w:space="0" w:color="auto"/>
            <w:left w:val="none" w:sz="0" w:space="0" w:color="auto"/>
            <w:bottom w:val="none" w:sz="0" w:space="0" w:color="auto"/>
            <w:right w:val="none" w:sz="0" w:space="0" w:color="auto"/>
          </w:divBdr>
          <w:divsChild>
            <w:div w:id="952663766">
              <w:marLeft w:val="0"/>
              <w:marRight w:val="0"/>
              <w:marTop w:val="0"/>
              <w:marBottom w:val="0"/>
              <w:divBdr>
                <w:top w:val="none" w:sz="0" w:space="0" w:color="auto"/>
                <w:left w:val="none" w:sz="0" w:space="0" w:color="auto"/>
                <w:bottom w:val="none" w:sz="0" w:space="0" w:color="auto"/>
                <w:right w:val="none" w:sz="0" w:space="0" w:color="auto"/>
              </w:divBdr>
            </w:div>
          </w:divsChild>
        </w:div>
        <w:div w:id="421491647">
          <w:marLeft w:val="0"/>
          <w:marRight w:val="0"/>
          <w:marTop w:val="0"/>
          <w:marBottom w:val="0"/>
          <w:divBdr>
            <w:top w:val="none" w:sz="0" w:space="0" w:color="auto"/>
            <w:left w:val="none" w:sz="0" w:space="0" w:color="auto"/>
            <w:bottom w:val="none" w:sz="0" w:space="0" w:color="auto"/>
            <w:right w:val="none" w:sz="0" w:space="0" w:color="auto"/>
          </w:divBdr>
          <w:divsChild>
            <w:div w:id="1067656362">
              <w:marLeft w:val="0"/>
              <w:marRight w:val="0"/>
              <w:marTop w:val="0"/>
              <w:marBottom w:val="0"/>
              <w:divBdr>
                <w:top w:val="none" w:sz="0" w:space="0" w:color="auto"/>
                <w:left w:val="none" w:sz="0" w:space="0" w:color="auto"/>
                <w:bottom w:val="none" w:sz="0" w:space="0" w:color="auto"/>
                <w:right w:val="none" w:sz="0" w:space="0" w:color="auto"/>
              </w:divBdr>
            </w:div>
          </w:divsChild>
        </w:div>
        <w:div w:id="429936549">
          <w:marLeft w:val="0"/>
          <w:marRight w:val="0"/>
          <w:marTop w:val="0"/>
          <w:marBottom w:val="0"/>
          <w:divBdr>
            <w:top w:val="none" w:sz="0" w:space="0" w:color="auto"/>
            <w:left w:val="none" w:sz="0" w:space="0" w:color="auto"/>
            <w:bottom w:val="none" w:sz="0" w:space="0" w:color="auto"/>
            <w:right w:val="none" w:sz="0" w:space="0" w:color="auto"/>
          </w:divBdr>
          <w:divsChild>
            <w:div w:id="290286176">
              <w:marLeft w:val="0"/>
              <w:marRight w:val="0"/>
              <w:marTop w:val="0"/>
              <w:marBottom w:val="0"/>
              <w:divBdr>
                <w:top w:val="none" w:sz="0" w:space="0" w:color="auto"/>
                <w:left w:val="none" w:sz="0" w:space="0" w:color="auto"/>
                <w:bottom w:val="none" w:sz="0" w:space="0" w:color="auto"/>
                <w:right w:val="none" w:sz="0" w:space="0" w:color="auto"/>
              </w:divBdr>
            </w:div>
          </w:divsChild>
        </w:div>
        <w:div w:id="455098027">
          <w:marLeft w:val="0"/>
          <w:marRight w:val="0"/>
          <w:marTop w:val="0"/>
          <w:marBottom w:val="0"/>
          <w:divBdr>
            <w:top w:val="none" w:sz="0" w:space="0" w:color="auto"/>
            <w:left w:val="none" w:sz="0" w:space="0" w:color="auto"/>
            <w:bottom w:val="none" w:sz="0" w:space="0" w:color="auto"/>
            <w:right w:val="none" w:sz="0" w:space="0" w:color="auto"/>
          </w:divBdr>
          <w:divsChild>
            <w:div w:id="885677026">
              <w:marLeft w:val="0"/>
              <w:marRight w:val="0"/>
              <w:marTop w:val="0"/>
              <w:marBottom w:val="0"/>
              <w:divBdr>
                <w:top w:val="none" w:sz="0" w:space="0" w:color="auto"/>
                <w:left w:val="none" w:sz="0" w:space="0" w:color="auto"/>
                <w:bottom w:val="none" w:sz="0" w:space="0" w:color="auto"/>
                <w:right w:val="none" w:sz="0" w:space="0" w:color="auto"/>
              </w:divBdr>
            </w:div>
          </w:divsChild>
        </w:div>
        <w:div w:id="483546215">
          <w:marLeft w:val="0"/>
          <w:marRight w:val="0"/>
          <w:marTop w:val="0"/>
          <w:marBottom w:val="0"/>
          <w:divBdr>
            <w:top w:val="none" w:sz="0" w:space="0" w:color="auto"/>
            <w:left w:val="none" w:sz="0" w:space="0" w:color="auto"/>
            <w:bottom w:val="none" w:sz="0" w:space="0" w:color="auto"/>
            <w:right w:val="none" w:sz="0" w:space="0" w:color="auto"/>
          </w:divBdr>
          <w:divsChild>
            <w:div w:id="2062291770">
              <w:marLeft w:val="0"/>
              <w:marRight w:val="0"/>
              <w:marTop w:val="0"/>
              <w:marBottom w:val="0"/>
              <w:divBdr>
                <w:top w:val="none" w:sz="0" w:space="0" w:color="auto"/>
                <w:left w:val="none" w:sz="0" w:space="0" w:color="auto"/>
                <w:bottom w:val="none" w:sz="0" w:space="0" w:color="auto"/>
                <w:right w:val="none" w:sz="0" w:space="0" w:color="auto"/>
              </w:divBdr>
            </w:div>
          </w:divsChild>
        </w:div>
        <w:div w:id="507522064">
          <w:marLeft w:val="0"/>
          <w:marRight w:val="0"/>
          <w:marTop w:val="0"/>
          <w:marBottom w:val="0"/>
          <w:divBdr>
            <w:top w:val="none" w:sz="0" w:space="0" w:color="auto"/>
            <w:left w:val="none" w:sz="0" w:space="0" w:color="auto"/>
            <w:bottom w:val="none" w:sz="0" w:space="0" w:color="auto"/>
            <w:right w:val="none" w:sz="0" w:space="0" w:color="auto"/>
          </w:divBdr>
          <w:divsChild>
            <w:div w:id="1994984550">
              <w:marLeft w:val="0"/>
              <w:marRight w:val="0"/>
              <w:marTop w:val="0"/>
              <w:marBottom w:val="0"/>
              <w:divBdr>
                <w:top w:val="none" w:sz="0" w:space="0" w:color="auto"/>
                <w:left w:val="none" w:sz="0" w:space="0" w:color="auto"/>
                <w:bottom w:val="none" w:sz="0" w:space="0" w:color="auto"/>
                <w:right w:val="none" w:sz="0" w:space="0" w:color="auto"/>
              </w:divBdr>
            </w:div>
          </w:divsChild>
        </w:div>
        <w:div w:id="535771704">
          <w:marLeft w:val="0"/>
          <w:marRight w:val="0"/>
          <w:marTop w:val="0"/>
          <w:marBottom w:val="0"/>
          <w:divBdr>
            <w:top w:val="none" w:sz="0" w:space="0" w:color="auto"/>
            <w:left w:val="none" w:sz="0" w:space="0" w:color="auto"/>
            <w:bottom w:val="none" w:sz="0" w:space="0" w:color="auto"/>
            <w:right w:val="none" w:sz="0" w:space="0" w:color="auto"/>
          </w:divBdr>
          <w:divsChild>
            <w:div w:id="1580670885">
              <w:marLeft w:val="0"/>
              <w:marRight w:val="0"/>
              <w:marTop w:val="0"/>
              <w:marBottom w:val="0"/>
              <w:divBdr>
                <w:top w:val="none" w:sz="0" w:space="0" w:color="auto"/>
                <w:left w:val="none" w:sz="0" w:space="0" w:color="auto"/>
                <w:bottom w:val="none" w:sz="0" w:space="0" w:color="auto"/>
                <w:right w:val="none" w:sz="0" w:space="0" w:color="auto"/>
              </w:divBdr>
            </w:div>
          </w:divsChild>
        </w:div>
        <w:div w:id="544635570">
          <w:marLeft w:val="0"/>
          <w:marRight w:val="0"/>
          <w:marTop w:val="0"/>
          <w:marBottom w:val="0"/>
          <w:divBdr>
            <w:top w:val="none" w:sz="0" w:space="0" w:color="auto"/>
            <w:left w:val="none" w:sz="0" w:space="0" w:color="auto"/>
            <w:bottom w:val="none" w:sz="0" w:space="0" w:color="auto"/>
            <w:right w:val="none" w:sz="0" w:space="0" w:color="auto"/>
          </w:divBdr>
          <w:divsChild>
            <w:div w:id="225187319">
              <w:marLeft w:val="0"/>
              <w:marRight w:val="0"/>
              <w:marTop w:val="0"/>
              <w:marBottom w:val="0"/>
              <w:divBdr>
                <w:top w:val="none" w:sz="0" w:space="0" w:color="auto"/>
                <w:left w:val="none" w:sz="0" w:space="0" w:color="auto"/>
                <w:bottom w:val="none" w:sz="0" w:space="0" w:color="auto"/>
                <w:right w:val="none" w:sz="0" w:space="0" w:color="auto"/>
              </w:divBdr>
            </w:div>
          </w:divsChild>
        </w:div>
        <w:div w:id="581793478">
          <w:marLeft w:val="0"/>
          <w:marRight w:val="0"/>
          <w:marTop w:val="0"/>
          <w:marBottom w:val="0"/>
          <w:divBdr>
            <w:top w:val="none" w:sz="0" w:space="0" w:color="auto"/>
            <w:left w:val="none" w:sz="0" w:space="0" w:color="auto"/>
            <w:bottom w:val="none" w:sz="0" w:space="0" w:color="auto"/>
            <w:right w:val="none" w:sz="0" w:space="0" w:color="auto"/>
          </w:divBdr>
          <w:divsChild>
            <w:div w:id="1712925830">
              <w:marLeft w:val="0"/>
              <w:marRight w:val="0"/>
              <w:marTop w:val="0"/>
              <w:marBottom w:val="0"/>
              <w:divBdr>
                <w:top w:val="none" w:sz="0" w:space="0" w:color="auto"/>
                <w:left w:val="none" w:sz="0" w:space="0" w:color="auto"/>
                <w:bottom w:val="none" w:sz="0" w:space="0" w:color="auto"/>
                <w:right w:val="none" w:sz="0" w:space="0" w:color="auto"/>
              </w:divBdr>
            </w:div>
          </w:divsChild>
        </w:div>
        <w:div w:id="594554652">
          <w:marLeft w:val="0"/>
          <w:marRight w:val="0"/>
          <w:marTop w:val="0"/>
          <w:marBottom w:val="0"/>
          <w:divBdr>
            <w:top w:val="none" w:sz="0" w:space="0" w:color="auto"/>
            <w:left w:val="none" w:sz="0" w:space="0" w:color="auto"/>
            <w:bottom w:val="none" w:sz="0" w:space="0" w:color="auto"/>
            <w:right w:val="none" w:sz="0" w:space="0" w:color="auto"/>
          </w:divBdr>
          <w:divsChild>
            <w:div w:id="1122768131">
              <w:marLeft w:val="0"/>
              <w:marRight w:val="0"/>
              <w:marTop w:val="0"/>
              <w:marBottom w:val="0"/>
              <w:divBdr>
                <w:top w:val="none" w:sz="0" w:space="0" w:color="auto"/>
                <w:left w:val="none" w:sz="0" w:space="0" w:color="auto"/>
                <w:bottom w:val="none" w:sz="0" w:space="0" w:color="auto"/>
                <w:right w:val="none" w:sz="0" w:space="0" w:color="auto"/>
              </w:divBdr>
            </w:div>
          </w:divsChild>
        </w:div>
        <w:div w:id="610477039">
          <w:marLeft w:val="0"/>
          <w:marRight w:val="0"/>
          <w:marTop w:val="0"/>
          <w:marBottom w:val="0"/>
          <w:divBdr>
            <w:top w:val="none" w:sz="0" w:space="0" w:color="auto"/>
            <w:left w:val="none" w:sz="0" w:space="0" w:color="auto"/>
            <w:bottom w:val="none" w:sz="0" w:space="0" w:color="auto"/>
            <w:right w:val="none" w:sz="0" w:space="0" w:color="auto"/>
          </w:divBdr>
          <w:divsChild>
            <w:div w:id="1784036527">
              <w:marLeft w:val="0"/>
              <w:marRight w:val="0"/>
              <w:marTop w:val="0"/>
              <w:marBottom w:val="0"/>
              <w:divBdr>
                <w:top w:val="none" w:sz="0" w:space="0" w:color="auto"/>
                <w:left w:val="none" w:sz="0" w:space="0" w:color="auto"/>
                <w:bottom w:val="none" w:sz="0" w:space="0" w:color="auto"/>
                <w:right w:val="none" w:sz="0" w:space="0" w:color="auto"/>
              </w:divBdr>
            </w:div>
          </w:divsChild>
        </w:div>
        <w:div w:id="610816404">
          <w:marLeft w:val="0"/>
          <w:marRight w:val="0"/>
          <w:marTop w:val="0"/>
          <w:marBottom w:val="0"/>
          <w:divBdr>
            <w:top w:val="none" w:sz="0" w:space="0" w:color="auto"/>
            <w:left w:val="none" w:sz="0" w:space="0" w:color="auto"/>
            <w:bottom w:val="none" w:sz="0" w:space="0" w:color="auto"/>
            <w:right w:val="none" w:sz="0" w:space="0" w:color="auto"/>
          </w:divBdr>
          <w:divsChild>
            <w:div w:id="18630522">
              <w:marLeft w:val="0"/>
              <w:marRight w:val="0"/>
              <w:marTop w:val="0"/>
              <w:marBottom w:val="0"/>
              <w:divBdr>
                <w:top w:val="none" w:sz="0" w:space="0" w:color="auto"/>
                <w:left w:val="none" w:sz="0" w:space="0" w:color="auto"/>
                <w:bottom w:val="none" w:sz="0" w:space="0" w:color="auto"/>
                <w:right w:val="none" w:sz="0" w:space="0" w:color="auto"/>
              </w:divBdr>
            </w:div>
          </w:divsChild>
        </w:div>
        <w:div w:id="655689309">
          <w:marLeft w:val="0"/>
          <w:marRight w:val="0"/>
          <w:marTop w:val="0"/>
          <w:marBottom w:val="0"/>
          <w:divBdr>
            <w:top w:val="none" w:sz="0" w:space="0" w:color="auto"/>
            <w:left w:val="none" w:sz="0" w:space="0" w:color="auto"/>
            <w:bottom w:val="none" w:sz="0" w:space="0" w:color="auto"/>
            <w:right w:val="none" w:sz="0" w:space="0" w:color="auto"/>
          </w:divBdr>
          <w:divsChild>
            <w:div w:id="539824690">
              <w:marLeft w:val="0"/>
              <w:marRight w:val="0"/>
              <w:marTop w:val="0"/>
              <w:marBottom w:val="0"/>
              <w:divBdr>
                <w:top w:val="none" w:sz="0" w:space="0" w:color="auto"/>
                <w:left w:val="none" w:sz="0" w:space="0" w:color="auto"/>
                <w:bottom w:val="none" w:sz="0" w:space="0" w:color="auto"/>
                <w:right w:val="none" w:sz="0" w:space="0" w:color="auto"/>
              </w:divBdr>
            </w:div>
          </w:divsChild>
        </w:div>
        <w:div w:id="664016217">
          <w:marLeft w:val="0"/>
          <w:marRight w:val="0"/>
          <w:marTop w:val="0"/>
          <w:marBottom w:val="0"/>
          <w:divBdr>
            <w:top w:val="none" w:sz="0" w:space="0" w:color="auto"/>
            <w:left w:val="none" w:sz="0" w:space="0" w:color="auto"/>
            <w:bottom w:val="none" w:sz="0" w:space="0" w:color="auto"/>
            <w:right w:val="none" w:sz="0" w:space="0" w:color="auto"/>
          </w:divBdr>
          <w:divsChild>
            <w:div w:id="1446465055">
              <w:marLeft w:val="0"/>
              <w:marRight w:val="0"/>
              <w:marTop w:val="0"/>
              <w:marBottom w:val="0"/>
              <w:divBdr>
                <w:top w:val="none" w:sz="0" w:space="0" w:color="auto"/>
                <w:left w:val="none" w:sz="0" w:space="0" w:color="auto"/>
                <w:bottom w:val="none" w:sz="0" w:space="0" w:color="auto"/>
                <w:right w:val="none" w:sz="0" w:space="0" w:color="auto"/>
              </w:divBdr>
            </w:div>
          </w:divsChild>
        </w:div>
        <w:div w:id="669603758">
          <w:marLeft w:val="0"/>
          <w:marRight w:val="0"/>
          <w:marTop w:val="0"/>
          <w:marBottom w:val="0"/>
          <w:divBdr>
            <w:top w:val="none" w:sz="0" w:space="0" w:color="auto"/>
            <w:left w:val="none" w:sz="0" w:space="0" w:color="auto"/>
            <w:bottom w:val="none" w:sz="0" w:space="0" w:color="auto"/>
            <w:right w:val="none" w:sz="0" w:space="0" w:color="auto"/>
          </w:divBdr>
          <w:divsChild>
            <w:div w:id="300383589">
              <w:marLeft w:val="0"/>
              <w:marRight w:val="0"/>
              <w:marTop w:val="0"/>
              <w:marBottom w:val="0"/>
              <w:divBdr>
                <w:top w:val="none" w:sz="0" w:space="0" w:color="auto"/>
                <w:left w:val="none" w:sz="0" w:space="0" w:color="auto"/>
                <w:bottom w:val="none" w:sz="0" w:space="0" w:color="auto"/>
                <w:right w:val="none" w:sz="0" w:space="0" w:color="auto"/>
              </w:divBdr>
            </w:div>
          </w:divsChild>
        </w:div>
        <w:div w:id="681276737">
          <w:marLeft w:val="0"/>
          <w:marRight w:val="0"/>
          <w:marTop w:val="0"/>
          <w:marBottom w:val="0"/>
          <w:divBdr>
            <w:top w:val="none" w:sz="0" w:space="0" w:color="auto"/>
            <w:left w:val="none" w:sz="0" w:space="0" w:color="auto"/>
            <w:bottom w:val="none" w:sz="0" w:space="0" w:color="auto"/>
            <w:right w:val="none" w:sz="0" w:space="0" w:color="auto"/>
          </w:divBdr>
          <w:divsChild>
            <w:div w:id="661860266">
              <w:marLeft w:val="0"/>
              <w:marRight w:val="0"/>
              <w:marTop w:val="0"/>
              <w:marBottom w:val="0"/>
              <w:divBdr>
                <w:top w:val="none" w:sz="0" w:space="0" w:color="auto"/>
                <w:left w:val="none" w:sz="0" w:space="0" w:color="auto"/>
                <w:bottom w:val="none" w:sz="0" w:space="0" w:color="auto"/>
                <w:right w:val="none" w:sz="0" w:space="0" w:color="auto"/>
              </w:divBdr>
            </w:div>
          </w:divsChild>
        </w:div>
        <w:div w:id="682440098">
          <w:marLeft w:val="0"/>
          <w:marRight w:val="0"/>
          <w:marTop w:val="0"/>
          <w:marBottom w:val="0"/>
          <w:divBdr>
            <w:top w:val="none" w:sz="0" w:space="0" w:color="auto"/>
            <w:left w:val="none" w:sz="0" w:space="0" w:color="auto"/>
            <w:bottom w:val="none" w:sz="0" w:space="0" w:color="auto"/>
            <w:right w:val="none" w:sz="0" w:space="0" w:color="auto"/>
          </w:divBdr>
          <w:divsChild>
            <w:div w:id="236402933">
              <w:marLeft w:val="0"/>
              <w:marRight w:val="0"/>
              <w:marTop w:val="0"/>
              <w:marBottom w:val="0"/>
              <w:divBdr>
                <w:top w:val="none" w:sz="0" w:space="0" w:color="auto"/>
                <w:left w:val="none" w:sz="0" w:space="0" w:color="auto"/>
                <w:bottom w:val="none" w:sz="0" w:space="0" w:color="auto"/>
                <w:right w:val="none" w:sz="0" w:space="0" w:color="auto"/>
              </w:divBdr>
            </w:div>
          </w:divsChild>
        </w:div>
        <w:div w:id="694573627">
          <w:marLeft w:val="0"/>
          <w:marRight w:val="0"/>
          <w:marTop w:val="0"/>
          <w:marBottom w:val="0"/>
          <w:divBdr>
            <w:top w:val="none" w:sz="0" w:space="0" w:color="auto"/>
            <w:left w:val="none" w:sz="0" w:space="0" w:color="auto"/>
            <w:bottom w:val="none" w:sz="0" w:space="0" w:color="auto"/>
            <w:right w:val="none" w:sz="0" w:space="0" w:color="auto"/>
          </w:divBdr>
          <w:divsChild>
            <w:div w:id="916062379">
              <w:marLeft w:val="0"/>
              <w:marRight w:val="0"/>
              <w:marTop w:val="0"/>
              <w:marBottom w:val="0"/>
              <w:divBdr>
                <w:top w:val="none" w:sz="0" w:space="0" w:color="auto"/>
                <w:left w:val="none" w:sz="0" w:space="0" w:color="auto"/>
                <w:bottom w:val="none" w:sz="0" w:space="0" w:color="auto"/>
                <w:right w:val="none" w:sz="0" w:space="0" w:color="auto"/>
              </w:divBdr>
            </w:div>
          </w:divsChild>
        </w:div>
        <w:div w:id="710418270">
          <w:marLeft w:val="0"/>
          <w:marRight w:val="0"/>
          <w:marTop w:val="0"/>
          <w:marBottom w:val="0"/>
          <w:divBdr>
            <w:top w:val="none" w:sz="0" w:space="0" w:color="auto"/>
            <w:left w:val="none" w:sz="0" w:space="0" w:color="auto"/>
            <w:bottom w:val="none" w:sz="0" w:space="0" w:color="auto"/>
            <w:right w:val="none" w:sz="0" w:space="0" w:color="auto"/>
          </w:divBdr>
          <w:divsChild>
            <w:div w:id="38096489">
              <w:marLeft w:val="0"/>
              <w:marRight w:val="0"/>
              <w:marTop w:val="0"/>
              <w:marBottom w:val="0"/>
              <w:divBdr>
                <w:top w:val="none" w:sz="0" w:space="0" w:color="auto"/>
                <w:left w:val="none" w:sz="0" w:space="0" w:color="auto"/>
                <w:bottom w:val="none" w:sz="0" w:space="0" w:color="auto"/>
                <w:right w:val="none" w:sz="0" w:space="0" w:color="auto"/>
              </w:divBdr>
            </w:div>
          </w:divsChild>
        </w:div>
        <w:div w:id="714163188">
          <w:marLeft w:val="0"/>
          <w:marRight w:val="0"/>
          <w:marTop w:val="0"/>
          <w:marBottom w:val="0"/>
          <w:divBdr>
            <w:top w:val="none" w:sz="0" w:space="0" w:color="auto"/>
            <w:left w:val="none" w:sz="0" w:space="0" w:color="auto"/>
            <w:bottom w:val="none" w:sz="0" w:space="0" w:color="auto"/>
            <w:right w:val="none" w:sz="0" w:space="0" w:color="auto"/>
          </w:divBdr>
          <w:divsChild>
            <w:div w:id="1155955054">
              <w:marLeft w:val="0"/>
              <w:marRight w:val="0"/>
              <w:marTop w:val="0"/>
              <w:marBottom w:val="0"/>
              <w:divBdr>
                <w:top w:val="none" w:sz="0" w:space="0" w:color="auto"/>
                <w:left w:val="none" w:sz="0" w:space="0" w:color="auto"/>
                <w:bottom w:val="none" w:sz="0" w:space="0" w:color="auto"/>
                <w:right w:val="none" w:sz="0" w:space="0" w:color="auto"/>
              </w:divBdr>
            </w:div>
          </w:divsChild>
        </w:div>
        <w:div w:id="714815106">
          <w:marLeft w:val="0"/>
          <w:marRight w:val="0"/>
          <w:marTop w:val="0"/>
          <w:marBottom w:val="0"/>
          <w:divBdr>
            <w:top w:val="none" w:sz="0" w:space="0" w:color="auto"/>
            <w:left w:val="none" w:sz="0" w:space="0" w:color="auto"/>
            <w:bottom w:val="none" w:sz="0" w:space="0" w:color="auto"/>
            <w:right w:val="none" w:sz="0" w:space="0" w:color="auto"/>
          </w:divBdr>
          <w:divsChild>
            <w:div w:id="1324776685">
              <w:marLeft w:val="0"/>
              <w:marRight w:val="0"/>
              <w:marTop w:val="0"/>
              <w:marBottom w:val="0"/>
              <w:divBdr>
                <w:top w:val="none" w:sz="0" w:space="0" w:color="auto"/>
                <w:left w:val="none" w:sz="0" w:space="0" w:color="auto"/>
                <w:bottom w:val="none" w:sz="0" w:space="0" w:color="auto"/>
                <w:right w:val="none" w:sz="0" w:space="0" w:color="auto"/>
              </w:divBdr>
            </w:div>
          </w:divsChild>
        </w:div>
        <w:div w:id="744962328">
          <w:marLeft w:val="0"/>
          <w:marRight w:val="0"/>
          <w:marTop w:val="0"/>
          <w:marBottom w:val="0"/>
          <w:divBdr>
            <w:top w:val="none" w:sz="0" w:space="0" w:color="auto"/>
            <w:left w:val="none" w:sz="0" w:space="0" w:color="auto"/>
            <w:bottom w:val="none" w:sz="0" w:space="0" w:color="auto"/>
            <w:right w:val="none" w:sz="0" w:space="0" w:color="auto"/>
          </w:divBdr>
          <w:divsChild>
            <w:div w:id="1317488706">
              <w:marLeft w:val="0"/>
              <w:marRight w:val="0"/>
              <w:marTop w:val="0"/>
              <w:marBottom w:val="0"/>
              <w:divBdr>
                <w:top w:val="none" w:sz="0" w:space="0" w:color="auto"/>
                <w:left w:val="none" w:sz="0" w:space="0" w:color="auto"/>
                <w:bottom w:val="none" w:sz="0" w:space="0" w:color="auto"/>
                <w:right w:val="none" w:sz="0" w:space="0" w:color="auto"/>
              </w:divBdr>
            </w:div>
          </w:divsChild>
        </w:div>
        <w:div w:id="753478642">
          <w:marLeft w:val="0"/>
          <w:marRight w:val="0"/>
          <w:marTop w:val="0"/>
          <w:marBottom w:val="0"/>
          <w:divBdr>
            <w:top w:val="none" w:sz="0" w:space="0" w:color="auto"/>
            <w:left w:val="none" w:sz="0" w:space="0" w:color="auto"/>
            <w:bottom w:val="none" w:sz="0" w:space="0" w:color="auto"/>
            <w:right w:val="none" w:sz="0" w:space="0" w:color="auto"/>
          </w:divBdr>
          <w:divsChild>
            <w:div w:id="1846894807">
              <w:marLeft w:val="0"/>
              <w:marRight w:val="0"/>
              <w:marTop w:val="0"/>
              <w:marBottom w:val="0"/>
              <w:divBdr>
                <w:top w:val="none" w:sz="0" w:space="0" w:color="auto"/>
                <w:left w:val="none" w:sz="0" w:space="0" w:color="auto"/>
                <w:bottom w:val="none" w:sz="0" w:space="0" w:color="auto"/>
                <w:right w:val="none" w:sz="0" w:space="0" w:color="auto"/>
              </w:divBdr>
            </w:div>
          </w:divsChild>
        </w:div>
        <w:div w:id="763845141">
          <w:marLeft w:val="0"/>
          <w:marRight w:val="0"/>
          <w:marTop w:val="0"/>
          <w:marBottom w:val="0"/>
          <w:divBdr>
            <w:top w:val="none" w:sz="0" w:space="0" w:color="auto"/>
            <w:left w:val="none" w:sz="0" w:space="0" w:color="auto"/>
            <w:bottom w:val="none" w:sz="0" w:space="0" w:color="auto"/>
            <w:right w:val="none" w:sz="0" w:space="0" w:color="auto"/>
          </w:divBdr>
          <w:divsChild>
            <w:div w:id="489830585">
              <w:marLeft w:val="0"/>
              <w:marRight w:val="0"/>
              <w:marTop w:val="0"/>
              <w:marBottom w:val="0"/>
              <w:divBdr>
                <w:top w:val="none" w:sz="0" w:space="0" w:color="auto"/>
                <w:left w:val="none" w:sz="0" w:space="0" w:color="auto"/>
                <w:bottom w:val="none" w:sz="0" w:space="0" w:color="auto"/>
                <w:right w:val="none" w:sz="0" w:space="0" w:color="auto"/>
              </w:divBdr>
            </w:div>
          </w:divsChild>
        </w:div>
        <w:div w:id="779490406">
          <w:marLeft w:val="0"/>
          <w:marRight w:val="0"/>
          <w:marTop w:val="0"/>
          <w:marBottom w:val="0"/>
          <w:divBdr>
            <w:top w:val="none" w:sz="0" w:space="0" w:color="auto"/>
            <w:left w:val="none" w:sz="0" w:space="0" w:color="auto"/>
            <w:bottom w:val="none" w:sz="0" w:space="0" w:color="auto"/>
            <w:right w:val="none" w:sz="0" w:space="0" w:color="auto"/>
          </w:divBdr>
          <w:divsChild>
            <w:div w:id="444426525">
              <w:marLeft w:val="0"/>
              <w:marRight w:val="0"/>
              <w:marTop w:val="0"/>
              <w:marBottom w:val="0"/>
              <w:divBdr>
                <w:top w:val="none" w:sz="0" w:space="0" w:color="auto"/>
                <w:left w:val="none" w:sz="0" w:space="0" w:color="auto"/>
                <w:bottom w:val="none" w:sz="0" w:space="0" w:color="auto"/>
                <w:right w:val="none" w:sz="0" w:space="0" w:color="auto"/>
              </w:divBdr>
            </w:div>
          </w:divsChild>
        </w:div>
        <w:div w:id="806552783">
          <w:marLeft w:val="0"/>
          <w:marRight w:val="0"/>
          <w:marTop w:val="0"/>
          <w:marBottom w:val="0"/>
          <w:divBdr>
            <w:top w:val="none" w:sz="0" w:space="0" w:color="auto"/>
            <w:left w:val="none" w:sz="0" w:space="0" w:color="auto"/>
            <w:bottom w:val="none" w:sz="0" w:space="0" w:color="auto"/>
            <w:right w:val="none" w:sz="0" w:space="0" w:color="auto"/>
          </w:divBdr>
          <w:divsChild>
            <w:div w:id="1621573601">
              <w:marLeft w:val="0"/>
              <w:marRight w:val="0"/>
              <w:marTop w:val="0"/>
              <w:marBottom w:val="0"/>
              <w:divBdr>
                <w:top w:val="none" w:sz="0" w:space="0" w:color="auto"/>
                <w:left w:val="none" w:sz="0" w:space="0" w:color="auto"/>
                <w:bottom w:val="none" w:sz="0" w:space="0" w:color="auto"/>
                <w:right w:val="none" w:sz="0" w:space="0" w:color="auto"/>
              </w:divBdr>
            </w:div>
          </w:divsChild>
        </w:div>
        <w:div w:id="860126311">
          <w:marLeft w:val="0"/>
          <w:marRight w:val="0"/>
          <w:marTop w:val="0"/>
          <w:marBottom w:val="0"/>
          <w:divBdr>
            <w:top w:val="none" w:sz="0" w:space="0" w:color="auto"/>
            <w:left w:val="none" w:sz="0" w:space="0" w:color="auto"/>
            <w:bottom w:val="none" w:sz="0" w:space="0" w:color="auto"/>
            <w:right w:val="none" w:sz="0" w:space="0" w:color="auto"/>
          </w:divBdr>
          <w:divsChild>
            <w:div w:id="1331175214">
              <w:marLeft w:val="0"/>
              <w:marRight w:val="0"/>
              <w:marTop w:val="0"/>
              <w:marBottom w:val="0"/>
              <w:divBdr>
                <w:top w:val="none" w:sz="0" w:space="0" w:color="auto"/>
                <w:left w:val="none" w:sz="0" w:space="0" w:color="auto"/>
                <w:bottom w:val="none" w:sz="0" w:space="0" w:color="auto"/>
                <w:right w:val="none" w:sz="0" w:space="0" w:color="auto"/>
              </w:divBdr>
            </w:div>
          </w:divsChild>
        </w:div>
        <w:div w:id="868759617">
          <w:marLeft w:val="0"/>
          <w:marRight w:val="0"/>
          <w:marTop w:val="0"/>
          <w:marBottom w:val="0"/>
          <w:divBdr>
            <w:top w:val="none" w:sz="0" w:space="0" w:color="auto"/>
            <w:left w:val="none" w:sz="0" w:space="0" w:color="auto"/>
            <w:bottom w:val="none" w:sz="0" w:space="0" w:color="auto"/>
            <w:right w:val="none" w:sz="0" w:space="0" w:color="auto"/>
          </w:divBdr>
          <w:divsChild>
            <w:div w:id="1391658456">
              <w:marLeft w:val="0"/>
              <w:marRight w:val="0"/>
              <w:marTop w:val="0"/>
              <w:marBottom w:val="0"/>
              <w:divBdr>
                <w:top w:val="none" w:sz="0" w:space="0" w:color="auto"/>
                <w:left w:val="none" w:sz="0" w:space="0" w:color="auto"/>
                <w:bottom w:val="none" w:sz="0" w:space="0" w:color="auto"/>
                <w:right w:val="none" w:sz="0" w:space="0" w:color="auto"/>
              </w:divBdr>
            </w:div>
          </w:divsChild>
        </w:div>
        <w:div w:id="879321275">
          <w:marLeft w:val="0"/>
          <w:marRight w:val="0"/>
          <w:marTop w:val="0"/>
          <w:marBottom w:val="0"/>
          <w:divBdr>
            <w:top w:val="none" w:sz="0" w:space="0" w:color="auto"/>
            <w:left w:val="none" w:sz="0" w:space="0" w:color="auto"/>
            <w:bottom w:val="none" w:sz="0" w:space="0" w:color="auto"/>
            <w:right w:val="none" w:sz="0" w:space="0" w:color="auto"/>
          </w:divBdr>
          <w:divsChild>
            <w:div w:id="607665601">
              <w:marLeft w:val="0"/>
              <w:marRight w:val="0"/>
              <w:marTop w:val="0"/>
              <w:marBottom w:val="0"/>
              <w:divBdr>
                <w:top w:val="none" w:sz="0" w:space="0" w:color="auto"/>
                <w:left w:val="none" w:sz="0" w:space="0" w:color="auto"/>
                <w:bottom w:val="none" w:sz="0" w:space="0" w:color="auto"/>
                <w:right w:val="none" w:sz="0" w:space="0" w:color="auto"/>
              </w:divBdr>
            </w:div>
          </w:divsChild>
        </w:div>
        <w:div w:id="886331527">
          <w:marLeft w:val="0"/>
          <w:marRight w:val="0"/>
          <w:marTop w:val="0"/>
          <w:marBottom w:val="0"/>
          <w:divBdr>
            <w:top w:val="none" w:sz="0" w:space="0" w:color="auto"/>
            <w:left w:val="none" w:sz="0" w:space="0" w:color="auto"/>
            <w:bottom w:val="none" w:sz="0" w:space="0" w:color="auto"/>
            <w:right w:val="none" w:sz="0" w:space="0" w:color="auto"/>
          </w:divBdr>
          <w:divsChild>
            <w:div w:id="156965030">
              <w:marLeft w:val="0"/>
              <w:marRight w:val="0"/>
              <w:marTop w:val="0"/>
              <w:marBottom w:val="0"/>
              <w:divBdr>
                <w:top w:val="none" w:sz="0" w:space="0" w:color="auto"/>
                <w:left w:val="none" w:sz="0" w:space="0" w:color="auto"/>
                <w:bottom w:val="none" w:sz="0" w:space="0" w:color="auto"/>
                <w:right w:val="none" w:sz="0" w:space="0" w:color="auto"/>
              </w:divBdr>
            </w:div>
          </w:divsChild>
        </w:div>
        <w:div w:id="889848541">
          <w:marLeft w:val="0"/>
          <w:marRight w:val="0"/>
          <w:marTop w:val="0"/>
          <w:marBottom w:val="0"/>
          <w:divBdr>
            <w:top w:val="none" w:sz="0" w:space="0" w:color="auto"/>
            <w:left w:val="none" w:sz="0" w:space="0" w:color="auto"/>
            <w:bottom w:val="none" w:sz="0" w:space="0" w:color="auto"/>
            <w:right w:val="none" w:sz="0" w:space="0" w:color="auto"/>
          </w:divBdr>
          <w:divsChild>
            <w:div w:id="59137158">
              <w:marLeft w:val="0"/>
              <w:marRight w:val="0"/>
              <w:marTop w:val="0"/>
              <w:marBottom w:val="0"/>
              <w:divBdr>
                <w:top w:val="none" w:sz="0" w:space="0" w:color="auto"/>
                <w:left w:val="none" w:sz="0" w:space="0" w:color="auto"/>
                <w:bottom w:val="none" w:sz="0" w:space="0" w:color="auto"/>
                <w:right w:val="none" w:sz="0" w:space="0" w:color="auto"/>
              </w:divBdr>
            </w:div>
          </w:divsChild>
        </w:div>
        <w:div w:id="911818498">
          <w:marLeft w:val="0"/>
          <w:marRight w:val="0"/>
          <w:marTop w:val="0"/>
          <w:marBottom w:val="0"/>
          <w:divBdr>
            <w:top w:val="none" w:sz="0" w:space="0" w:color="auto"/>
            <w:left w:val="none" w:sz="0" w:space="0" w:color="auto"/>
            <w:bottom w:val="none" w:sz="0" w:space="0" w:color="auto"/>
            <w:right w:val="none" w:sz="0" w:space="0" w:color="auto"/>
          </w:divBdr>
          <w:divsChild>
            <w:div w:id="69229666">
              <w:marLeft w:val="0"/>
              <w:marRight w:val="0"/>
              <w:marTop w:val="0"/>
              <w:marBottom w:val="0"/>
              <w:divBdr>
                <w:top w:val="none" w:sz="0" w:space="0" w:color="auto"/>
                <w:left w:val="none" w:sz="0" w:space="0" w:color="auto"/>
                <w:bottom w:val="none" w:sz="0" w:space="0" w:color="auto"/>
                <w:right w:val="none" w:sz="0" w:space="0" w:color="auto"/>
              </w:divBdr>
            </w:div>
          </w:divsChild>
        </w:div>
        <w:div w:id="911890189">
          <w:marLeft w:val="0"/>
          <w:marRight w:val="0"/>
          <w:marTop w:val="0"/>
          <w:marBottom w:val="0"/>
          <w:divBdr>
            <w:top w:val="none" w:sz="0" w:space="0" w:color="auto"/>
            <w:left w:val="none" w:sz="0" w:space="0" w:color="auto"/>
            <w:bottom w:val="none" w:sz="0" w:space="0" w:color="auto"/>
            <w:right w:val="none" w:sz="0" w:space="0" w:color="auto"/>
          </w:divBdr>
          <w:divsChild>
            <w:div w:id="315569928">
              <w:marLeft w:val="0"/>
              <w:marRight w:val="0"/>
              <w:marTop w:val="0"/>
              <w:marBottom w:val="0"/>
              <w:divBdr>
                <w:top w:val="none" w:sz="0" w:space="0" w:color="auto"/>
                <w:left w:val="none" w:sz="0" w:space="0" w:color="auto"/>
                <w:bottom w:val="none" w:sz="0" w:space="0" w:color="auto"/>
                <w:right w:val="none" w:sz="0" w:space="0" w:color="auto"/>
              </w:divBdr>
            </w:div>
          </w:divsChild>
        </w:div>
        <w:div w:id="965088000">
          <w:marLeft w:val="0"/>
          <w:marRight w:val="0"/>
          <w:marTop w:val="0"/>
          <w:marBottom w:val="0"/>
          <w:divBdr>
            <w:top w:val="none" w:sz="0" w:space="0" w:color="auto"/>
            <w:left w:val="none" w:sz="0" w:space="0" w:color="auto"/>
            <w:bottom w:val="none" w:sz="0" w:space="0" w:color="auto"/>
            <w:right w:val="none" w:sz="0" w:space="0" w:color="auto"/>
          </w:divBdr>
          <w:divsChild>
            <w:div w:id="1898466441">
              <w:marLeft w:val="0"/>
              <w:marRight w:val="0"/>
              <w:marTop w:val="0"/>
              <w:marBottom w:val="0"/>
              <w:divBdr>
                <w:top w:val="none" w:sz="0" w:space="0" w:color="auto"/>
                <w:left w:val="none" w:sz="0" w:space="0" w:color="auto"/>
                <w:bottom w:val="none" w:sz="0" w:space="0" w:color="auto"/>
                <w:right w:val="none" w:sz="0" w:space="0" w:color="auto"/>
              </w:divBdr>
            </w:div>
          </w:divsChild>
        </w:div>
        <w:div w:id="967323048">
          <w:marLeft w:val="0"/>
          <w:marRight w:val="0"/>
          <w:marTop w:val="0"/>
          <w:marBottom w:val="0"/>
          <w:divBdr>
            <w:top w:val="none" w:sz="0" w:space="0" w:color="auto"/>
            <w:left w:val="none" w:sz="0" w:space="0" w:color="auto"/>
            <w:bottom w:val="none" w:sz="0" w:space="0" w:color="auto"/>
            <w:right w:val="none" w:sz="0" w:space="0" w:color="auto"/>
          </w:divBdr>
          <w:divsChild>
            <w:div w:id="952983557">
              <w:marLeft w:val="0"/>
              <w:marRight w:val="0"/>
              <w:marTop w:val="0"/>
              <w:marBottom w:val="0"/>
              <w:divBdr>
                <w:top w:val="none" w:sz="0" w:space="0" w:color="auto"/>
                <w:left w:val="none" w:sz="0" w:space="0" w:color="auto"/>
                <w:bottom w:val="none" w:sz="0" w:space="0" w:color="auto"/>
                <w:right w:val="none" w:sz="0" w:space="0" w:color="auto"/>
              </w:divBdr>
            </w:div>
          </w:divsChild>
        </w:div>
        <w:div w:id="993875212">
          <w:marLeft w:val="0"/>
          <w:marRight w:val="0"/>
          <w:marTop w:val="0"/>
          <w:marBottom w:val="0"/>
          <w:divBdr>
            <w:top w:val="none" w:sz="0" w:space="0" w:color="auto"/>
            <w:left w:val="none" w:sz="0" w:space="0" w:color="auto"/>
            <w:bottom w:val="none" w:sz="0" w:space="0" w:color="auto"/>
            <w:right w:val="none" w:sz="0" w:space="0" w:color="auto"/>
          </w:divBdr>
          <w:divsChild>
            <w:div w:id="1829250209">
              <w:marLeft w:val="0"/>
              <w:marRight w:val="0"/>
              <w:marTop w:val="0"/>
              <w:marBottom w:val="0"/>
              <w:divBdr>
                <w:top w:val="none" w:sz="0" w:space="0" w:color="auto"/>
                <w:left w:val="none" w:sz="0" w:space="0" w:color="auto"/>
                <w:bottom w:val="none" w:sz="0" w:space="0" w:color="auto"/>
                <w:right w:val="none" w:sz="0" w:space="0" w:color="auto"/>
              </w:divBdr>
            </w:div>
          </w:divsChild>
        </w:div>
        <w:div w:id="995114466">
          <w:marLeft w:val="0"/>
          <w:marRight w:val="0"/>
          <w:marTop w:val="0"/>
          <w:marBottom w:val="0"/>
          <w:divBdr>
            <w:top w:val="none" w:sz="0" w:space="0" w:color="auto"/>
            <w:left w:val="none" w:sz="0" w:space="0" w:color="auto"/>
            <w:bottom w:val="none" w:sz="0" w:space="0" w:color="auto"/>
            <w:right w:val="none" w:sz="0" w:space="0" w:color="auto"/>
          </w:divBdr>
          <w:divsChild>
            <w:div w:id="703477742">
              <w:marLeft w:val="0"/>
              <w:marRight w:val="0"/>
              <w:marTop w:val="0"/>
              <w:marBottom w:val="0"/>
              <w:divBdr>
                <w:top w:val="none" w:sz="0" w:space="0" w:color="auto"/>
                <w:left w:val="none" w:sz="0" w:space="0" w:color="auto"/>
                <w:bottom w:val="none" w:sz="0" w:space="0" w:color="auto"/>
                <w:right w:val="none" w:sz="0" w:space="0" w:color="auto"/>
              </w:divBdr>
            </w:div>
          </w:divsChild>
        </w:div>
        <w:div w:id="1001004791">
          <w:marLeft w:val="0"/>
          <w:marRight w:val="0"/>
          <w:marTop w:val="0"/>
          <w:marBottom w:val="0"/>
          <w:divBdr>
            <w:top w:val="none" w:sz="0" w:space="0" w:color="auto"/>
            <w:left w:val="none" w:sz="0" w:space="0" w:color="auto"/>
            <w:bottom w:val="none" w:sz="0" w:space="0" w:color="auto"/>
            <w:right w:val="none" w:sz="0" w:space="0" w:color="auto"/>
          </w:divBdr>
          <w:divsChild>
            <w:div w:id="957564938">
              <w:marLeft w:val="0"/>
              <w:marRight w:val="0"/>
              <w:marTop w:val="0"/>
              <w:marBottom w:val="0"/>
              <w:divBdr>
                <w:top w:val="none" w:sz="0" w:space="0" w:color="auto"/>
                <w:left w:val="none" w:sz="0" w:space="0" w:color="auto"/>
                <w:bottom w:val="none" w:sz="0" w:space="0" w:color="auto"/>
                <w:right w:val="none" w:sz="0" w:space="0" w:color="auto"/>
              </w:divBdr>
            </w:div>
          </w:divsChild>
        </w:div>
        <w:div w:id="1013386572">
          <w:marLeft w:val="0"/>
          <w:marRight w:val="0"/>
          <w:marTop w:val="0"/>
          <w:marBottom w:val="0"/>
          <w:divBdr>
            <w:top w:val="none" w:sz="0" w:space="0" w:color="auto"/>
            <w:left w:val="none" w:sz="0" w:space="0" w:color="auto"/>
            <w:bottom w:val="none" w:sz="0" w:space="0" w:color="auto"/>
            <w:right w:val="none" w:sz="0" w:space="0" w:color="auto"/>
          </w:divBdr>
          <w:divsChild>
            <w:div w:id="165051656">
              <w:marLeft w:val="0"/>
              <w:marRight w:val="0"/>
              <w:marTop w:val="0"/>
              <w:marBottom w:val="0"/>
              <w:divBdr>
                <w:top w:val="none" w:sz="0" w:space="0" w:color="auto"/>
                <w:left w:val="none" w:sz="0" w:space="0" w:color="auto"/>
                <w:bottom w:val="none" w:sz="0" w:space="0" w:color="auto"/>
                <w:right w:val="none" w:sz="0" w:space="0" w:color="auto"/>
              </w:divBdr>
            </w:div>
          </w:divsChild>
        </w:div>
        <w:div w:id="1030490510">
          <w:marLeft w:val="0"/>
          <w:marRight w:val="0"/>
          <w:marTop w:val="0"/>
          <w:marBottom w:val="0"/>
          <w:divBdr>
            <w:top w:val="none" w:sz="0" w:space="0" w:color="auto"/>
            <w:left w:val="none" w:sz="0" w:space="0" w:color="auto"/>
            <w:bottom w:val="none" w:sz="0" w:space="0" w:color="auto"/>
            <w:right w:val="none" w:sz="0" w:space="0" w:color="auto"/>
          </w:divBdr>
          <w:divsChild>
            <w:div w:id="1247575971">
              <w:marLeft w:val="0"/>
              <w:marRight w:val="0"/>
              <w:marTop w:val="0"/>
              <w:marBottom w:val="0"/>
              <w:divBdr>
                <w:top w:val="none" w:sz="0" w:space="0" w:color="auto"/>
                <w:left w:val="none" w:sz="0" w:space="0" w:color="auto"/>
                <w:bottom w:val="none" w:sz="0" w:space="0" w:color="auto"/>
                <w:right w:val="none" w:sz="0" w:space="0" w:color="auto"/>
              </w:divBdr>
            </w:div>
          </w:divsChild>
        </w:div>
        <w:div w:id="1051658229">
          <w:marLeft w:val="0"/>
          <w:marRight w:val="0"/>
          <w:marTop w:val="0"/>
          <w:marBottom w:val="0"/>
          <w:divBdr>
            <w:top w:val="none" w:sz="0" w:space="0" w:color="auto"/>
            <w:left w:val="none" w:sz="0" w:space="0" w:color="auto"/>
            <w:bottom w:val="none" w:sz="0" w:space="0" w:color="auto"/>
            <w:right w:val="none" w:sz="0" w:space="0" w:color="auto"/>
          </w:divBdr>
          <w:divsChild>
            <w:div w:id="866988988">
              <w:marLeft w:val="0"/>
              <w:marRight w:val="0"/>
              <w:marTop w:val="0"/>
              <w:marBottom w:val="0"/>
              <w:divBdr>
                <w:top w:val="none" w:sz="0" w:space="0" w:color="auto"/>
                <w:left w:val="none" w:sz="0" w:space="0" w:color="auto"/>
                <w:bottom w:val="none" w:sz="0" w:space="0" w:color="auto"/>
                <w:right w:val="none" w:sz="0" w:space="0" w:color="auto"/>
              </w:divBdr>
            </w:div>
          </w:divsChild>
        </w:div>
        <w:div w:id="1059477469">
          <w:marLeft w:val="0"/>
          <w:marRight w:val="0"/>
          <w:marTop w:val="0"/>
          <w:marBottom w:val="0"/>
          <w:divBdr>
            <w:top w:val="none" w:sz="0" w:space="0" w:color="auto"/>
            <w:left w:val="none" w:sz="0" w:space="0" w:color="auto"/>
            <w:bottom w:val="none" w:sz="0" w:space="0" w:color="auto"/>
            <w:right w:val="none" w:sz="0" w:space="0" w:color="auto"/>
          </w:divBdr>
          <w:divsChild>
            <w:div w:id="703024819">
              <w:marLeft w:val="0"/>
              <w:marRight w:val="0"/>
              <w:marTop w:val="0"/>
              <w:marBottom w:val="0"/>
              <w:divBdr>
                <w:top w:val="none" w:sz="0" w:space="0" w:color="auto"/>
                <w:left w:val="none" w:sz="0" w:space="0" w:color="auto"/>
                <w:bottom w:val="none" w:sz="0" w:space="0" w:color="auto"/>
                <w:right w:val="none" w:sz="0" w:space="0" w:color="auto"/>
              </w:divBdr>
            </w:div>
          </w:divsChild>
        </w:div>
        <w:div w:id="1065298061">
          <w:marLeft w:val="0"/>
          <w:marRight w:val="0"/>
          <w:marTop w:val="0"/>
          <w:marBottom w:val="0"/>
          <w:divBdr>
            <w:top w:val="none" w:sz="0" w:space="0" w:color="auto"/>
            <w:left w:val="none" w:sz="0" w:space="0" w:color="auto"/>
            <w:bottom w:val="none" w:sz="0" w:space="0" w:color="auto"/>
            <w:right w:val="none" w:sz="0" w:space="0" w:color="auto"/>
          </w:divBdr>
          <w:divsChild>
            <w:div w:id="429813092">
              <w:marLeft w:val="0"/>
              <w:marRight w:val="0"/>
              <w:marTop w:val="0"/>
              <w:marBottom w:val="0"/>
              <w:divBdr>
                <w:top w:val="none" w:sz="0" w:space="0" w:color="auto"/>
                <w:left w:val="none" w:sz="0" w:space="0" w:color="auto"/>
                <w:bottom w:val="none" w:sz="0" w:space="0" w:color="auto"/>
                <w:right w:val="none" w:sz="0" w:space="0" w:color="auto"/>
              </w:divBdr>
            </w:div>
          </w:divsChild>
        </w:div>
        <w:div w:id="1075205737">
          <w:marLeft w:val="0"/>
          <w:marRight w:val="0"/>
          <w:marTop w:val="0"/>
          <w:marBottom w:val="0"/>
          <w:divBdr>
            <w:top w:val="none" w:sz="0" w:space="0" w:color="auto"/>
            <w:left w:val="none" w:sz="0" w:space="0" w:color="auto"/>
            <w:bottom w:val="none" w:sz="0" w:space="0" w:color="auto"/>
            <w:right w:val="none" w:sz="0" w:space="0" w:color="auto"/>
          </w:divBdr>
          <w:divsChild>
            <w:div w:id="1258442943">
              <w:marLeft w:val="0"/>
              <w:marRight w:val="0"/>
              <w:marTop w:val="0"/>
              <w:marBottom w:val="0"/>
              <w:divBdr>
                <w:top w:val="none" w:sz="0" w:space="0" w:color="auto"/>
                <w:left w:val="none" w:sz="0" w:space="0" w:color="auto"/>
                <w:bottom w:val="none" w:sz="0" w:space="0" w:color="auto"/>
                <w:right w:val="none" w:sz="0" w:space="0" w:color="auto"/>
              </w:divBdr>
            </w:div>
          </w:divsChild>
        </w:div>
        <w:div w:id="1075468000">
          <w:marLeft w:val="0"/>
          <w:marRight w:val="0"/>
          <w:marTop w:val="0"/>
          <w:marBottom w:val="0"/>
          <w:divBdr>
            <w:top w:val="none" w:sz="0" w:space="0" w:color="auto"/>
            <w:left w:val="none" w:sz="0" w:space="0" w:color="auto"/>
            <w:bottom w:val="none" w:sz="0" w:space="0" w:color="auto"/>
            <w:right w:val="none" w:sz="0" w:space="0" w:color="auto"/>
          </w:divBdr>
          <w:divsChild>
            <w:div w:id="351692722">
              <w:marLeft w:val="0"/>
              <w:marRight w:val="0"/>
              <w:marTop w:val="0"/>
              <w:marBottom w:val="0"/>
              <w:divBdr>
                <w:top w:val="none" w:sz="0" w:space="0" w:color="auto"/>
                <w:left w:val="none" w:sz="0" w:space="0" w:color="auto"/>
                <w:bottom w:val="none" w:sz="0" w:space="0" w:color="auto"/>
                <w:right w:val="none" w:sz="0" w:space="0" w:color="auto"/>
              </w:divBdr>
            </w:div>
          </w:divsChild>
        </w:div>
        <w:div w:id="1076047969">
          <w:marLeft w:val="0"/>
          <w:marRight w:val="0"/>
          <w:marTop w:val="0"/>
          <w:marBottom w:val="0"/>
          <w:divBdr>
            <w:top w:val="none" w:sz="0" w:space="0" w:color="auto"/>
            <w:left w:val="none" w:sz="0" w:space="0" w:color="auto"/>
            <w:bottom w:val="none" w:sz="0" w:space="0" w:color="auto"/>
            <w:right w:val="none" w:sz="0" w:space="0" w:color="auto"/>
          </w:divBdr>
          <w:divsChild>
            <w:div w:id="1042438248">
              <w:marLeft w:val="0"/>
              <w:marRight w:val="0"/>
              <w:marTop w:val="0"/>
              <w:marBottom w:val="0"/>
              <w:divBdr>
                <w:top w:val="none" w:sz="0" w:space="0" w:color="auto"/>
                <w:left w:val="none" w:sz="0" w:space="0" w:color="auto"/>
                <w:bottom w:val="none" w:sz="0" w:space="0" w:color="auto"/>
                <w:right w:val="none" w:sz="0" w:space="0" w:color="auto"/>
              </w:divBdr>
            </w:div>
          </w:divsChild>
        </w:div>
        <w:div w:id="1086654859">
          <w:marLeft w:val="0"/>
          <w:marRight w:val="0"/>
          <w:marTop w:val="0"/>
          <w:marBottom w:val="0"/>
          <w:divBdr>
            <w:top w:val="none" w:sz="0" w:space="0" w:color="auto"/>
            <w:left w:val="none" w:sz="0" w:space="0" w:color="auto"/>
            <w:bottom w:val="none" w:sz="0" w:space="0" w:color="auto"/>
            <w:right w:val="none" w:sz="0" w:space="0" w:color="auto"/>
          </w:divBdr>
          <w:divsChild>
            <w:div w:id="2047024762">
              <w:marLeft w:val="0"/>
              <w:marRight w:val="0"/>
              <w:marTop w:val="0"/>
              <w:marBottom w:val="0"/>
              <w:divBdr>
                <w:top w:val="none" w:sz="0" w:space="0" w:color="auto"/>
                <w:left w:val="none" w:sz="0" w:space="0" w:color="auto"/>
                <w:bottom w:val="none" w:sz="0" w:space="0" w:color="auto"/>
                <w:right w:val="none" w:sz="0" w:space="0" w:color="auto"/>
              </w:divBdr>
            </w:div>
          </w:divsChild>
        </w:div>
        <w:div w:id="1097020401">
          <w:marLeft w:val="0"/>
          <w:marRight w:val="0"/>
          <w:marTop w:val="0"/>
          <w:marBottom w:val="0"/>
          <w:divBdr>
            <w:top w:val="none" w:sz="0" w:space="0" w:color="auto"/>
            <w:left w:val="none" w:sz="0" w:space="0" w:color="auto"/>
            <w:bottom w:val="none" w:sz="0" w:space="0" w:color="auto"/>
            <w:right w:val="none" w:sz="0" w:space="0" w:color="auto"/>
          </w:divBdr>
          <w:divsChild>
            <w:div w:id="792559440">
              <w:marLeft w:val="0"/>
              <w:marRight w:val="0"/>
              <w:marTop w:val="0"/>
              <w:marBottom w:val="0"/>
              <w:divBdr>
                <w:top w:val="none" w:sz="0" w:space="0" w:color="auto"/>
                <w:left w:val="none" w:sz="0" w:space="0" w:color="auto"/>
                <w:bottom w:val="none" w:sz="0" w:space="0" w:color="auto"/>
                <w:right w:val="none" w:sz="0" w:space="0" w:color="auto"/>
              </w:divBdr>
            </w:div>
          </w:divsChild>
        </w:div>
        <w:div w:id="1097871076">
          <w:marLeft w:val="0"/>
          <w:marRight w:val="0"/>
          <w:marTop w:val="0"/>
          <w:marBottom w:val="0"/>
          <w:divBdr>
            <w:top w:val="none" w:sz="0" w:space="0" w:color="auto"/>
            <w:left w:val="none" w:sz="0" w:space="0" w:color="auto"/>
            <w:bottom w:val="none" w:sz="0" w:space="0" w:color="auto"/>
            <w:right w:val="none" w:sz="0" w:space="0" w:color="auto"/>
          </w:divBdr>
          <w:divsChild>
            <w:div w:id="528300384">
              <w:marLeft w:val="0"/>
              <w:marRight w:val="0"/>
              <w:marTop w:val="0"/>
              <w:marBottom w:val="0"/>
              <w:divBdr>
                <w:top w:val="none" w:sz="0" w:space="0" w:color="auto"/>
                <w:left w:val="none" w:sz="0" w:space="0" w:color="auto"/>
                <w:bottom w:val="none" w:sz="0" w:space="0" w:color="auto"/>
                <w:right w:val="none" w:sz="0" w:space="0" w:color="auto"/>
              </w:divBdr>
            </w:div>
          </w:divsChild>
        </w:div>
        <w:div w:id="1105808896">
          <w:marLeft w:val="0"/>
          <w:marRight w:val="0"/>
          <w:marTop w:val="0"/>
          <w:marBottom w:val="0"/>
          <w:divBdr>
            <w:top w:val="none" w:sz="0" w:space="0" w:color="auto"/>
            <w:left w:val="none" w:sz="0" w:space="0" w:color="auto"/>
            <w:bottom w:val="none" w:sz="0" w:space="0" w:color="auto"/>
            <w:right w:val="none" w:sz="0" w:space="0" w:color="auto"/>
          </w:divBdr>
          <w:divsChild>
            <w:div w:id="1197505446">
              <w:marLeft w:val="0"/>
              <w:marRight w:val="0"/>
              <w:marTop w:val="0"/>
              <w:marBottom w:val="0"/>
              <w:divBdr>
                <w:top w:val="none" w:sz="0" w:space="0" w:color="auto"/>
                <w:left w:val="none" w:sz="0" w:space="0" w:color="auto"/>
                <w:bottom w:val="none" w:sz="0" w:space="0" w:color="auto"/>
                <w:right w:val="none" w:sz="0" w:space="0" w:color="auto"/>
              </w:divBdr>
            </w:div>
          </w:divsChild>
        </w:div>
        <w:div w:id="1110976938">
          <w:marLeft w:val="0"/>
          <w:marRight w:val="0"/>
          <w:marTop w:val="0"/>
          <w:marBottom w:val="0"/>
          <w:divBdr>
            <w:top w:val="none" w:sz="0" w:space="0" w:color="auto"/>
            <w:left w:val="none" w:sz="0" w:space="0" w:color="auto"/>
            <w:bottom w:val="none" w:sz="0" w:space="0" w:color="auto"/>
            <w:right w:val="none" w:sz="0" w:space="0" w:color="auto"/>
          </w:divBdr>
          <w:divsChild>
            <w:div w:id="1557668845">
              <w:marLeft w:val="0"/>
              <w:marRight w:val="0"/>
              <w:marTop w:val="0"/>
              <w:marBottom w:val="0"/>
              <w:divBdr>
                <w:top w:val="none" w:sz="0" w:space="0" w:color="auto"/>
                <w:left w:val="none" w:sz="0" w:space="0" w:color="auto"/>
                <w:bottom w:val="none" w:sz="0" w:space="0" w:color="auto"/>
                <w:right w:val="none" w:sz="0" w:space="0" w:color="auto"/>
              </w:divBdr>
            </w:div>
          </w:divsChild>
        </w:div>
        <w:div w:id="1111970910">
          <w:marLeft w:val="0"/>
          <w:marRight w:val="0"/>
          <w:marTop w:val="0"/>
          <w:marBottom w:val="0"/>
          <w:divBdr>
            <w:top w:val="none" w:sz="0" w:space="0" w:color="auto"/>
            <w:left w:val="none" w:sz="0" w:space="0" w:color="auto"/>
            <w:bottom w:val="none" w:sz="0" w:space="0" w:color="auto"/>
            <w:right w:val="none" w:sz="0" w:space="0" w:color="auto"/>
          </w:divBdr>
          <w:divsChild>
            <w:div w:id="393085153">
              <w:marLeft w:val="0"/>
              <w:marRight w:val="0"/>
              <w:marTop w:val="0"/>
              <w:marBottom w:val="0"/>
              <w:divBdr>
                <w:top w:val="none" w:sz="0" w:space="0" w:color="auto"/>
                <w:left w:val="none" w:sz="0" w:space="0" w:color="auto"/>
                <w:bottom w:val="none" w:sz="0" w:space="0" w:color="auto"/>
                <w:right w:val="none" w:sz="0" w:space="0" w:color="auto"/>
              </w:divBdr>
            </w:div>
          </w:divsChild>
        </w:div>
        <w:div w:id="1129932374">
          <w:marLeft w:val="0"/>
          <w:marRight w:val="0"/>
          <w:marTop w:val="0"/>
          <w:marBottom w:val="0"/>
          <w:divBdr>
            <w:top w:val="none" w:sz="0" w:space="0" w:color="auto"/>
            <w:left w:val="none" w:sz="0" w:space="0" w:color="auto"/>
            <w:bottom w:val="none" w:sz="0" w:space="0" w:color="auto"/>
            <w:right w:val="none" w:sz="0" w:space="0" w:color="auto"/>
          </w:divBdr>
          <w:divsChild>
            <w:div w:id="878712675">
              <w:marLeft w:val="0"/>
              <w:marRight w:val="0"/>
              <w:marTop w:val="0"/>
              <w:marBottom w:val="0"/>
              <w:divBdr>
                <w:top w:val="none" w:sz="0" w:space="0" w:color="auto"/>
                <w:left w:val="none" w:sz="0" w:space="0" w:color="auto"/>
                <w:bottom w:val="none" w:sz="0" w:space="0" w:color="auto"/>
                <w:right w:val="none" w:sz="0" w:space="0" w:color="auto"/>
              </w:divBdr>
            </w:div>
          </w:divsChild>
        </w:div>
        <w:div w:id="1138885153">
          <w:marLeft w:val="0"/>
          <w:marRight w:val="0"/>
          <w:marTop w:val="0"/>
          <w:marBottom w:val="0"/>
          <w:divBdr>
            <w:top w:val="none" w:sz="0" w:space="0" w:color="auto"/>
            <w:left w:val="none" w:sz="0" w:space="0" w:color="auto"/>
            <w:bottom w:val="none" w:sz="0" w:space="0" w:color="auto"/>
            <w:right w:val="none" w:sz="0" w:space="0" w:color="auto"/>
          </w:divBdr>
          <w:divsChild>
            <w:div w:id="1774939452">
              <w:marLeft w:val="0"/>
              <w:marRight w:val="0"/>
              <w:marTop w:val="0"/>
              <w:marBottom w:val="0"/>
              <w:divBdr>
                <w:top w:val="none" w:sz="0" w:space="0" w:color="auto"/>
                <w:left w:val="none" w:sz="0" w:space="0" w:color="auto"/>
                <w:bottom w:val="none" w:sz="0" w:space="0" w:color="auto"/>
                <w:right w:val="none" w:sz="0" w:space="0" w:color="auto"/>
              </w:divBdr>
            </w:div>
          </w:divsChild>
        </w:div>
        <w:div w:id="1165903404">
          <w:marLeft w:val="0"/>
          <w:marRight w:val="0"/>
          <w:marTop w:val="0"/>
          <w:marBottom w:val="0"/>
          <w:divBdr>
            <w:top w:val="none" w:sz="0" w:space="0" w:color="auto"/>
            <w:left w:val="none" w:sz="0" w:space="0" w:color="auto"/>
            <w:bottom w:val="none" w:sz="0" w:space="0" w:color="auto"/>
            <w:right w:val="none" w:sz="0" w:space="0" w:color="auto"/>
          </w:divBdr>
          <w:divsChild>
            <w:div w:id="532766478">
              <w:marLeft w:val="0"/>
              <w:marRight w:val="0"/>
              <w:marTop w:val="0"/>
              <w:marBottom w:val="0"/>
              <w:divBdr>
                <w:top w:val="none" w:sz="0" w:space="0" w:color="auto"/>
                <w:left w:val="none" w:sz="0" w:space="0" w:color="auto"/>
                <w:bottom w:val="none" w:sz="0" w:space="0" w:color="auto"/>
                <w:right w:val="none" w:sz="0" w:space="0" w:color="auto"/>
              </w:divBdr>
            </w:div>
          </w:divsChild>
        </w:div>
        <w:div w:id="1167861394">
          <w:marLeft w:val="0"/>
          <w:marRight w:val="0"/>
          <w:marTop w:val="0"/>
          <w:marBottom w:val="0"/>
          <w:divBdr>
            <w:top w:val="none" w:sz="0" w:space="0" w:color="auto"/>
            <w:left w:val="none" w:sz="0" w:space="0" w:color="auto"/>
            <w:bottom w:val="none" w:sz="0" w:space="0" w:color="auto"/>
            <w:right w:val="none" w:sz="0" w:space="0" w:color="auto"/>
          </w:divBdr>
          <w:divsChild>
            <w:div w:id="770469220">
              <w:marLeft w:val="0"/>
              <w:marRight w:val="0"/>
              <w:marTop w:val="0"/>
              <w:marBottom w:val="0"/>
              <w:divBdr>
                <w:top w:val="none" w:sz="0" w:space="0" w:color="auto"/>
                <w:left w:val="none" w:sz="0" w:space="0" w:color="auto"/>
                <w:bottom w:val="none" w:sz="0" w:space="0" w:color="auto"/>
                <w:right w:val="none" w:sz="0" w:space="0" w:color="auto"/>
              </w:divBdr>
            </w:div>
          </w:divsChild>
        </w:div>
        <w:div w:id="1177815099">
          <w:marLeft w:val="0"/>
          <w:marRight w:val="0"/>
          <w:marTop w:val="0"/>
          <w:marBottom w:val="0"/>
          <w:divBdr>
            <w:top w:val="none" w:sz="0" w:space="0" w:color="auto"/>
            <w:left w:val="none" w:sz="0" w:space="0" w:color="auto"/>
            <w:bottom w:val="none" w:sz="0" w:space="0" w:color="auto"/>
            <w:right w:val="none" w:sz="0" w:space="0" w:color="auto"/>
          </w:divBdr>
          <w:divsChild>
            <w:div w:id="643316098">
              <w:marLeft w:val="0"/>
              <w:marRight w:val="0"/>
              <w:marTop w:val="0"/>
              <w:marBottom w:val="0"/>
              <w:divBdr>
                <w:top w:val="none" w:sz="0" w:space="0" w:color="auto"/>
                <w:left w:val="none" w:sz="0" w:space="0" w:color="auto"/>
                <w:bottom w:val="none" w:sz="0" w:space="0" w:color="auto"/>
                <w:right w:val="none" w:sz="0" w:space="0" w:color="auto"/>
              </w:divBdr>
            </w:div>
          </w:divsChild>
        </w:div>
        <w:div w:id="1185943816">
          <w:marLeft w:val="0"/>
          <w:marRight w:val="0"/>
          <w:marTop w:val="0"/>
          <w:marBottom w:val="0"/>
          <w:divBdr>
            <w:top w:val="none" w:sz="0" w:space="0" w:color="auto"/>
            <w:left w:val="none" w:sz="0" w:space="0" w:color="auto"/>
            <w:bottom w:val="none" w:sz="0" w:space="0" w:color="auto"/>
            <w:right w:val="none" w:sz="0" w:space="0" w:color="auto"/>
          </w:divBdr>
          <w:divsChild>
            <w:div w:id="68432915">
              <w:marLeft w:val="0"/>
              <w:marRight w:val="0"/>
              <w:marTop w:val="0"/>
              <w:marBottom w:val="0"/>
              <w:divBdr>
                <w:top w:val="none" w:sz="0" w:space="0" w:color="auto"/>
                <w:left w:val="none" w:sz="0" w:space="0" w:color="auto"/>
                <w:bottom w:val="none" w:sz="0" w:space="0" w:color="auto"/>
                <w:right w:val="none" w:sz="0" w:space="0" w:color="auto"/>
              </w:divBdr>
            </w:div>
          </w:divsChild>
        </w:div>
        <w:div w:id="1197618006">
          <w:marLeft w:val="0"/>
          <w:marRight w:val="0"/>
          <w:marTop w:val="0"/>
          <w:marBottom w:val="0"/>
          <w:divBdr>
            <w:top w:val="none" w:sz="0" w:space="0" w:color="auto"/>
            <w:left w:val="none" w:sz="0" w:space="0" w:color="auto"/>
            <w:bottom w:val="none" w:sz="0" w:space="0" w:color="auto"/>
            <w:right w:val="none" w:sz="0" w:space="0" w:color="auto"/>
          </w:divBdr>
          <w:divsChild>
            <w:div w:id="618731293">
              <w:marLeft w:val="0"/>
              <w:marRight w:val="0"/>
              <w:marTop w:val="0"/>
              <w:marBottom w:val="0"/>
              <w:divBdr>
                <w:top w:val="none" w:sz="0" w:space="0" w:color="auto"/>
                <w:left w:val="none" w:sz="0" w:space="0" w:color="auto"/>
                <w:bottom w:val="none" w:sz="0" w:space="0" w:color="auto"/>
                <w:right w:val="none" w:sz="0" w:space="0" w:color="auto"/>
              </w:divBdr>
            </w:div>
          </w:divsChild>
        </w:div>
        <w:div w:id="1200432632">
          <w:marLeft w:val="0"/>
          <w:marRight w:val="0"/>
          <w:marTop w:val="0"/>
          <w:marBottom w:val="0"/>
          <w:divBdr>
            <w:top w:val="none" w:sz="0" w:space="0" w:color="auto"/>
            <w:left w:val="none" w:sz="0" w:space="0" w:color="auto"/>
            <w:bottom w:val="none" w:sz="0" w:space="0" w:color="auto"/>
            <w:right w:val="none" w:sz="0" w:space="0" w:color="auto"/>
          </w:divBdr>
          <w:divsChild>
            <w:div w:id="542906682">
              <w:marLeft w:val="0"/>
              <w:marRight w:val="0"/>
              <w:marTop w:val="0"/>
              <w:marBottom w:val="0"/>
              <w:divBdr>
                <w:top w:val="none" w:sz="0" w:space="0" w:color="auto"/>
                <w:left w:val="none" w:sz="0" w:space="0" w:color="auto"/>
                <w:bottom w:val="none" w:sz="0" w:space="0" w:color="auto"/>
                <w:right w:val="none" w:sz="0" w:space="0" w:color="auto"/>
              </w:divBdr>
            </w:div>
          </w:divsChild>
        </w:div>
        <w:div w:id="1204513220">
          <w:marLeft w:val="0"/>
          <w:marRight w:val="0"/>
          <w:marTop w:val="0"/>
          <w:marBottom w:val="0"/>
          <w:divBdr>
            <w:top w:val="none" w:sz="0" w:space="0" w:color="auto"/>
            <w:left w:val="none" w:sz="0" w:space="0" w:color="auto"/>
            <w:bottom w:val="none" w:sz="0" w:space="0" w:color="auto"/>
            <w:right w:val="none" w:sz="0" w:space="0" w:color="auto"/>
          </w:divBdr>
          <w:divsChild>
            <w:div w:id="1343362245">
              <w:marLeft w:val="0"/>
              <w:marRight w:val="0"/>
              <w:marTop w:val="0"/>
              <w:marBottom w:val="0"/>
              <w:divBdr>
                <w:top w:val="none" w:sz="0" w:space="0" w:color="auto"/>
                <w:left w:val="none" w:sz="0" w:space="0" w:color="auto"/>
                <w:bottom w:val="none" w:sz="0" w:space="0" w:color="auto"/>
                <w:right w:val="none" w:sz="0" w:space="0" w:color="auto"/>
              </w:divBdr>
            </w:div>
          </w:divsChild>
        </w:div>
        <w:div w:id="1219517475">
          <w:marLeft w:val="0"/>
          <w:marRight w:val="0"/>
          <w:marTop w:val="0"/>
          <w:marBottom w:val="0"/>
          <w:divBdr>
            <w:top w:val="none" w:sz="0" w:space="0" w:color="auto"/>
            <w:left w:val="none" w:sz="0" w:space="0" w:color="auto"/>
            <w:bottom w:val="none" w:sz="0" w:space="0" w:color="auto"/>
            <w:right w:val="none" w:sz="0" w:space="0" w:color="auto"/>
          </w:divBdr>
          <w:divsChild>
            <w:div w:id="1580627568">
              <w:marLeft w:val="0"/>
              <w:marRight w:val="0"/>
              <w:marTop w:val="0"/>
              <w:marBottom w:val="0"/>
              <w:divBdr>
                <w:top w:val="none" w:sz="0" w:space="0" w:color="auto"/>
                <w:left w:val="none" w:sz="0" w:space="0" w:color="auto"/>
                <w:bottom w:val="none" w:sz="0" w:space="0" w:color="auto"/>
                <w:right w:val="none" w:sz="0" w:space="0" w:color="auto"/>
              </w:divBdr>
            </w:div>
          </w:divsChild>
        </w:div>
        <w:div w:id="1222398646">
          <w:marLeft w:val="0"/>
          <w:marRight w:val="0"/>
          <w:marTop w:val="0"/>
          <w:marBottom w:val="0"/>
          <w:divBdr>
            <w:top w:val="none" w:sz="0" w:space="0" w:color="auto"/>
            <w:left w:val="none" w:sz="0" w:space="0" w:color="auto"/>
            <w:bottom w:val="none" w:sz="0" w:space="0" w:color="auto"/>
            <w:right w:val="none" w:sz="0" w:space="0" w:color="auto"/>
          </w:divBdr>
          <w:divsChild>
            <w:div w:id="2752821">
              <w:marLeft w:val="0"/>
              <w:marRight w:val="0"/>
              <w:marTop w:val="0"/>
              <w:marBottom w:val="0"/>
              <w:divBdr>
                <w:top w:val="none" w:sz="0" w:space="0" w:color="auto"/>
                <w:left w:val="none" w:sz="0" w:space="0" w:color="auto"/>
                <w:bottom w:val="none" w:sz="0" w:space="0" w:color="auto"/>
                <w:right w:val="none" w:sz="0" w:space="0" w:color="auto"/>
              </w:divBdr>
            </w:div>
          </w:divsChild>
        </w:div>
        <w:div w:id="1223710191">
          <w:marLeft w:val="0"/>
          <w:marRight w:val="0"/>
          <w:marTop w:val="0"/>
          <w:marBottom w:val="0"/>
          <w:divBdr>
            <w:top w:val="none" w:sz="0" w:space="0" w:color="auto"/>
            <w:left w:val="none" w:sz="0" w:space="0" w:color="auto"/>
            <w:bottom w:val="none" w:sz="0" w:space="0" w:color="auto"/>
            <w:right w:val="none" w:sz="0" w:space="0" w:color="auto"/>
          </w:divBdr>
          <w:divsChild>
            <w:div w:id="1200511468">
              <w:marLeft w:val="0"/>
              <w:marRight w:val="0"/>
              <w:marTop w:val="0"/>
              <w:marBottom w:val="0"/>
              <w:divBdr>
                <w:top w:val="none" w:sz="0" w:space="0" w:color="auto"/>
                <w:left w:val="none" w:sz="0" w:space="0" w:color="auto"/>
                <w:bottom w:val="none" w:sz="0" w:space="0" w:color="auto"/>
                <w:right w:val="none" w:sz="0" w:space="0" w:color="auto"/>
              </w:divBdr>
            </w:div>
          </w:divsChild>
        </w:div>
        <w:div w:id="1234244586">
          <w:marLeft w:val="0"/>
          <w:marRight w:val="0"/>
          <w:marTop w:val="0"/>
          <w:marBottom w:val="0"/>
          <w:divBdr>
            <w:top w:val="none" w:sz="0" w:space="0" w:color="auto"/>
            <w:left w:val="none" w:sz="0" w:space="0" w:color="auto"/>
            <w:bottom w:val="none" w:sz="0" w:space="0" w:color="auto"/>
            <w:right w:val="none" w:sz="0" w:space="0" w:color="auto"/>
          </w:divBdr>
          <w:divsChild>
            <w:div w:id="1530802128">
              <w:marLeft w:val="0"/>
              <w:marRight w:val="0"/>
              <w:marTop w:val="0"/>
              <w:marBottom w:val="0"/>
              <w:divBdr>
                <w:top w:val="none" w:sz="0" w:space="0" w:color="auto"/>
                <w:left w:val="none" w:sz="0" w:space="0" w:color="auto"/>
                <w:bottom w:val="none" w:sz="0" w:space="0" w:color="auto"/>
                <w:right w:val="none" w:sz="0" w:space="0" w:color="auto"/>
              </w:divBdr>
            </w:div>
          </w:divsChild>
        </w:div>
        <w:div w:id="1241525240">
          <w:marLeft w:val="0"/>
          <w:marRight w:val="0"/>
          <w:marTop w:val="0"/>
          <w:marBottom w:val="0"/>
          <w:divBdr>
            <w:top w:val="none" w:sz="0" w:space="0" w:color="auto"/>
            <w:left w:val="none" w:sz="0" w:space="0" w:color="auto"/>
            <w:bottom w:val="none" w:sz="0" w:space="0" w:color="auto"/>
            <w:right w:val="none" w:sz="0" w:space="0" w:color="auto"/>
          </w:divBdr>
          <w:divsChild>
            <w:div w:id="2120489541">
              <w:marLeft w:val="0"/>
              <w:marRight w:val="0"/>
              <w:marTop w:val="0"/>
              <w:marBottom w:val="0"/>
              <w:divBdr>
                <w:top w:val="none" w:sz="0" w:space="0" w:color="auto"/>
                <w:left w:val="none" w:sz="0" w:space="0" w:color="auto"/>
                <w:bottom w:val="none" w:sz="0" w:space="0" w:color="auto"/>
                <w:right w:val="none" w:sz="0" w:space="0" w:color="auto"/>
              </w:divBdr>
            </w:div>
          </w:divsChild>
        </w:div>
        <w:div w:id="1273323345">
          <w:marLeft w:val="0"/>
          <w:marRight w:val="0"/>
          <w:marTop w:val="0"/>
          <w:marBottom w:val="0"/>
          <w:divBdr>
            <w:top w:val="none" w:sz="0" w:space="0" w:color="auto"/>
            <w:left w:val="none" w:sz="0" w:space="0" w:color="auto"/>
            <w:bottom w:val="none" w:sz="0" w:space="0" w:color="auto"/>
            <w:right w:val="none" w:sz="0" w:space="0" w:color="auto"/>
          </w:divBdr>
          <w:divsChild>
            <w:div w:id="784153122">
              <w:marLeft w:val="0"/>
              <w:marRight w:val="0"/>
              <w:marTop w:val="0"/>
              <w:marBottom w:val="0"/>
              <w:divBdr>
                <w:top w:val="none" w:sz="0" w:space="0" w:color="auto"/>
                <w:left w:val="none" w:sz="0" w:space="0" w:color="auto"/>
                <w:bottom w:val="none" w:sz="0" w:space="0" w:color="auto"/>
                <w:right w:val="none" w:sz="0" w:space="0" w:color="auto"/>
              </w:divBdr>
            </w:div>
          </w:divsChild>
        </w:div>
        <w:div w:id="1286160792">
          <w:marLeft w:val="0"/>
          <w:marRight w:val="0"/>
          <w:marTop w:val="0"/>
          <w:marBottom w:val="0"/>
          <w:divBdr>
            <w:top w:val="none" w:sz="0" w:space="0" w:color="auto"/>
            <w:left w:val="none" w:sz="0" w:space="0" w:color="auto"/>
            <w:bottom w:val="none" w:sz="0" w:space="0" w:color="auto"/>
            <w:right w:val="none" w:sz="0" w:space="0" w:color="auto"/>
          </w:divBdr>
          <w:divsChild>
            <w:div w:id="503981811">
              <w:marLeft w:val="0"/>
              <w:marRight w:val="0"/>
              <w:marTop w:val="0"/>
              <w:marBottom w:val="0"/>
              <w:divBdr>
                <w:top w:val="none" w:sz="0" w:space="0" w:color="auto"/>
                <w:left w:val="none" w:sz="0" w:space="0" w:color="auto"/>
                <w:bottom w:val="none" w:sz="0" w:space="0" w:color="auto"/>
                <w:right w:val="none" w:sz="0" w:space="0" w:color="auto"/>
              </w:divBdr>
            </w:div>
          </w:divsChild>
        </w:div>
        <w:div w:id="1293288316">
          <w:marLeft w:val="0"/>
          <w:marRight w:val="0"/>
          <w:marTop w:val="0"/>
          <w:marBottom w:val="0"/>
          <w:divBdr>
            <w:top w:val="none" w:sz="0" w:space="0" w:color="auto"/>
            <w:left w:val="none" w:sz="0" w:space="0" w:color="auto"/>
            <w:bottom w:val="none" w:sz="0" w:space="0" w:color="auto"/>
            <w:right w:val="none" w:sz="0" w:space="0" w:color="auto"/>
          </w:divBdr>
          <w:divsChild>
            <w:div w:id="692344740">
              <w:marLeft w:val="0"/>
              <w:marRight w:val="0"/>
              <w:marTop w:val="0"/>
              <w:marBottom w:val="0"/>
              <w:divBdr>
                <w:top w:val="none" w:sz="0" w:space="0" w:color="auto"/>
                <w:left w:val="none" w:sz="0" w:space="0" w:color="auto"/>
                <w:bottom w:val="none" w:sz="0" w:space="0" w:color="auto"/>
                <w:right w:val="none" w:sz="0" w:space="0" w:color="auto"/>
              </w:divBdr>
            </w:div>
          </w:divsChild>
        </w:div>
        <w:div w:id="1297569397">
          <w:marLeft w:val="0"/>
          <w:marRight w:val="0"/>
          <w:marTop w:val="0"/>
          <w:marBottom w:val="0"/>
          <w:divBdr>
            <w:top w:val="none" w:sz="0" w:space="0" w:color="auto"/>
            <w:left w:val="none" w:sz="0" w:space="0" w:color="auto"/>
            <w:bottom w:val="none" w:sz="0" w:space="0" w:color="auto"/>
            <w:right w:val="none" w:sz="0" w:space="0" w:color="auto"/>
          </w:divBdr>
          <w:divsChild>
            <w:div w:id="143788305">
              <w:marLeft w:val="0"/>
              <w:marRight w:val="0"/>
              <w:marTop w:val="0"/>
              <w:marBottom w:val="0"/>
              <w:divBdr>
                <w:top w:val="none" w:sz="0" w:space="0" w:color="auto"/>
                <w:left w:val="none" w:sz="0" w:space="0" w:color="auto"/>
                <w:bottom w:val="none" w:sz="0" w:space="0" w:color="auto"/>
                <w:right w:val="none" w:sz="0" w:space="0" w:color="auto"/>
              </w:divBdr>
            </w:div>
          </w:divsChild>
        </w:div>
        <w:div w:id="1315185554">
          <w:marLeft w:val="0"/>
          <w:marRight w:val="0"/>
          <w:marTop w:val="0"/>
          <w:marBottom w:val="0"/>
          <w:divBdr>
            <w:top w:val="none" w:sz="0" w:space="0" w:color="auto"/>
            <w:left w:val="none" w:sz="0" w:space="0" w:color="auto"/>
            <w:bottom w:val="none" w:sz="0" w:space="0" w:color="auto"/>
            <w:right w:val="none" w:sz="0" w:space="0" w:color="auto"/>
          </w:divBdr>
          <w:divsChild>
            <w:div w:id="964045022">
              <w:marLeft w:val="0"/>
              <w:marRight w:val="0"/>
              <w:marTop w:val="0"/>
              <w:marBottom w:val="0"/>
              <w:divBdr>
                <w:top w:val="none" w:sz="0" w:space="0" w:color="auto"/>
                <w:left w:val="none" w:sz="0" w:space="0" w:color="auto"/>
                <w:bottom w:val="none" w:sz="0" w:space="0" w:color="auto"/>
                <w:right w:val="none" w:sz="0" w:space="0" w:color="auto"/>
              </w:divBdr>
            </w:div>
          </w:divsChild>
        </w:div>
        <w:div w:id="1321079949">
          <w:marLeft w:val="0"/>
          <w:marRight w:val="0"/>
          <w:marTop w:val="0"/>
          <w:marBottom w:val="0"/>
          <w:divBdr>
            <w:top w:val="none" w:sz="0" w:space="0" w:color="auto"/>
            <w:left w:val="none" w:sz="0" w:space="0" w:color="auto"/>
            <w:bottom w:val="none" w:sz="0" w:space="0" w:color="auto"/>
            <w:right w:val="none" w:sz="0" w:space="0" w:color="auto"/>
          </w:divBdr>
          <w:divsChild>
            <w:div w:id="1350716040">
              <w:marLeft w:val="0"/>
              <w:marRight w:val="0"/>
              <w:marTop w:val="0"/>
              <w:marBottom w:val="0"/>
              <w:divBdr>
                <w:top w:val="none" w:sz="0" w:space="0" w:color="auto"/>
                <w:left w:val="none" w:sz="0" w:space="0" w:color="auto"/>
                <w:bottom w:val="none" w:sz="0" w:space="0" w:color="auto"/>
                <w:right w:val="none" w:sz="0" w:space="0" w:color="auto"/>
              </w:divBdr>
            </w:div>
          </w:divsChild>
        </w:div>
        <w:div w:id="1329214233">
          <w:marLeft w:val="0"/>
          <w:marRight w:val="0"/>
          <w:marTop w:val="0"/>
          <w:marBottom w:val="0"/>
          <w:divBdr>
            <w:top w:val="none" w:sz="0" w:space="0" w:color="auto"/>
            <w:left w:val="none" w:sz="0" w:space="0" w:color="auto"/>
            <w:bottom w:val="none" w:sz="0" w:space="0" w:color="auto"/>
            <w:right w:val="none" w:sz="0" w:space="0" w:color="auto"/>
          </w:divBdr>
          <w:divsChild>
            <w:div w:id="1085499331">
              <w:marLeft w:val="0"/>
              <w:marRight w:val="0"/>
              <w:marTop w:val="0"/>
              <w:marBottom w:val="0"/>
              <w:divBdr>
                <w:top w:val="none" w:sz="0" w:space="0" w:color="auto"/>
                <w:left w:val="none" w:sz="0" w:space="0" w:color="auto"/>
                <w:bottom w:val="none" w:sz="0" w:space="0" w:color="auto"/>
                <w:right w:val="none" w:sz="0" w:space="0" w:color="auto"/>
              </w:divBdr>
            </w:div>
          </w:divsChild>
        </w:div>
        <w:div w:id="1333874073">
          <w:marLeft w:val="0"/>
          <w:marRight w:val="0"/>
          <w:marTop w:val="0"/>
          <w:marBottom w:val="0"/>
          <w:divBdr>
            <w:top w:val="none" w:sz="0" w:space="0" w:color="auto"/>
            <w:left w:val="none" w:sz="0" w:space="0" w:color="auto"/>
            <w:bottom w:val="none" w:sz="0" w:space="0" w:color="auto"/>
            <w:right w:val="none" w:sz="0" w:space="0" w:color="auto"/>
          </w:divBdr>
          <w:divsChild>
            <w:div w:id="1120344882">
              <w:marLeft w:val="0"/>
              <w:marRight w:val="0"/>
              <w:marTop w:val="0"/>
              <w:marBottom w:val="0"/>
              <w:divBdr>
                <w:top w:val="none" w:sz="0" w:space="0" w:color="auto"/>
                <w:left w:val="none" w:sz="0" w:space="0" w:color="auto"/>
                <w:bottom w:val="none" w:sz="0" w:space="0" w:color="auto"/>
                <w:right w:val="none" w:sz="0" w:space="0" w:color="auto"/>
              </w:divBdr>
            </w:div>
          </w:divsChild>
        </w:div>
        <w:div w:id="1383365019">
          <w:marLeft w:val="0"/>
          <w:marRight w:val="0"/>
          <w:marTop w:val="0"/>
          <w:marBottom w:val="0"/>
          <w:divBdr>
            <w:top w:val="none" w:sz="0" w:space="0" w:color="auto"/>
            <w:left w:val="none" w:sz="0" w:space="0" w:color="auto"/>
            <w:bottom w:val="none" w:sz="0" w:space="0" w:color="auto"/>
            <w:right w:val="none" w:sz="0" w:space="0" w:color="auto"/>
          </w:divBdr>
          <w:divsChild>
            <w:div w:id="1671061246">
              <w:marLeft w:val="0"/>
              <w:marRight w:val="0"/>
              <w:marTop w:val="0"/>
              <w:marBottom w:val="0"/>
              <w:divBdr>
                <w:top w:val="none" w:sz="0" w:space="0" w:color="auto"/>
                <w:left w:val="none" w:sz="0" w:space="0" w:color="auto"/>
                <w:bottom w:val="none" w:sz="0" w:space="0" w:color="auto"/>
                <w:right w:val="none" w:sz="0" w:space="0" w:color="auto"/>
              </w:divBdr>
            </w:div>
          </w:divsChild>
        </w:div>
        <w:div w:id="1395348114">
          <w:marLeft w:val="0"/>
          <w:marRight w:val="0"/>
          <w:marTop w:val="0"/>
          <w:marBottom w:val="0"/>
          <w:divBdr>
            <w:top w:val="none" w:sz="0" w:space="0" w:color="auto"/>
            <w:left w:val="none" w:sz="0" w:space="0" w:color="auto"/>
            <w:bottom w:val="none" w:sz="0" w:space="0" w:color="auto"/>
            <w:right w:val="none" w:sz="0" w:space="0" w:color="auto"/>
          </w:divBdr>
          <w:divsChild>
            <w:div w:id="220137885">
              <w:marLeft w:val="0"/>
              <w:marRight w:val="0"/>
              <w:marTop w:val="0"/>
              <w:marBottom w:val="0"/>
              <w:divBdr>
                <w:top w:val="none" w:sz="0" w:space="0" w:color="auto"/>
                <w:left w:val="none" w:sz="0" w:space="0" w:color="auto"/>
                <w:bottom w:val="none" w:sz="0" w:space="0" w:color="auto"/>
                <w:right w:val="none" w:sz="0" w:space="0" w:color="auto"/>
              </w:divBdr>
            </w:div>
          </w:divsChild>
        </w:div>
        <w:div w:id="1396858134">
          <w:marLeft w:val="0"/>
          <w:marRight w:val="0"/>
          <w:marTop w:val="0"/>
          <w:marBottom w:val="0"/>
          <w:divBdr>
            <w:top w:val="none" w:sz="0" w:space="0" w:color="auto"/>
            <w:left w:val="none" w:sz="0" w:space="0" w:color="auto"/>
            <w:bottom w:val="none" w:sz="0" w:space="0" w:color="auto"/>
            <w:right w:val="none" w:sz="0" w:space="0" w:color="auto"/>
          </w:divBdr>
          <w:divsChild>
            <w:div w:id="341051148">
              <w:marLeft w:val="0"/>
              <w:marRight w:val="0"/>
              <w:marTop w:val="0"/>
              <w:marBottom w:val="0"/>
              <w:divBdr>
                <w:top w:val="none" w:sz="0" w:space="0" w:color="auto"/>
                <w:left w:val="none" w:sz="0" w:space="0" w:color="auto"/>
                <w:bottom w:val="none" w:sz="0" w:space="0" w:color="auto"/>
                <w:right w:val="none" w:sz="0" w:space="0" w:color="auto"/>
              </w:divBdr>
            </w:div>
          </w:divsChild>
        </w:div>
        <w:div w:id="1400594676">
          <w:marLeft w:val="0"/>
          <w:marRight w:val="0"/>
          <w:marTop w:val="0"/>
          <w:marBottom w:val="0"/>
          <w:divBdr>
            <w:top w:val="none" w:sz="0" w:space="0" w:color="auto"/>
            <w:left w:val="none" w:sz="0" w:space="0" w:color="auto"/>
            <w:bottom w:val="none" w:sz="0" w:space="0" w:color="auto"/>
            <w:right w:val="none" w:sz="0" w:space="0" w:color="auto"/>
          </w:divBdr>
          <w:divsChild>
            <w:div w:id="1671250470">
              <w:marLeft w:val="0"/>
              <w:marRight w:val="0"/>
              <w:marTop w:val="0"/>
              <w:marBottom w:val="0"/>
              <w:divBdr>
                <w:top w:val="none" w:sz="0" w:space="0" w:color="auto"/>
                <w:left w:val="none" w:sz="0" w:space="0" w:color="auto"/>
                <w:bottom w:val="none" w:sz="0" w:space="0" w:color="auto"/>
                <w:right w:val="none" w:sz="0" w:space="0" w:color="auto"/>
              </w:divBdr>
            </w:div>
          </w:divsChild>
        </w:div>
        <w:div w:id="1411272839">
          <w:marLeft w:val="0"/>
          <w:marRight w:val="0"/>
          <w:marTop w:val="0"/>
          <w:marBottom w:val="0"/>
          <w:divBdr>
            <w:top w:val="none" w:sz="0" w:space="0" w:color="auto"/>
            <w:left w:val="none" w:sz="0" w:space="0" w:color="auto"/>
            <w:bottom w:val="none" w:sz="0" w:space="0" w:color="auto"/>
            <w:right w:val="none" w:sz="0" w:space="0" w:color="auto"/>
          </w:divBdr>
          <w:divsChild>
            <w:div w:id="881525078">
              <w:marLeft w:val="0"/>
              <w:marRight w:val="0"/>
              <w:marTop w:val="0"/>
              <w:marBottom w:val="0"/>
              <w:divBdr>
                <w:top w:val="none" w:sz="0" w:space="0" w:color="auto"/>
                <w:left w:val="none" w:sz="0" w:space="0" w:color="auto"/>
                <w:bottom w:val="none" w:sz="0" w:space="0" w:color="auto"/>
                <w:right w:val="none" w:sz="0" w:space="0" w:color="auto"/>
              </w:divBdr>
            </w:div>
          </w:divsChild>
        </w:div>
        <w:div w:id="1467505569">
          <w:marLeft w:val="0"/>
          <w:marRight w:val="0"/>
          <w:marTop w:val="0"/>
          <w:marBottom w:val="0"/>
          <w:divBdr>
            <w:top w:val="none" w:sz="0" w:space="0" w:color="auto"/>
            <w:left w:val="none" w:sz="0" w:space="0" w:color="auto"/>
            <w:bottom w:val="none" w:sz="0" w:space="0" w:color="auto"/>
            <w:right w:val="none" w:sz="0" w:space="0" w:color="auto"/>
          </w:divBdr>
          <w:divsChild>
            <w:div w:id="465465114">
              <w:marLeft w:val="0"/>
              <w:marRight w:val="0"/>
              <w:marTop w:val="0"/>
              <w:marBottom w:val="0"/>
              <w:divBdr>
                <w:top w:val="none" w:sz="0" w:space="0" w:color="auto"/>
                <w:left w:val="none" w:sz="0" w:space="0" w:color="auto"/>
                <w:bottom w:val="none" w:sz="0" w:space="0" w:color="auto"/>
                <w:right w:val="none" w:sz="0" w:space="0" w:color="auto"/>
              </w:divBdr>
            </w:div>
          </w:divsChild>
        </w:div>
        <w:div w:id="1478180930">
          <w:marLeft w:val="0"/>
          <w:marRight w:val="0"/>
          <w:marTop w:val="0"/>
          <w:marBottom w:val="0"/>
          <w:divBdr>
            <w:top w:val="none" w:sz="0" w:space="0" w:color="auto"/>
            <w:left w:val="none" w:sz="0" w:space="0" w:color="auto"/>
            <w:bottom w:val="none" w:sz="0" w:space="0" w:color="auto"/>
            <w:right w:val="none" w:sz="0" w:space="0" w:color="auto"/>
          </w:divBdr>
          <w:divsChild>
            <w:div w:id="2048873507">
              <w:marLeft w:val="0"/>
              <w:marRight w:val="0"/>
              <w:marTop w:val="0"/>
              <w:marBottom w:val="0"/>
              <w:divBdr>
                <w:top w:val="none" w:sz="0" w:space="0" w:color="auto"/>
                <w:left w:val="none" w:sz="0" w:space="0" w:color="auto"/>
                <w:bottom w:val="none" w:sz="0" w:space="0" w:color="auto"/>
                <w:right w:val="none" w:sz="0" w:space="0" w:color="auto"/>
              </w:divBdr>
            </w:div>
          </w:divsChild>
        </w:div>
        <w:div w:id="1498417660">
          <w:marLeft w:val="0"/>
          <w:marRight w:val="0"/>
          <w:marTop w:val="0"/>
          <w:marBottom w:val="0"/>
          <w:divBdr>
            <w:top w:val="none" w:sz="0" w:space="0" w:color="auto"/>
            <w:left w:val="none" w:sz="0" w:space="0" w:color="auto"/>
            <w:bottom w:val="none" w:sz="0" w:space="0" w:color="auto"/>
            <w:right w:val="none" w:sz="0" w:space="0" w:color="auto"/>
          </w:divBdr>
          <w:divsChild>
            <w:div w:id="647367610">
              <w:marLeft w:val="0"/>
              <w:marRight w:val="0"/>
              <w:marTop w:val="0"/>
              <w:marBottom w:val="0"/>
              <w:divBdr>
                <w:top w:val="none" w:sz="0" w:space="0" w:color="auto"/>
                <w:left w:val="none" w:sz="0" w:space="0" w:color="auto"/>
                <w:bottom w:val="none" w:sz="0" w:space="0" w:color="auto"/>
                <w:right w:val="none" w:sz="0" w:space="0" w:color="auto"/>
              </w:divBdr>
            </w:div>
          </w:divsChild>
        </w:div>
        <w:div w:id="1500077753">
          <w:marLeft w:val="0"/>
          <w:marRight w:val="0"/>
          <w:marTop w:val="0"/>
          <w:marBottom w:val="0"/>
          <w:divBdr>
            <w:top w:val="none" w:sz="0" w:space="0" w:color="auto"/>
            <w:left w:val="none" w:sz="0" w:space="0" w:color="auto"/>
            <w:bottom w:val="none" w:sz="0" w:space="0" w:color="auto"/>
            <w:right w:val="none" w:sz="0" w:space="0" w:color="auto"/>
          </w:divBdr>
          <w:divsChild>
            <w:div w:id="924850070">
              <w:marLeft w:val="0"/>
              <w:marRight w:val="0"/>
              <w:marTop w:val="0"/>
              <w:marBottom w:val="0"/>
              <w:divBdr>
                <w:top w:val="none" w:sz="0" w:space="0" w:color="auto"/>
                <w:left w:val="none" w:sz="0" w:space="0" w:color="auto"/>
                <w:bottom w:val="none" w:sz="0" w:space="0" w:color="auto"/>
                <w:right w:val="none" w:sz="0" w:space="0" w:color="auto"/>
              </w:divBdr>
            </w:div>
          </w:divsChild>
        </w:div>
        <w:div w:id="1515076366">
          <w:marLeft w:val="0"/>
          <w:marRight w:val="0"/>
          <w:marTop w:val="0"/>
          <w:marBottom w:val="0"/>
          <w:divBdr>
            <w:top w:val="none" w:sz="0" w:space="0" w:color="auto"/>
            <w:left w:val="none" w:sz="0" w:space="0" w:color="auto"/>
            <w:bottom w:val="none" w:sz="0" w:space="0" w:color="auto"/>
            <w:right w:val="none" w:sz="0" w:space="0" w:color="auto"/>
          </w:divBdr>
          <w:divsChild>
            <w:div w:id="369502987">
              <w:marLeft w:val="0"/>
              <w:marRight w:val="0"/>
              <w:marTop w:val="0"/>
              <w:marBottom w:val="0"/>
              <w:divBdr>
                <w:top w:val="none" w:sz="0" w:space="0" w:color="auto"/>
                <w:left w:val="none" w:sz="0" w:space="0" w:color="auto"/>
                <w:bottom w:val="none" w:sz="0" w:space="0" w:color="auto"/>
                <w:right w:val="none" w:sz="0" w:space="0" w:color="auto"/>
              </w:divBdr>
            </w:div>
          </w:divsChild>
        </w:div>
        <w:div w:id="1531916867">
          <w:marLeft w:val="0"/>
          <w:marRight w:val="0"/>
          <w:marTop w:val="0"/>
          <w:marBottom w:val="0"/>
          <w:divBdr>
            <w:top w:val="none" w:sz="0" w:space="0" w:color="auto"/>
            <w:left w:val="none" w:sz="0" w:space="0" w:color="auto"/>
            <w:bottom w:val="none" w:sz="0" w:space="0" w:color="auto"/>
            <w:right w:val="none" w:sz="0" w:space="0" w:color="auto"/>
          </w:divBdr>
          <w:divsChild>
            <w:div w:id="276496653">
              <w:marLeft w:val="0"/>
              <w:marRight w:val="0"/>
              <w:marTop w:val="0"/>
              <w:marBottom w:val="0"/>
              <w:divBdr>
                <w:top w:val="none" w:sz="0" w:space="0" w:color="auto"/>
                <w:left w:val="none" w:sz="0" w:space="0" w:color="auto"/>
                <w:bottom w:val="none" w:sz="0" w:space="0" w:color="auto"/>
                <w:right w:val="none" w:sz="0" w:space="0" w:color="auto"/>
              </w:divBdr>
            </w:div>
          </w:divsChild>
        </w:div>
        <w:div w:id="1531987169">
          <w:marLeft w:val="0"/>
          <w:marRight w:val="0"/>
          <w:marTop w:val="0"/>
          <w:marBottom w:val="0"/>
          <w:divBdr>
            <w:top w:val="none" w:sz="0" w:space="0" w:color="auto"/>
            <w:left w:val="none" w:sz="0" w:space="0" w:color="auto"/>
            <w:bottom w:val="none" w:sz="0" w:space="0" w:color="auto"/>
            <w:right w:val="none" w:sz="0" w:space="0" w:color="auto"/>
          </w:divBdr>
          <w:divsChild>
            <w:div w:id="1896744522">
              <w:marLeft w:val="0"/>
              <w:marRight w:val="0"/>
              <w:marTop w:val="0"/>
              <w:marBottom w:val="0"/>
              <w:divBdr>
                <w:top w:val="none" w:sz="0" w:space="0" w:color="auto"/>
                <w:left w:val="none" w:sz="0" w:space="0" w:color="auto"/>
                <w:bottom w:val="none" w:sz="0" w:space="0" w:color="auto"/>
                <w:right w:val="none" w:sz="0" w:space="0" w:color="auto"/>
              </w:divBdr>
            </w:div>
          </w:divsChild>
        </w:div>
        <w:div w:id="1540782263">
          <w:marLeft w:val="0"/>
          <w:marRight w:val="0"/>
          <w:marTop w:val="0"/>
          <w:marBottom w:val="0"/>
          <w:divBdr>
            <w:top w:val="none" w:sz="0" w:space="0" w:color="auto"/>
            <w:left w:val="none" w:sz="0" w:space="0" w:color="auto"/>
            <w:bottom w:val="none" w:sz="0" w:space="0" w:color="auto"/>
            <w:right w:val="none" w:sz="0" w:space="0" w:color="auto"/>
          </w:divBdr>
          <w:divsChild>
            <w:div w:id="1465928461">
              <w:marLeft w:val="0"/>
              <w:marRight w:val="0"/>
              <w:marTop w:val="0"/>
              <w:marBottom w:val="0"/>
              <w:divBdr>
                <w:top w:val="none" w:sz="0" w:space="0" w:color="auto"/>
                <w:left w:val="none" w:sz="0" w:space="0" w:color="auto"/>
                <w:bottom w:val="none" w:sz="0" w:space="0" w:color="auto"/>
                <w:right w:val="none" w:sz="0" w:space="0" w:color="auto"/>
              </w:divBdr>
            </w:div>
          </w:divsChild>
        </w:div>
        <w:div w:id="1562669665">
          <w:marLeft w:val="0"/>
          <w:marRight w:val="0"/>
          <w:marTop w:val="0"/>
          <w:marBottom w:val="0"/>
          <w:divBdr>
            <w:top w:val="none" w:sz="0" w:space="0" w:color="auto"/>
            <w:left w:val="none" w:sz="0" w:space="0" w:color="auto"/>
            <w:bottom w:val="none" w:sz="0" w:space="0" w:color="auto"/>
            <w:right w:val="none" w:sz="0" w:space="0" w:color="auto"/>
          </w:divBdr>
          <w:divsChild>
            <w:div w:id="2074500141">
              <w:marLeft w:val="0"/>
              <w:marRight w:val="0"/>
              <w:marTop w:val="0"/>
              <w:marBottom w:val="0"/>
              <w:divBdr>
                <w:top w:val="none" w:sz="0" w:space="0" w:color="auto"/>
                <w:left w:val="none" w:sz="0" w:space="0" w:color="auto"/>
                <w:bottom w:val="none" w:sz="0" w:space="0" w:color="auto"/>
                <w:right w:val="none" w:sz="0" w:space="0" w:color="auto"/>
              </w:divBdr>
            </w:div>
          </w:divsChild>
        </w:div>
        <w:div w:id="1569072431">
          <w:marLeft w:val="0"/>
          <w:marRight w:val="0"/>
          <w:marTop w:val="0"/>
          <w:marBottom w:val="0"/>
          <w:divBdr>
            <w:top w:val="none" w:sz="0" w:space="0" w:color="auto"/>
            <w:left w:val="none" w:sz="0" w:space="0" w:color="auto"/>
            <w:bottom w:val="none" w:sz="0" w:space="0" w:color="auto"/>
            <w:right w:val="none" w:sz="0" w:space="0" w:color="auto"/>
          </w:divBdr>
          <w:divsChild>
            <w:div w:id="596908683">
              <w:marLeft w:val="0"/>
              <w:marRight w:val="0"/>
              <w:marTop w:val="0"/>
              <w:marBottom w:val="0"/>
              <w:divBdr>
                <w:top w:val="none" w:sz="0" w:space="0" w:color="auto"/>
                <w:left w:val="none" w:sz="0" w:space="0" w:color="auto"/>
                <w:bottom w:val="none" w:sz="0" w:space="0" w:color="auto"/>
                <w:right w:val="none" w:sz="0" w:space="0" w:color="auto"/>
              </w:divBdr>
            </w:div>
          </w:divsChild>
        </w:div>
        <w:div w:id="1590888579">
          <w:marLeft w:val="0"/>
          <w:marRight w:val="0"/>
          <w:marTop w:val="0"/>
          <w:marBottom w:val="0"/>
          <w:divBdr>
            <w:top w:val="none" w:sz="0" w:space="0" w:color="auto"/>
            <w:left w:val="none" w:sz="0" w:space="0" w:color="auto"/>
            <w:bottom w:val="none" w:sz="0" w:space="0" w:color="auto"/>
            <w:right w:val="none" w:sz="0" w:space="0" w:color="auto"/>
          </w:divBdr>
          <w:divsChild>
            <w:div w:id="1845245328">
              <w:marLeft w:val="0"/>
              <w:marRight w:val="0"/>
              <w:marTop w:val="0"/>
              <w:marBottom w:val="0"/>
              <w:divBdr>
                <w:top w:val="none" w:sz="0" w:space="0" w:color="auto"/>
                <w:left w:val="none" w:sz="0" w:space="0" w:color="auto"/>
                <w:bottom w:val="none" w:sz="0" w:space="0" w:color="auto"/>
                <w:right w:val="none" w:sz="0" w:space="0" w:color="auto"/>
              </w:divBdr>
            </w:div>
          </w:divsChild>
        </w:div>
        <w:div w:id="1595675197">
          <w:marLeft w:val="0"/>
          <w:marRight w:val="0"/>
          <w:marTop w:val="0"/>
          <w:marBottom w:val="0"/>
          <w:divBdr>
            <w:top w:val="none" w:sz="0" w:space="0" w:color="auto"/>
            <w:left w:val="none" w:sz="0" w:space="0" w:color="auto"/>
            <w:bottom w:val="none" w:sz="0" w:space="0" w:color="auto"/>
            <w:right w:val="none" w:sz="0" w:space="0" w:color="auto"/>
          </w:divBdr>
          <w:divsChild>
            <w:div w:id="1591967595">
              <w:marLeft w:val="0"/>
              <w:marRight w:val="0"/>
              <w:marTop w:val="0"/>
              <w:marBottom w:val="0"/>
              <w:divBdr>
                <w:top w:val="none" w:sz="0" w:space="0" w:color="auto"/>
                <w:left w:val="none" w:sz="0" w:space="0" w:color="auto"/>
                <w:bottom w:val="none" w:sz="0" w:space="0" w:color="auto"/>
                <w:right w:val="none" w:sz="0" w:space="0" w:color="auto"/>
              </w:divBdr>
            </w:div>
          </w:divsChild>
        </w:div>
        <w:div w:id="1597056824">
          <w:marLeft w:val="0"/>
          <w:marRight w:val="0"/>
          <w:marTop w:val="0"/>
          <w:marBottom w:val="0"/>
          <w:divBdr>
            <w:top w:val="none" w:sz="0" w:space="0" w:color="auto"/>
            <w:left w:val="none" w:sz="0" w:space="0" w:color="auto"/>
            <w:bottom w:val="none" w:sz="0" w:space="0" w:color="auto"/>
            <w:right w:val="none" w:sz="0" w:space="0" w:color="auto"/>
          </w:divBdr>
          <w:divsChild>
            <w:div w:id="462506248">
              <w:marLeft w:val="0"/>
              <w:marRight w:val="0"/>
              <w:marTop w:val="0"/>
              <w:marBottom w:val="0"/>
              <w:divBdr>
                <w:top w:val="none" w:sz="0" w:space="0" w:color="auto"/>
                <w:left w:val="none" w:sz="0" w:space="0" w:color="auto"/>
                <w:bottom w:val="none" w:sz="0" w:space="0" w:color="auto"/>
                <w:right w:val="none" w:sz="0" w:space="0" w:color="auto"/>
              </w:divBdr>
            </w:div>
          </w:divsChild>
        </w:div>
        <w:div w:id="1615139760">
          <w:marLeft w:val="0"/>
          <w:marRight w:val="0"/>
          <w:marTop w:val="0"/>
          <w:marBottom w:val="0"/>
          <w:divBdr>
            <w:top w:val="none" w:sz="0" w:space="0" w:color="auto"/>
            <w:left w:val="none" w:sz="0" w:space="0" w:color="auto"/>
            <w:bottom w:val="none" w:sz="0" w:space="0" w:color="auto"/>
            <w:right w:val="none" w:sz="0" w:space="0" w:color="auto"/>
          </w:divBdr>
          <w:divsChild>
            <w:div w:id="1951938409">
              <w:marLeft w:val="0"/>
              <w:marRight w:val="0"/>
              <w:marTop w:val="0"/>
              <w:marBottom w:val="0"/>
              <w:divBdr>
                <w:top w:val="none" w:sz="0" w:space="0" w:color="auto"/>
                <w:left w:val="none" w:sz="0" w:space="0" w:color="auto"/>
                <w:bottom w:val="none" w:sz="0" w:space="0" w:color="auto"/>
                <w:right w:val="none" w:sz="0" w:space="0" w:color="auto"/>
              </w:divBdr>
            </w:div>
          </w:divsChild>
        </w:div>
        <w:div w:id="1634292183">
          <w:marLeft w:val="0"/>
          <w:marRight w:val="0"/>
          <w:marTop w:val="0"/>
          <w:marBottom w:val="0"/>
          <w:divBdr>
            <w:top w:val="none" w:sz="0" w:space="0" w:color="auto"/>
            <w:left w:val="none" w:sz="0" w:space="0" w:color="auto"/>
            <w:bottom w:val="none" w:sz="0" w:space="0" w:color="auto"/>
            <w:right w:val="none" w:sz="0" w:space="0" w:color="auto"/>
          </w:divBdr>
          <w:divsChild>
            <w:div w:id="1372877798">
              <w:marLeft w:val="0"/>
              <w:marRight w:val="0"/>
              <w:marTop w:val="0"/>
              <w:marBottom w:val="0"/>
              <w:divBdr>
                <w:top w:val="none" w:sz="0" w:space="0" w:color="auto"/>
                <w:left w:val="none" w:sz="0" w:space="0" w:color="auto"/>
                <w:bottom w:val="none" w:sz="0" w:space="0" w:color="auto"/>
                <w:right w:val="none" w:sz="0" w:space="0" w:color="auto"/>
              </w:divBdr>
            </w:div>
          </w:divsChild>
        </w:div>
        <w:div w:id="1649482827">
          <w:marLeft w:val="0"/>
          <w:marRight w:val="0"/>
          <w:marTop w:val="0"/>
          <w:marBottom w:val="0"/>
          <w:divBdr>
            <w:top w:val="none" w:sz="0" w:space="0" w:color="auto"/>
            <w:left w:val="none" w:sz="0" w:space="0" w:color="auto"/>
            <w:bottom w:val="none" w:sz="0" w:space="0" w:color="auto"/>
            <w:right w:val="none" w:sz="0" w:space="0" w:color="auto"/>
          </w:divBdr>
          <w:divsChild>
            <w:div w:id="1111359500">
              <w:marLeft w:val="0"/>
              <w:marRight w:val="0"/>
              <w:marTop w:val="0"/>
              <w:marBottom w:val="0"/>
              <w:divBdr>
                <w:top w:val="none" w:sz="0" w:space="0" w:color="auto"/>
                <w:left w:val="none" w:sz="0" w:space="0" w:color="auto"/>
                <w:bottom w:val="none" w:sz="0" w:space="0" w:color="auto"/>
                <w:right w:val="none" w:sz="0" w:space="0" w:color="auto"/>
              </w:divBdr>
            </w:div>
          </w:divsChild>
        </w:div>
        <w:div w:id="1686638670">
          <w:marLeft w:val="0"/>
          <w:marRight w:val="0"/>
          <w:marTop w:val="0"/>
          <w:marBottom w:val="0"/>
          <w:divBdr>
            <w:top w:val="none" w:sz="0" w:space="0" w:color="auto"/>
            <w:left w:val="none" w:sz="0" w:space="0" w:color="auto"/>
            <w:bottom w:val="none" w:sz="0" w:space="0" w:color="auto"/>
            <w:right w:val="none" w:sz="0" w:space="0" w:color="auto"/>
          </w:divBdr>
          <w:divsChild>
            <w:div w:id="759179593">
              <w:marLeft w:val="0"/>
              <w:marRight w:val="0"/>
              <w:marTop w:val="0"/>
              <w:marBottom w:val="0"/>
              <w:divBdr>
                <w:top w:val="none" w:sz="0" w:space="0" w:color="auto"/>
                <w:left w:val="none" w:sz="0" w:space="0" w:color="auto"/>
                <w:bottom w:val="none" w:sz="0" w:space="0" w:color="auto"/>
                <w:right w:val="none" w:sz="0" w:space="0" w:color="auto"/>
              </w:divBdr>
            </w:div>
          </w:divsChild>
        </w:div>
        <w:div w:id="1696733941">
          <w:marLeft w:val="0"/>
          <w:marRight w:val="0"/>
          <w:marTop w:val="0"/>
          <w:marBottom w:val="0"/>
          <w:divBdr>
            <w:top w:val="none" w:sz="0" w:space="0" w:color="auto"/>
            <w:left w:val="none" w:sz="0" w:space="0" w:color="auto"/>
            <w:bottom w:val="none" w:sz="0" w:space="0" w:color="auto"/>
            <w:right w:val="none" w:sz="0" w:space="0" w:color="auto"/>
          </w:divBdr>
          <w:divsChild>
            <w:div w:id="1903981091">
              <w:marLeft w:val="0"/>
              <w:marRight w:val="0"/>
              <w:marTop w:val="0"/>
              <w:marBottom w:val="0"/>
              <w:divBdr>
                <w:top w:val="none" w:sz="0" w:space="0" w:color="auto"/>
                <w:left w:val="none" w:sz="0" w:space="0" w:color="auto"/>
                <w:bottom w:val="none" w:sz="0" w:space="0" w:color="auto"/>
                <w:right w:val="none" w:sz="0" w:space="0" w:color="auto"/>
              </w:divBdr>
            </w:div>
          </w:divsChild>
        </w:div>
        <w:div w:id="1706174287">
          <w:marLeft w:val="0"/>
          <w:marRight w:val="0"/>
          <w:marTop w:val="0"/>
          <w:marBottom w:val="0"/>
          <w:divBdr>
            <w:top w:val="none" w:sz="0" w:space="0" w:color="auto"/>
            <w:left w:val="none" w:sz="0" w:space="0" w:color="auto"/>
            <w:bottom w:val="none" w:sz="0" w:space="0" w:color="auto"/>
            <w:right w:val="none" w:sz="0" w:space="0" w:color="auto"/>
          </w:divBdr>
          <w:divsChild>
            <w:div w:id="1657874561">
              <w:marLeft w:val="0"/>
              <w:marRight w:val="0"/>
              <w:marTop w:val="0"/>
              <w:marBottom w:val="0"/>
              <w:divBdr>
                <w:top w:val="none" w:sz="0" w:space="0" w:color="auto"/>
                <w:left w:val="none" w:sz="0" w:space="0" w:color="auto"/>
                <w:bottom w:val="none" w:sz="0" w:space="0" w:color="auto"/>
                <w:right w:val="none" w:sz="0" w:space="0" w:color="auto"/>
              </w:divBdr>
            </w:div>
          </w:divsChild>
        </w:div>
        <w:div w:id="1710378113">
          <w:marLeft w:val="0"/>
          <w:marRight w:val="0"/>
          <w:marTop w:val="0"/>
          <w:marBottom w:val="0"/>
          <w:divBdr>
            <w:top w:val="none" w:sz="0" w:space="0" w:color="auto"/>
            <w:left w:val="none" w:sz="0" w:space="0" w:color="auto"/>
            <w:bottom w:val="none" w:sz="0" w:space="0" w:color="auto"/>
            <w:right w:val="none" w:sz="0" w:space="0" w:color="auto"/>
          </w:divBdr>
          <w:divsChild>
            <w:div w:id="1635331324">
              <w:marLeft w:val="0"/>
              <w:marRight w:val="0"/>
              <w:marTop w:val="0"/>
              <w:marBottom w:val="0"/>
              <w:divBdr>
                <w:top w:val="none" w:sz="0" w:space="0" w:color="auto"/>
                <w:left w:val="none" w:sz="0" w:space="0" w:color="auto"/>
                <w:bottom w:val="none" w:sz="0" w:space="0" w:color="auto"/>
                <w:right w:val="none" w:sz="0" w:space="0" w:color="auto"/>
              </w:divBdr>
            </w:div>
          </w:divsChild>
        </w:div>
        <w:div w:id="1736051552">
          <w:marLeft w:val="0"/>
          <w:marRight w:val="0"/>
          <w:marTop w:val="0"/>
          <w:marBottom w:val="0"/>
          <w:divBdr>
            <w:top w:val="none" w:sz="0" w:space="0" w:color="auto"/>
            <w:left w:val="none" w:sz="0" w:space="0" w:color="auto"/>
            <w:bottom w:val="none" w:sz="0" w:space="0" w:color="auto"/>
            <w:right w:val="none" w:sz="0" w:space="0" w:color="auto"/>
          </w:divBdr>
          <w:divsChild>
            <w:div w:id="1679844185">
              <w:marLeft w:val="0"/>
              <w:marRight w:val="0"/>
              <w:marTop w:val="0"/>
              <w:marBottom w:val="0"/>
              <w:divBdr>
                <w:top w:val="none" w:sz="0" w:space="0" w:color="auto"/>
                <w:left w:val="none" w:sz="0" w:space="0" w:color="auto"/>
                <w:bottom w:val="none" w:sz="0" w:space="0" w:color="auto"/>
                <w:right w:val="none" w:sz="0" w:space="0" w:color="auto"/>
              </w:divBdr>
            </w:div>
          </w:divsChild>
        </w:div>
        <w:div w:id="1759324121">
          <w:marLeft w:val="0"/>
          <w:marRight w:val="0"/>
          <w:marTop w:val="0"/>
          <w:marBottom w:val="0"/>
          <w:divBdr>
            <w:top w:val="none" w:sz="0" w:space="0" w:color="auto"/>
            <w:left w:val="none" w:sz="0" w:space="0" w:color="auto"/>
            <w:bottom w:val="none" w:sz="0" w:space="0" w:color="auto"/>
            <w:right w:val="none" w:sz="0" w:space="0" w:color="auto"/>
          </w:divBdr>
          <w:divsChild>
            <w:div w:id="686180066">
              <w:marLeft w:val="0"/>
              <w:marRight w:val="0"/>
              <w:marTop w:val="0"/>
              <w:marBottom w:val="0"/>
              <w:divBdr>
                <w:top w:val="none" w:sz="0" w:space="0" w:color="auto"/>
                <w:left w:val="none" w:sz="0" w:space="0" w:color="auto"/>
                <w:bottom w:val="none" w:sz="0" w:space="0" w:color="auto"/>
                <w:right w:val="none" w:sz="0" w:space="0" w:color="auto"/>
              </w:divBdr>
            </w:div>
          </w:divsChild>
        </w:div>
        <w:div w:id="1773012948">
          <w:marLeft w:val="0"/>
          <w:marRight w:val="0"/>
          <w:marTop w:val="0"/>
          <w:marBottom w:val="0"/>
          <w:divBdr>
            <w:top w:val="none" w:sz="0" w:space="0" w:color="auto"/>
            <w:left w:val="none" w:sz="0" w:space="0" w:color="auto"/>
            <w:bottom w:val="none" w:sz="0" w:space="0" w:color="auto"/>
            <w:right w:val="none" w:sz="0" w:space="0" w:color="auto"/>
          </w:divBdr>
          <w:divsChild>
            <w:div w:id="1126847850">
              <w:marLeft w:val="0"/>
              <w:marRight w:val="0"/>
              <w:marTop w:val="0"/>
              <w:marBottom w:val="0"/>
              <w:divBdr>
                <w:top w:val="none" w:sz="0" w:space="0" w:color="auto"/>
                <w:left w:val="none" w:sz="0" w:space="0" w:color="auto"/>
                <w:bottom w:val="none" w:sz="0" w:space="0" w:color="auto"/>
                <w:right w:val="none" w:sz="0" w:space="0" w:color="auto"/>
              </w:divBdr>
            </w:div>
          </w:divsChild>
        </w:div>
        <w:div w:id="1776558943">
          <w:marLeft w:val="0"/>
          <w:marRight w:val="0"/>
          <w:marTop w:val="0"/>
          <w:marBottom w:val="0"/>
          <w:divBdr>
            <w:top w:val="none" w:sz="0" w:space="0" w:color="auto"/>
            <w:left w:val="none" w:sz="0" w:space="0" w:color="auto"/>
            <w:bottom w:val="none" w:sz="0" w:space="0" w:color="auto"/>
            <w:right w:val="none" w:sz="0" w:space="0" w:color="auto"/>
          </w:divBdr>
          <w:divsChild>
            <w:div w:id="22025720">
              <w:marLeft w:val="0"/>
              <w:marRight w:val="0"/>
              <w:marTop w:val="0"/>
              <w:marBottom w:val="0"/>
              <w:divBdr>
                <w:top w:val="none" w:sz="0" w:space="0" w:color="auto"/>
                <w:left w:val="none" w:sz="0" w:space="0" w:color="auto"/>
                <w:bottom w:val="none" w:sz="0" w:space="0" w:color="auto"/>
                <w:right w:val="none" w:sz="0" w:space="0" w:color="auto"/>
              </w:divBdr>
            </w:div>
          </w:divsChild>
        </w:div>
        <w:div w:id="1778139003">
          <w:marLeft w:val="0"/>
          <w:marRight w:val="0"/>
          <w:marTop w:val="0"/>
          <w:marBottom w:val="0"/>
          <w:divBdr>
            <w:top w:val="none" w:sz="0" w:space="0" w:color="auto"/>
            <w:left w:val="none" w:sz="0" w:space="0" w:color="auto"/>
            <w:bottom w:val="none" w:sz="0" w:space="0" w:color="auto"/>
            <w:right w:val="none" w:sz="0" w:space="0" w:color="auto"/>
          </w:divBdr>
          <w:divsChild>
            <w:div w:id="1222718444">
              <w:marLeft w:val="0"/>
              <w:marRight w:val="0"/>
              <w:marTop w:val="0"/>
              <w:marBottom w:val="0"/>
              <w:divBdr>
                <w:top w:val="none" w:sz="0" w:space="0" w:color="auto"/>
                <w:left w:val="none" w:sz="0" w:space="0" w:color="auto"/>
                <w:bottom w:val="none" w:sz="0" w:space="0" w:color="auto"/>
                <w:right w:val="none" w:sz="0" w:space="0" w:color="auto"/>
              </w:divBdr>
            </w:div>
          </w:divsChild>
        </w:div>
        <w:div w:id="1786003593">
          <w:marLeft w:val="0"/>
          <w:marRight w:val="0"/>
          <w:marTop w:val="0"/>
          <w:marBottom w:val="0"/>
          <w:divBdr>
            <w:top w:val="none" w:sz="0" w:space="0" w:color="auto"/>
            <w:left w:val="none" w:sz="0" w:space="0" w:color="auto"/>
            <w:bottom w:val="none" w:sz="0" w:space="0" w:color="auto"/>
            <w:right w:val="none" w:sz="0" w:space="0" w:color="auto"/>
          </w:divBdr>
          <w:divsChild>
            <w:div w:id="332030912">
              <w:marLeft w:val="0"/>
              <w:marRight w:val="0"/>
              <w:marTop w:val="0"/>
              <w:marBottom w:val="0"/>
              <w:divBdr>
                <w:top w:val="none" w:sz="0" w:space="0" w:color="auto"/>
                <w:left w:val="none" w:sz="0" w:space="0" w:color="auto"/>
                <w:bottom w:val="none" w:sz="0" w:space="0" w:color="auto"/>
                <w:right w:val="none" w:sz="0" w:space="0" w:color="auto"/>
              </w:divBdr>
            </w:div>
          </w:divsChild>
        </w:div>
        <w:div w:id="1788814187">
          <w:marLeft w:val="0"/>
          <w:marRight w:val="0"/>
          <w:marTop w:val="0"/>
          <w:marBottom w:val="0"/>
          <w:divBdr>
            <w:top w:val="none" w:sz="0" w:space="0" w:color="auto"/>
            <w:left w:val="none" w:sz="0" w:space="0" w:color="auto"/>
            <w:bottom w:val="none" w:sz="0" w:space="0" w:color="auto"/>
            <w:right w:val="none" w:sz="0" w:space="0" w:color="auto"/>
          </w:divBdr>
          <w:divsChild>
            <w:div w:id="1566448227">
              <w:marLeft w:val="0"/>
              <w:marRight w:val="0"/>
              <w:marTop w:val="0"/>
              <w:marBottom w:val="0"/>
              <w:divBdr>
                <w:top w:val="none" w:sz="0" w:space="0" w:color="auto"/>
                <w:left w:val="none" w:sz="0" w:space="0" w:color="auto"/>
                <w:bottom w:val="none" w:sz="0" w:space="0" w:color="auto"/>
                <w:right w:val="none" w:sz="0" w:space="0" w:color="auto"/>
              </w:divBdr>
            </w:div>
          </w:divsChild>
        </w:div>
        <w:div w:id="1791623901">
          <w:marLeft w:val="0"/>
          <w:marRight w:val="0"/>
          <w:marTop w:val="0"/>
          <w:marBottom w:val="0"/>
          <w:divBdr>
            <w:top w:val="none" w:sz="0" w:space="0" w:color="auto"/>
            <w:left w:val="none" w:sz="0" w:space="0" w:color="auto"/>
            <w:bottom w:val="none" w:sz="0" w:space="0" w:color="auto"/>
            <w:right w:val="none" w:sz="0" w:space="0" w:color="auto"/>
          </w:divBdr>
          <w:divsChild>
            <w:div w:id="1997032613">
              <w:marLeft w:val="0"/>
              <w:marRight w:val="0"/>
              <w:marTop w:val="0"/>
              <w:marBottom w:val="0"/>
              <w:divBdr>
                <w:top w:val="none" w:sz="0" w:space="0" w:color="auto"/>
                <w:left w:val="none" w:sz="0" w:space="0" w:color="auto"/>
                <w:bottom w:val="none" w:sz="0" w:space="0" w:color="auto"/>
                <w:right w:val="none" w:sz="0" w:space="0" w:color="auto"/>
              </w:divBdr>
            </w:div>
          </w:divsChild>
        </w:div>
        <w:div w:id="1795631682">
          <w:marLeft w:val="0"/>
          <w:marRight w:val="0"/>
          <w:marTop w:val="0"/>
          <w:marBottom w:val="0"/>
          <w:divBdr>
            <w:top w:val="none" w:sz="0" w:space="0" w:color="auto"/>
            <w:left w:val="none" w:sz="0" w:space="0" w:color="auto"/>
            <w:bottom w:val="none" w:sz="0" w:space="0" w:color="auto"/>
            <w:right w:val="none" w:sz="0" w:space="0" w:color="auto"/>
          </w:divBdr>
          <w:divsChild>
            <w:div w:id="1910264780">
              <w:marLeft w:val="0"/>
              <w:marRight w:val="0"/>
              <w:marTop w:val="0"/>
              <w:marBottom w:val="0"/>
              <w:divBdr>
                <w:top w:val="none" w:sz="0" w:space="0" w:color="auto"/>
                <w:left w:val="none" w:sz="0" w:space="0" w:color="auto"/>
                <w:bottom w:val="none" w:sz="0" w:space="0" w:color="auto"/>
                <w:right w:val="none" w:sz="0" w:space="0" w:color="auto"/>
              </w:divBdr>
            </w:div>
          </w:divsChild>
        </w:div>
        <w:div w:id="1797330744">
          <w:marLeft w:val="0"/>
          <w:marRight w:val="0"/>
          <w:marTop w:val="0"/>
          <w:marBottom w:val="0"/>
          <w:divBdr>
            <w:top w:val="none" w:sz="0" w:space="0" w:color="auto"/>
            <w:left w:val="none" w:sz="0" w:space="0" w:color="auto"/>
            <w:bottom w:val="none" w:sz="0" w:space="0" w:color="auto"/>
            <w:right w:val="none" w:sz="0" w:space="0" w:color="auto"/>
          </w:divBdr>
          <w:divsChild>
            <w:div w:id="480927840">
              <w:marLeft w:val="0"/>
              <w:marRight w:val="0"/>
              <w:marTop w:val="0"/>
              <w:marBottom w:val="0"/>
              <w:divBdr>
                <w:top w:val="none" w:sz="0" w:space="0" w:color="auto"/>
                <w:left w:val="none" w:sz="0" w:space="0" w:color="auto"/>
                <w:bottom w:val="none" w:sz="0" w:space="0" w:color="auto"/>
                <w:right w:val="none" w:sz="0" w:space="0" w:color="auto"/>
              </w:divBdr>
            </w:div>
          </w:divsChild>
        </w:div>
        <w:div w:id="1832983070">
          <w:marLeft w:val="0"/>
          <w:marRight w:val="0"/>
          <w:marTop w:val="0"/>
          <w:marBottom w:val="0"/>
          <w:divBdr>
            <w:top w:val="none" w:sz="0" w:space="0" w:color="auto"/>
            <w:left w:val="none" w:sz="0" w:space="0" w:color="auto"/>
            <w:bottom w:val="none" w:sz="0" w:space="0" w:color="auto"/>
            <w:right w:val="none" w:sz="0" w:space="0" w:color="auto"/>
          </w:divBdr>
          <w:divsChild>
            <w:div w:id="1268149752">
              <w:marLeft w:val="0"/>
              <w:marRight w:val="0"/>
              <w:marTop w:val="0"/>
              <w:marBottom w:val="0"/>
              <w:divBdr>
                <w:top w:val="none" w:sz="0" w:space="0" w:color="auto"/>
                <w:left w:val="none" w:sz="0" w:space="0" w:color="auto"/>
                <w:bottom w:val="none" w:sz="0" w:space="0" w:color="auto"/>
                <w:right w:val="none" w:sz="0" w:space="0" w:color="auto"/>
              </w:divBdr>
            </w:div>
          </w:divsChild>
        </w:div>
        <w:div w:id="1840729153">
          <w:marLeft w:val="0"/>
          <w:marRight w:val="0"/>
          <w:marTop w:val="0"/>
          <w:marBottom w:val="0"/>
          <w:divBdr>
            <w:top w:val="none" w:sz="0" w:space="0" w:color="auto"/>
            <w:left w:val="none" w:sz="0" w:space="0" w:color="auto"/>
            <w:bottom w:val="none" w:sz="0" w:space="0" w:color="auto"/>
            <w:right w:val="none" w:sz="0" w:space="0" w:color="auto"/>
          </w:divBdr>
          <w:divsChild>
            <w:div w:id="2099521668">
              <w:marLeft w:val="0"/>
              <w:marRight w:val="0"/>
              <w:marTop w:val="0"/>
              <w:marBottom w:val="0"/>
              <w:divBdr>
                <w:top w:val="none" w:sz="0" w:space="0" w:color="auto"/>
                <w:left w:val="none" w:sz="0" w:space="0" w:color="auto"/>
                <w:bottom w:val="none" w:sz="0" w:space="0" w:color="auto"/>
                <w:right w:val="none" w:sz="0" w:space="0" w:color="auto"/>
              </w:divBdr>
            </w:div>
          </w:divsChild>
        </w:div>
        <w:div w:id="1862473490">
          <w:marLeft w:val="0"/>
          <w:marRight w:val="0"/>
          <w:marTop w:val="0"/>
          <w:marBottom w:val="0"/>
          <w:divBdr>
            <w:top w:val="none" w:sz="0" w:space="0" w:color="auto"/>
            <w:left w:val="none" w:sz="0" w:space="0" w:color="auto"/>
            <w:bottom w:val="none" w:sz="0" w:space="0" w:color="auto"/>
            <w:right w:val="none" w:sz="0" w:space="0" w:color="auto"/>
          </w:divBdr>
          <w:divsChild>
            <w:div w:id="1885755081">
              <w:marLeft w:val="0"/>
              <w:marRight w:val="0"/>
              <w:marTop w:val="0"/>
              <w:marBottom w:val="0"/>
              <w:divBdr>
                <w:top w:val="none" w:sz="0" w:space="0" w:color="auto"/>
                <w:left w:val="none" w:sz="0" w:space="0" w:color="auto"/>
                <w:bottom w:val="none" w:sz="0" w:space="0" w:color="auto"/>
                <w:right w:val="none" w:sz="0" w:space="0" w:color="auto"/>
              </w:divBdr>
            </w:div>
          </w:divsChild>
        </w:div>
        <w:div w:id="1885874354">
          <w:marLeft w:val="0"/>
          <w:marRight w:val="0"/>
          <w:marTop w:val="0"/>
          <w:marBottom w:val="0"/>
          <w:divBdr>
            <w:top w:val="none" w:sz="0" w:space="0" w:color="auto"/>
            <w:left w:val="none" w:sz="0" w:space="0" w:color="auto"/>
            <w:bottom w:val="none" w:sz="0" w:space="0" w:color="auto"/>
            <w:right w:val="none" w:sz="0" w:space="0" w:color="auto"/>
          </w:divBdr>
          <w:divsChild>
            <w:div w:id="34232623">
              <w:marLeft w:val="0"/>
              <w:marRight w:val="0"/>
              <w:marTop w:val="0"/>
              <w:marBottom w:val="0"/>
              <w:divBdr>
                <w:top w:val="none" w:sz="0" w:space="0" w:color="auto"/>
                <w:left w:val="none" w:sz="0" w:space="0" w:color="auto"/>
                <w:bottom w:val="none" w:sz="0" w:space="0" w:color="auto"/>
                <w:right w:val="none" w:sz="0" w:space="0" w:color="auto"/>
              </w:divBdr>
            </w:div>
          </w:divsChild>
        </w:div>
        <w:div w:id="1888250602">
          <w:marLeft w:val="0"/>
          <w:marRight w:val="0"/>
          <w:marTop w:val="0"/>
          <w:marBottom w:val="0"/>
          <w:divBdr>
            <w:top w:val="none" w:sz="0" w:space="0" w:color="auto"/>
            <w:left w:val="none" w:sz="0" w:space="0" w:color="auto"/>
            <w:bottom w:val="none" w:sz="0" w:space="0" w:color="auto"/>
            <w:right w:val="none" w:sz="0" w:space="0" w:color="auto"/>
          </w:divBdr>
          <w:divsChild>
            <w:div w:id="1991711085">
              <w:marLeft w:val="0"/>
              <w:marRight w:val="0"/>
              <w:marTop w:val="0"/>
              <w:marBottom w:val="0"/>
              <w:divBdr>
                <w:top w:val="none" w:sz="0" w:space="0" w:color="auto"/>
                <w:left w:val="none" w:sz="0" w:space="0" w:color="auto"/>
                <w:bottom w:val="none" w:sz="0" w:space="0" w:color="auto"/>
                <w:right w:val="none" w:sz="0" w:space="0" w:color="auto"/>
              </w:divBdr>
            </w:div>
          </w:divsChild>
        </w:div>
        <w:div w:id="1891576429">
          <w:marLeft w:val="0"/>
          <w:marRight w:val="0"/>
          <w:marTop w:val="0"/>
          <w:marBottom w:val="0"/>
          <w:divBdr>
            <w:top w:val="none" w:sz="0" w:space="0" w:color="auto"/>
            <w:left w:val="none" w:sz="0" w:space="0" w:color="auto"/>
            <w:bottom w:val="none" w:sz="0" w:space="0" w:color="auto"/>
            <w:right w:val="none" w:sz="0" w:space="0" w:color="auto"/>
          </w:divBdr>
          <w:divsChild>
            <w:div w:id="476803923">
              <w:marLeft w:val="0"/>
              <w:marRight w:val="0"/>
              <w:marTop w:val="0"/>
              <w:marBottom w:val="0"/>
              <w:divBdr>
                <w:top w:val="none" w:sz="0" w:space="0" w:color="auto"/>
                <w:left w:val="none" w:sz="0" w:space="0" w:color="auto"/>
                <w:bottom w:val="none" w:sz="0" w:space="0" w:color="auto"/>
                <w:right w:val="none" w:sz="0" w:space="0" w:color="auto"/>
              </w:divBdr>
            </w:div>
          </w:divsChild>
        </w:div>
        <w:div w:id="1892644284">
          <w:marLeft w:val="0"/>
          <w:marRight w:val="0"/>
          <w:marTop w:val="0"/>
          <w:marBottom w:val="0"/>
          <w:divBdr>
            <w:top w:val="none" w:sz="0" w:space="0" w:color="auto"/>
            <w:left w:val="none" w:sz="0" w:space="0" w:color="auto"/>
            <w:bottom w:val="none" w:sz="0" w:space="0" w:color="auto"/>
            <w:right w:val="none" w:sz="0" w:space="0" w:color="auto"/>
          </w:divBdr>
          <w:divsChild>
            <w:div w:id="185487595">
              <w:marLeft w:val="0"/>
              <w:marRight w:val="0"/>
              <w:marTop w:val="0"/>
              <w:marBottom w:val="0"/>
              <w:divBdr>
                <w:top w:val="none" w:sz="0" w:space="0" w:color="auto"/>
                <w:left w:val="none" w:sz="0" w:space="0" w:color="auto"/>
                <w:bottom w:val="none" w:sz="0" w:space="0" w:color="auto"/>
                <w:right w:val="none" w:sz="0" w:space="0" w:color="auto"/>
              </w:divBdr>
            </w:div>
          </w:divsChild>
        </w:div>
        <w:div w:id="1904944491">
          <w:marLeft w:val="0"/>
          <w:marRight w:val="0"/>
          <w:marTop w:val="0"/>
          <w:marBottom w:val="0"/>
          <w:divBdr>
            <w:top w:val="none" w:sz="0" w:space="0" w:color="auto"/>
            <w:left w:val="none" w:sz="0" w:space="0" w:color="auto"/>
            <w:bottom w:val="none" w:sz="0" w:space="0" w:color="auto"/>
            <w:right w:val="none" w:sz="0" w:space="0" w:color="auto"/>
          </w:divBdr>
          <w:divsChild>
            <w:div w:id="1851529321">
              <w:marLeft w:val="0"/>
              <w:marRight w:val="0"/>
              <w:marTop w:val="0"/>
              <w:marBottom w:val="0"/>
              <w:divBdr>
                <w:top w:val="none" w:sz="0" w:space="0" w:color="auto"/>
                <w:left w:val="none" w:sz="0" w:space="0" w:color="auto"/>
                <w:bottom w:val="none" w:sz="0" w:space="0" w:color="auto"/>
                <w:right w:val="none" w:sz="0" w:space="0" w:color="auto"/>
              </w:divBdr>
            </w:div>
          </w:divsChild>
        </w:div>
        <w:div w:id="1908030588">
          <w:marLeft w:val="0"/>
          <w:marRight w:val="0"/>
          <w:marTop w:val="0"/>
          <w:marBottom w:val="0"/>
          <w:divBdr>
            <w:top w:val="none" w:sz="0" w:space="0" w:color="auto"/>
            <w:left w:val="none" w:sz="0" w:space="0" w:color="auto"/>
            <w:bottom w:val="none" w:sz="0" w:space="0" w:color="auto"/>
            <w:right w:val="none" w:sz="0" w:space="0" w:color="auto"/>
          </w:divBdr>
          <w:divsChild>
            <w:div w:id="1235892347">
              <w:marLeft w:val="0"/>
              <w:marRight w:val="0"/>
              <w:marTop w:val="0"/>
              <w:marBottom w:val="0"/>
              <w:divBdr>
                <w:top w:val="none" w:sz="0" w:space="0" w:color="auto"/>
                <w:left w:val="none" w:sz="0" w:space="0" w:color="auto"/>
                <w:bottom w:val="none" w:sz="0" w:space="0" w:color="auto"/>
                <w:right w:val="none" w:sz="0" w:space="0" w:color="auto"/>
              </w:divBdr>
            </w:div>
          </w:divsChild>
        </w:div>
        <w:div w:id="1941181926">
          <w:marLeft w:val="0"/>
          <w:marRight w:val="0"/>
          <w:marTop w:val="0"/>
          <w:marBottom w:val="0"/>
          <w:divBdr>
            <w:top w:val="none" w:sz="0" w:space="0" w:color="auto"/>
            <w:left w:val="none" w:sz="0" w:space="0" w:color="auto"/>
            <w:bottom w:val="none" w:sz="0" w:space="0" w:color="auto"/>
            <w:right w:val="none" w:sz="0" w:space="0" w:color="auto"/>
          </w:divBdr>
          <w:divsChild>
            <w:div w:id="6099061">
              <w:marLeft w:val="0"/>
              <w:marRight w:val="0"/>
              <w:marTop w:val="0"/>
              <w:marBottom w:val="0"/>
              <w:divBdr>
                <w:top w:val="none" w:sz="0" w:space="0" w:color="auto"/>
                <w:left w:val="none" w:sz="0" w:space="0" w:color="auto"/>
                <w:bottom w:val="none" w:sz="0" w:space="0" w:color="auto"/>
                <w:right w:val="none" w:sz="0" w:space="0" w:color="auto"/>
              </w:divBdr>
            </w:div>
          </w:divsChild>
        </w:div>
        <w:div w:id="1968120724">
          <w:marLeft w:val="0"/>
          <w:marRight w:val="0"/>
          <w:marTop w:val="0"/>
          <w:marBottom w:val="0"/>
          <w:divBdr>
            <w:top w:val="none" w:sz="0" w:space="0" w:color="auto"/>
            <w:left w:val="none" w:sz="0" w:space="0" w:color="auto"/>
            <w:bottom w:val="none" w:sz="0" w:space="0" w:color="auto"/>
            <w:right w:val="none" w:sz="0" w:space="0" w:color="auto"/>
          </w:divBdr>
          <w:divsChild>
            <w:div w:id="1727407897">
              <w:marLeft w:val="0"/>
              <w:marRight w:val="0"/>
              <w:marTop w:val="0"/>
              <w:marBottom w:val="0"/>
              <w:divBdr>
                <w:top w:val="none" w:sz="0" w:space="0" w:color="auto"/>
                <w:left w:val="none" w:sz="0" w:space="0" w:color="auto"/>
                <w:bottom w:val="none" w:sz="0" w:space="0" w:color="auto"/>
                <w:right w:val="none" w:sz="0" w:space="0" w:color="auto"/>
              </w:divBdr>
            </w:div>
          </w:divsChild>
        </w:div>
        <w:div w:id="1970667814">
          <w:marLeft w:val="0"/>
          <w:marRight w:val="0"/>
          <w:marTop w:val="0"/>
          <w:marBottom w:val="0"/>
          <w:divBdr>
            <w:top w:val="none" w:sz="0" w:space="0" w:color="auto"/>
            <w:left w:val="none" w:sz="0" w:space="0" w:color="auto"/>
            <w:bottom w:val="none" w:sz="0" w:space="0" w:color="auto"/>
            <w:right w:val="none" w:sz="0" w:space="0" w:color="auto"/>
          </w:divBdr>
          <w:divsChild>
            <w:div w:id="2008484250">
              <w:marLeft w:val="0"/>
              <w:marRight w:val="0"/>
              <w:marTop w:val="0"/>
              <w:marBottom w:val="0"/>
              <w:divBdr>
                <w:top w:val="none" w:sz="0" w:space="0" w:color="auto"/>
                <w:left w:val="none" w:sz="0" w:space="0" w:color="auto"/>
                <w:bottom w:val="none" w:sz="0" w:space="0" w:color="auto"/>
                <w:right w:val="none" w:sz="0" w:space="0" w:color="auto"/>
              </w:divBdr>
            </w:div>
          </w:divsChild>
        </w:div>
        <w:div w:id="1972006889">
          <w:marLeft w:val="0"/>
          <w:marRight w:val="0"/>
          <w:marTop w:val="0"/>
          <w:marBottom w:val="0"/>
          <w:divBdr>
            <w:top w:val="none" w:sz="0" w:space="0" w:color="auto"/>
            <w:left w:val="none" w:sz="0" w:space="0" w:color="auto"/>
            <w:bottom w:val="none" w:sz="0" w:space="0" w:color="auto"/>
            <w:right w:val="none" w:sz="0" w:space="0" w:color="auto"/>
          </w:divBdr>
          <w:divsChild>
            <w:div w:id="386685024">
              <w:marLeft w:val="0"/>
              <w:marRight w:val="0"/>
              <w:marTop w:val="0"/>
              <w:marBottom w:val="0"/>
              <w:divBdr>
                <w:top w:val="none" w:sz="0" w:space="0" w:color="auto"/>
                <w:left w:val="none" w:sz="0" w:space="0" w:color="auto"/>
                <w:bottom w:val="none" w:sz="0" w:space="0" w:color="auto"/>
                <w:right w:val="none" w:sz="0" w:space="0" w:color="auto"/>
              </w:divBdr>
            </w:div>
          </w:divsChild>
        </w:div>
        <w:div w:id="2036155966">
          <w:marLeft w:val="0"/>
          <w:marRight w:val="0"/>
          <w:marTop w:val="0"/>
          <w:marBottom w:val="0"/>
          <w:divBdr>
            <w:top w:val="none" w:sz="0" w:space="0" w:color="auto"/>
            <w:left w:val="none" w:sz="0" w:space="0" w:color="auto"/>
            <w:bottom w:val="none" w:sz="0" w:space="0" w:color="auto"/>
            <w:right w:val="none" w:sz="0" w:space="0" w:color="auto"/>
          </w:divBdr>
          <w:divsChild>
            <w:div w:id="1119648630">
              <w:marLeft w:val="0"/>
              <w:marRight w:val="0"/>
              <w:marTop w:val="0"/>
              <w:marBottom w:val="0"/>
              <w:divBdr>
                <w:top w:val="none" w:sz="0" w:space="0" w:color="auto"/>
                <w:left w:val="none" w:sz="0" w:space="0" w:color="auto"/>
                <w:bottom w:val="none" w:sz="0" w:space="0" w:color="auto"/>
                <w:right w:val="none" w:sz="0" w:space="0" w:color="auto"/>
              </w:divBdr>
            </w:div>
          </w:divsChild>
        </w:div>
        <w:div w:id="2038700318">
          <w:marLeft w:val="0"/>
          <w:marRight w:val="0"/>
          <w:marTop w:val="0"/>
          <w:marBottom w:val="0"/>
          <w:divBdr>
            <w:top w:val="none" w:sz="0" w:space="0" w:color="auto"/>
            <w:left w:val="none" w:sz="0" w:space="0" w:color="auto"/>
            <w:bottom w:val="none" w:sz="0" w:space="0" w:color="auto"/>
            <w:right w:val="none" w:sz="0" w:space="0" w:color="auto"/>
          </w:divBdr>
          <w:divsChild>
            <w:div w:id="457797166">
              <w:marLeft w:val="0"/>
              <w:marRight w:val="0"/>
              <w:marTop w:val="0"/>
              <w:marBottom w:val="0"/>
              <w:divBdr>
                <w:top w:val="none" w:sz="0" w:space="0" w:color="auto"/>
                <w:left w:val="none" w:sz="0" w:space="0" w:color="auto"/>
                <w:bottom w:val="none" w:sz="0" w:space="0" w:color="auto"/>
                <w:right w:val="none" w:sz="0" w:space="0" w:color="auto"/>
              </w:divBdr>
            </w:div>
          </w:divsChild>
        </w:div>
        <w:div w:id="2048990853">
          <w:marLeft w:val="0"/>
          <w:marRight w:val="0"/>
          <w:marTop w:val="0"/>
          <w:marBottom w:val="0"/>
          <w:divBdr>
            <w:top w:val="none" w:sz="0" w:space="0" w:color="auto"/>
            <w:left w:val="none" w:sz="0" w:space="0" w:color="auto"/>
            <w:bottom w:val="none" w:sz="0" w:space="0" w:color="auto"/>
            <w:right w:val="none" w:sz="0" w:space="0" w:color="auto"/>
          </w:divBdr>
          <w:divsChild>
            <w:div w:id="1834909621">
              <w:marLeft w:val="0"/>
              <w:marRight w:val="0"/>
              <w:marTop w:val="0"/>
              <w:marBottom w:val="0"/>
              <w:divBdr>
                <w:top w:val="none" w:sz="0" w:space="0" w:color="auto"/>
                <w:left w:val="none" w:sz="0" w:space="0" w:color="auto"/>
                <w:bottom w:val="none" w:sz="0" w:space="0" w:color="auto"/>
                <w:right w:val="none" w:sz="0" w:space="0" w:color="auto"/>
              </w:divBdr>
            </w:div>
          </w:divsChild>
        </w:div>
        <w:div w:id="2056079115">
          <w:marLeft w:val="0"/>
          <w:marRight w:val="0"/>
          <w:marTop w:val="0"/>
          <w:marBottom w:val="0"/>
          <w:divBdr>
            <w:top w:val="none" w:sz="0" w:space="0" w:color="auto"/>
            <w:left w:val="none" w:sz="0" w:space="0" w:color="auto"/>
            <w:bottom w:val="none" w:sz="0" w:space="0" w:color="auto"/>
            <w:right w:val="none" w:sz="0" w:space="0" w:color="auto"/>
          </w:divBdr>
          <w:divsChild>
            <w:div w:id="1110391829">
              <w:marLeft w:val="0"/>
              <w:marRight w:val="0"/>
              <w:marTop w:val="0"/>
              <w:marBottom w:val="0"/>
              <w:divBdr>
                <w:top w:val="none" w:sz="0" w:space="0" w:color="auto"/>
                <w:left w:val="none" w:sz="0" w:space="0" w:color="auto"/>
                <w:bottom w:val="none" w:sz="0" w:space="0" w:color="auto"/>
                <w:right w:val="none" w:sz="0" w:space="0" w:color="auto"/>
              </w:divBdr>
            </w:div>
          </w:divsChild>
        </w:div>
        <w:div w:id="2065984037">
          <w:marLeft w:val="0"/>
          <w:marRight w:val="0"/>
          <w:marTop w:val="0"/>
          <w:marBottom w:val="0"/>
          <w:divBdr>
            <w:top w:val="none" w:sz="0" w:space="0" w:color="auto"/>
            <w:left w:val="none" w:sz="0" w:space="0" w:color="auto"/>
            <w:bottom w:val="none" w:sz="0" w:space="0" w:color="auto"/>
            <w:right w:val="none" w:sz="0" w:space="0" w:color="auto"/>
          </w:divBdr>
          <w:divsChild>
            <w:div w:id="744030318">
              <w:marLeft w:val="0"/>
              <w:marRight w:val="0"/>
              <w:marTop w:val="0"/>
              <w:marBottom w:val="0"/>
              <w:divBdr>
                <w:top w:val="none" w:sz="0" w:space="0" w:color="auto"/>
                <w:left w:val="none" w:sz="0" w:space="0" w:color="auto"/>
                <w:bottom w:val="none" w:sz="0" w:space="0" w:color="auto"/>
                <w:right w:val="none" w:sz="0" w:space="0" w:color="auto"/>
              </w:divBdr>
            </w:div>
          </w:divsChild>
        </w:div>
        <w:div w:id="2066563380">
          <w:marLeft w:val="0"/>
          <w:marRight w:val="0"/>
          <w:marTop w:val="0"/>
          <w:marBottom w:val="0"/>
          <w:divBdr>
            <w:top w:val="none" w:sz="0" w:space="0" w:color="auto"/>
            <w:left w:val="none" w:sz="0" w:space="0" w:color="auto"/>
            <w:bottom w:val="none" w:sz="0" w:space="0" w:color="auto"/>
            <w:right w:val="none" w:sz="0" w:space="0" w:color="auto"/>
          </w:divBdr>
          <w:divsChild>
            <w:div w:id="108624337">
              <w:marLeft w:val="0"/>
              <w:marRight w:val="0"/>
              <w:marTop w:val="0"/>
              <w:marBottom w:val="0"/>
              <w:divBdr>
                <w:top w:val="none" w:sz="0" w:space="0" w:color="auto"/>
                <w:left w:val="none" w:sz="0" w:space="0" w:color="auto"/>
                <w:bottom w:val="none" w:sz="0" w:space="0" w:color="auto"/>
                <w:right w:val="none" w:sz="0" w:space="0" w:color="auto"/>
              </w:divBdr>
            </w:div>
          </w:divsChild>
        </w:div>
        <w:div w:id="2073044092">
          <w:marLeft w:val="0"/>
          <w:marRight w:val="0"/>
          <w:marTop w:val="0"/>
          <w:marBottom w:val="0"/>
          <w:divBdr>
            <w:top w:val="none" w:sz="0" w:space="0" w:color="auto"/>
            <w:left w:val="none" w:sz="0" w:space="0" w:color="auto"/>
            <w:bottom w:val="none" w:sz="0" w:space="0" w:color="auto"/>
            <w:right w:val="none" w:sz="0" w:space="0" w:color="auto"/>
          </w:divBdr>
          <w:divsChild>
            <w:div w:id="478613835">
              <w:marLeft w:val="0"/>
              <w:marRight w:val="0"/>
              <w:marTop w:val="0"/>
              <w:marBottom w:val="0"/>
              <w:divBdr>
                <w:top w:val="none" w:sz="0" w:space="0" w:color="auto"/>
                <w:left w:val="none" w:sz="0" w:space="0" w:color="auto"/>
                <w:bottom w:val="none" w:sz="0" w:space="0" w:color="auto"/>
                <w:right w:val="none" w:sz="0" w:space="0" w:color="auto"/>
              </w:divBdr>
            </w:div>
          </w:divsChild>
        </w:div>
        <w:div w:id="2077588655">
          <w:marLeft w:val="0"/>
          <w:marRight w:val="0"/>
          <w:marTop w:val="0"/>
          <w:marBottom w:val="0"/>
          <w:divBdr>
            <w:top w:val="none" w:sz="0" w:space="0" w:color="auto"/>
            <w:left w:val="none" w:sz="0" w:space="0" w:color="auto"/>
            <w:bottom w:val="none" w:sz="0" w:space="0" w:color="auto"/>
            <w:right w:val="none" w:sz="0" w:space="0" w:color="auto"/>
          </w:divBdr>
          <w:divsChild>
            <w:div w:id="1653368766">
              <w:marLeft w:val="0"/>
              <w:marRight w:val="0"/>
              <w:marTop w:val="0"/>
              <w:marBottom w:val="0"/>
              <w:divBdr>
                <w:top w:val="none" w:sz="0" w:space="0" w:color="auto"/>
                <w:left w:val="none" w:sz="0" w:space="0" w:color="auto"/>
                <w:bottom w:val="none" w:sz="0" w:space="0" w:color="auto"/>
                <w:right w:val="none" w:sz="0" w:space="0" w:color="auto"/>
              </w:divBdr>
            </w:div>
          </w:divsChild>
        </w:div>
        <w:div w:id="2086755986">
          <w:marLeft w:val="0"/>
          <w:marRight w:val="0"/>
          <w:marTop w:val="0"/>
          <w:marBottom w:val="0"/>
          <w:divBdr>
            <w:top w:val="none" w:sz="0" w:space="0" w:color="auto"/>
            <w:left w:val="none" w:sz="0" w:space="0" w:color="auto"/>
            <w:bottom w:val="none" w:sz="0" w:space="0" w:color="auto"/>
            <w:right w:val="none" w:sz="0" w:space="0" w:color="auto"/>
          </w:divBdr>
          <w:divsChild>
            <w:div w:id="2037462006">
              <w:marLeft w:val="0"/>
              <w:marRight w:val="0"/>
              <w:marTop w:val="0"/>
              <w:marBottom w:val="0"/>
              <w:divBdr>
                <w:top w:val="none" w:sz="0" w:space="0" w:color="auto"/>
                <w:left w:val="none" w:sz="0" w:space="0" w:color="auto"/>
                <w:bottom w:val="none" w:sz="0" w:space="0" w:color="auto"/>
                <w:right w:val="none" w:sz="0" w:space="0" w:color="auto"/>
              </w:divBdr>
            </w:div>
          </w:divsChild>
        </w:div>
        <w:div w:id="2096855778">
          <w:marLeft w:val="0"/>
          <w:marRight w:val="0"/>
          <w:marTop w:val="0"/>
          <w:marBottom w:val="0"/>
          <w:divBdr>
            <w:top w:val="none" w:sz="0" w:space="0" w:color="auto"/>
            <w:left w:val="none" w:sz="0" w:space="0" w:color="auto"/>
            <w:bottom w:val="none" w:sz="0" w:space="0" w:color="auto"/>
            <w:right w:val="none" w:sz="0" w:space="0" w:color="auto"/>
          </w:divBdr>
          <w:divsChild>
            <w:div w:id="67309682">
              <w:marLeft w:val="0"/>
              <w:marRight w:val="0"/>
              <w:marTop w:val="0"/>
              <w:marBottom w:val="0"/>
              <w:divBdr>
                <w:top w:val="none" w:sz="0" w:space="0" w:color="auto"/>
                <w:left w:val="none" w:sz="0" w:space="0" w:color="auto"/>
                <w:bottom w:val="none" w:sz="0" w:space="0" w:color="auto"/>
                <w:right w:val="none" w:sz="0" w:space="0" w:color="auto"/>
              </w:divBdr>
            </w:div>
          </w:divsChild>
        </w:div>
        <w:div w:id="2097706050">
          <w:marLeft w:val="0"/>
          <w:marRight w:val="0"/>
          <w:marTop w:val="0"/>
          <w:marBottom w:val="0"/>
          <w:divBdr>
            <w:top w:val="none" w:sz="0" w:space="0" w:color="auto"/>
            <w:left w:val="none" w:sz="0" w:space="0" w:color="auto"/>
            <w:bottom w:val="none" w:sz="0" w:space="0" w:color="auto"/>
            <w:right w:val="none" w:sz="0" w:space="0" w:color="auto"/>
          </w:divBdr>
          <w:divsChild>
            <w:div w:id="679084602">
              <w:marLeft w:val="0"/>
              <w:marRight w:val="0"/>
              <w:marTop w:val="0"/>
              <w:marBottom w:val="0"/>
              <w:divBdr>
                <w:top w:val="none" w:sz="0" w:space="0" w:color="auto"/>
                <w:left w:val="none" w:sz="0" w:space="0" w:color="auto"/>
                <w:bottom w:val="none" w:sz="0" w:space="0" w:color="auto"/>
                <w:right w:val="none" w:sz="0" w:space="0" w:color="auto"/>
              </w:divBdr>
            </w:div>
          </w:divsChild>
        </w:div>
        <w:div w:id="2128353692">
          <w:marLeft w:val="0"/>
          <w:marRight w:val="0"/>
          <w:marTop w:val="0"/>
          <w:marBottom w:val="0"/>
          <w:divBdr>
            <w:top w:val="none" w:sz="0" w:space="0" w:color="auto"/>
            <w:left w:val="none" w:sz="0" w:space="0" w:color="auto"/>
            <w:bottom w:val="none" w:sz="0" w:space="0" w:color="auto"/>
            <w:right w:val="none" w:sz="0" w:space="0" w:color="auto"/>
          </w:divBdr>
          <w:divsChild>
            <w:div w:id="748887852">
              <w:marLeft w:val="0"/>
              <w:marRight w:val="0"/>
              <w:marTop w:val="0"/>
              <w:marBottom w:val="0"/>
              <w:divBdr>
                <w:top w:val="none" w:sz="0" w:space="0" w:color="auto"/>
                <w:left w:val="none" w:sz="0" w:space="0" w:color="auto"/>
                <w:bottom w:val="none" w:sz="0" w:space="0" w:color="auto"/>
                <w:right w:val="none" w:sz="0" w:space="0" w:color="auto"/>
              </w:divBdr>
            </w:div>
          </w:divsChild>
        </w:div>
        <w:div w:id="2141142020">
          <w:marLeft w:val="0"/>
          <w:marRight w:val="0"/>
          <w:marTop w:val="0"/>
          <w:marBottom w:val="0"/>
          <w:divBdr>
            <w:top w:val="none" w:sz="0" w:space="0" w:color="auto"/>
            <w:left w:val="none" w:sz="0" w:space="0" w:color="auto"/>
            <w:bottom w:val="none" w:sz="0" w:space="0" w:color="auto"/>
            <w:right w:val="none" w:sz="0" w:space="0" w:color="auto"/>
          </w:divBdr>
          <w:divsChild>
            <w:div w:id="143620838">
              <w:marLeft w:val="0"/>
              <w:marRight w:val="0"/>
              <w:marTop w:val="0"/>
              <w:marBottom w:val="0"/>
              <w:divBdr>
                <w:top w:val="none" w:sz="0" w:space="0" w:color="auto"/>
                <w:left w:val="none" w:sz="0" w:space="0" w:color="auto"/>
                <w:bottom w:val="none" w:sz="0" w:space="0" w:color="auto"/>
                <w:right w:val="none" w:sz="0" w:space="0" w:color="auto"/>
              </w:divBdr>
            </w:div>
          </w:divsChild>
        </w:div>
        <w:div w:id="2141724076">
          <w:marLeft w:val="0"/>
          <w:marRight w:val="0"/>
          <w:marTop w:val="0"/>
          <w:marBottom w:val="0"/>
          <w:divBdr>
            <w:top w:val="none" w:sz="0" w:space="0" w:color="auto"/>
            <w:left w:val="none" w:sz="0" w:space="0" w:color="auto"/>
            <w:bottom w:val="none" w:sz="0" w:space="0" w:color="auto"/>
            <w:right w:val="none" w:sz="0" w:space="0" w:color="auto"/>
          </w:divBdr>
          <w:divsChild>
            <w:div w:id="60060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20260">
      <w:bodyDiv w:val="1"/>
      <w:marLeft w:val="0"/>
      <w:marRight w:val="0"/>
      <w:marTop w:val="0"/>
      <w:marBottom w:val="0"/>
      <w:divBdr>
        <w:top w:val="none" w:sz="0" w:space="0" w:color="auto"/>
        <w:left w:val="none" w:sz="0" w:space="0" w:color="auto"/>
        <w:bottom w:val="none" w:sz="0" w:space="0" w:color="auto"/>
        <w:right w:val="none" w:sz="0" w:space="0" w:color="auto"/>
      </w:divBdr>
    </w:div>
    <w:div w:id="396781244">
      <w:bodyDiv w:val="1"/>
      <w:marLeft w:val="0"/>
      <w:marRight w:val="0"/>
      <w:marTop w:val="0"/>
      <w:marBottom w:val="0"/>
      <w:divBdr>
        <w:top w:val="none" w:sz="0" w:space="0" w:color="auto"/>
        <w:left w:val="none" w:sz="0" w:space="0" w:color="auto"/>
        <w:bottom w:val="none" w:sz="0" w:space="0" w:color="auto"/>
        <w:right w:val="none" w:sz="0" w:space="0" w:color="auto"/>
      </w:divBdr>
    </w:div>
    <w:div w:id="421225000">
      <w:bodyDiv w:val="1"/>
      <w:marLeft w:val="0"/>
      <w:marRight w:val="0"/>
      <w:marTop w:val="0"/>
      <w:marBottom w:val="0"/>
      <w:divBdr>
        <w:top w:val="none" w:sz="0" w:space="0" w:color="auto"/>
        <w:left w:val="none" w:sz="0" w:space="0" w:color="auto"/>
        <w:bottom w:val="none" w:sz="0" w:space="0" w:color="auto"/>
        <w:right w:val="none" w:sz="0" w:space="0" w:color="auto"/>
      </w:divBdr>
    </w:div>
    <w:div w:id="425002317">
      <w:bodyDiv w:val="1"/>
      <w:marLeft w:val="0"/>
      <w:marRight w:val="0"/>
      <w:marTop w:val="0"/>
      <w:marBottom w:val="0"/>
      <w:divBdr>
        <w:top w:val="none" w:sz="0" w:space="0" w:color="auto"/>
        <w:left w:val="none" w:sz="0" w:space="0" w:color="auto"/>
        <w:bottom w:val="none" w:sz="0" w:space="0" w:color="auto"/>
        <w:right w:val="none" w:sz="0" w:space="0" w:color="auto"/>
      </w:divBdr>
      <w:divsChild>
        <w:div w:id="378477400">
          <w:marLeft w:val="806"/>
          <w:marRight w:val="0"/>
          <w:marTop w:val="82"/>
          <w:marBottom w:val="0"/>
          <w:divBdr>
            <w:top w:val="none" w:sz="0" w:space="0" w:color="auto"/>
            <w:left w:val="none" w:sz="0" w:space="0" w:color="auto"/>
            <w:bottom w:val="none" w:sz="0" w:space="0" w:color="auto"/>
            <w:right w:val="none" w:sz="0" w:space="0" w:color="auto"/>
          </w:divBdr>
        </w:div>
        <w:div w:id="380175224">
          <w:marLeft w:val="432"/>
          <w:marRight w:val="0"/>
          <w:marTop w:val="82"/>
          <w:marBottom w:val="0"/>
          <w:divBdr>
            <w:top w:val="none" w:sz="0" w:space="0" w:color="auto"/>
            <w:left w:val="none" w:sz="0" w:space="0" w:color="auto"/>
            <w:bottom w:val="none" w:sz="0" w:space="0" w:color="auto"/>
            <w:right w:val="none" w:sz="0" w:space="0" w:color="auto"/>
          </w:divBdr>
        </w:div>
        <w:div w:id="482233366">
          <w:marLeft w:val="432"/>
          <w:marRight w:val="0"/>
          <w:marTop w:val="82"/>
          <w:marBottom w:val="0"/>
          <w:divBdr>
            <w:top w:val="none" w:sz="0" w:space="0" w:color="auto"/>
            <w:left w:val="none" w:sz="0" w:space="0" w:color="auto"/>
            <w:bottom w:val="none" w:sz="0" w:space="0" w:color="auto"/>
            <w:right w:val="none" w:sz="0" w:space="0" w:color="auto"/>
          </w:divBdr>
        </w:div>
        <w:div w:id="497111034">
          <w:marLeft w:val="432"/>
          <w:marRight w:val="0"/>
          <w:marTop w:val="82"/>
          <w:marBottom w:val="0"/>
          <w:divBdr>
            <w:top w:val="none" w:sz="0" w:space="0" w:color="auto"/>
            <w:left w:val="none" w:sz="0" w:space="0" w:color="auto"/>
            <w:bottom w:val="none" w:sz="0" w:space="0" w:color="auto"/>
            <w:right w:val="none" w:sz="0" w:space="0" w:color="auto"/>
          </w:divBdr>
        </w:div>
        <w:div w:id="714155169">
          <w:marLeft w:val="432"/>
          <w:marRight w:val="0"/>
          <w:marTop w:val="82"/>
          <w:marBottom w:val="0"/>
          <w:divBdr>
            <w:top w:val="none" w:sz="0" w:space="0" w:color="auto"/>
            <w:left w:val="none" w:sz="0" w:space="0" w:color="auto"/>
            <w:bottom w:val="none" w:sz="0" w:space="0" w:color="auto"/>
            <w:right w:val="none" w:sz="0" w:space="0" w:color="auto"/>
          </w:divBdr>
        </w:div>
        <w:div w:id="732192156">
          <w:marLeft w:val="432"/>
          <w:marRight w:val="0"/>
          <w:marTop w:val="82"/>
          <w:marBottom w:val="0"/>
          <w:divBdr>
            <w:top w:val="none" w:sz="0" w:space="0" w:color="auto"/>
            <w:left w:val="none" w:sz="0" w:space="0" w:color="auto"/>
            <w:bottom w:val="none" w:sz="0" w:space="0" w:color="auto"/>
            <w:right w:val="none" w:sz="0" w:space="0" w:color="auto"/>
          </w:divBdr>
        </w:div>
        <w:div w:id="742069654">
          <w:marLeft w:val="432"/>
          <w:marRight w:val="0"/>
          <w:marTop w:val="82"/>
          <w:marBottom w:val="0"/>
          <w:divBdr>
            <w:top w:val="none" w:sz="0" w:space="0" w:color="auto"/>
            <w:left w:val="none" w:sz="0" w:space="0" w:color="auto"/>
            <w:bottom w:val="none" w:sz="0" w:space="0" w:color="auto"/>
            <w:right w:val="none" w:sz="0" w:space="0" w:color="auto"/>
          </w:divBdr>
        </w:div>
        <w:div w:id="761292912">
          <w:marLeft w:val="432"/>
          <w:marRight w:val="0"/>
          <w:marTop w:val="82"/>
          <w:marBottom w:val="0"/>
          <w:divBdr>
            <w:top w:val="none" w:sz="0" w:space="0" w:color="auto"/>
            <w:left w:val="none" w:sz="0" w:space="0" w:color="auto"/>
            <w:bottom w:val="none" w:sz="0" w:space="0" w:color="auto"/>
            <w:right w:val="none" w:sz="0" w:space="0" w:color="auto"/>
          </w:divBdr>
        </w:div>
        <w:div w:id="782579938">
          <w:marLeft w:val="432"/>
          <w:marRight w:val="0"/>
          <w:marTop w:val="82"/>
          <w:marBottom w:val="0"/>
          <w:divBdr>
            <w:top w:val="none" w:sz="0" w:space="0" w:color="auto"/>
            <w:left w:val="none" w:sz="0" w:space="0" w:color="auto"/>
            <w:bottom w:val="none" w:sz="0" w:space="0" w:color="auto"/>
            <w:right w:val="none" w:sz="0" w:space="0" w:color="auto"/>
          </w:divBdr>
        </w:div>
        <w:div w:id="889727526">
          <w:marLeft w:val="432"/>
          <w:marRight w:val="0"/>
          <w:marTop w:val="82"/>
          <w:marBottom w:val="0"/>
          <w:divBdr>
            <w:top w:val="none" w:sz="0" w:space="0" w:color="auto"/>
            <w:left w:val="none" w:sz="0" w:space="0" w:color="auto"/>
            <w:bottom w:val="none" w:sz="0" w:space="0" w:color="auto"/>
            <w:right w:val="none" w:sz="0" w:space="0" w:color="auto"/>
          </w:divBdr>
        </w:div>
      </w:divsChild>
    </w:div>
    <w:div w:id="446778107">
      <w:bodyDiv w:val="1"/>
      <w:marLeft w:val="0"/>
      <w:marRight w:val="0"/>
      <w:marTop w:val="0"/>
      <w:marBottom w:val="0"/>
      <w:divBdr>
        <w:top w:val="none" w:sz="0" w:space="0" w:color="auto"/>
        <w:left w:val="none" w:sz="0" w:space="0" w:color="auto"/>
        <w:bottom w:val="none" w:sz="0" w:space="0" w:color="auto"/>
        <w:right w:val="none" w:sz="0" w:space="0" w:color="auto"/>
      </w:divBdr>
    </w:div>
    <w:div w:id="448210079">
      <w:bodyDiv w:val="1"/>
      <w:marLeft w:val="0"/>
      <w:marRight w:val="0"/>
      <w:marTop w:val="0"/>
      <w:marBottom w:val="0"/>
      <w:divBdr>
        <w:top w:val="none" w:sz="0" w:space="0" w:color="auto"/>
        <w:left w:val="none" w:sz="0" w:space="0" w:color="auto"/>
        <w:bottom w:val="none" w:sz="0" w:space="0" w:color="auto"/>
        <w:right w:val="none" w:sz="0" w:space="0" w:color="auto"/>
      </w:divBdr>
      <w:divsChild>
        <w:div w:id="1012880561">
          <w:marLeft w:val="432"/>
          <w:marRight w:val="0"/>
          <w:marTop w:val="106"/>
          <w:marBottom w:val="0"/>
          <w:divBdr>
            <w:top w:val="none" w:sz="0" w:space="0" w:color="auto"/>
            <w:left w:val="none" w:sz="0" w:space="0" w:color="auto"/>
            <w:bottom w:val="none" w:sz="0" w:space="0" w:color="auto"/>
            <w:right w:val="none" w:sz="0" w:space="0" w:color="auto"/>
          </w:divBdr>
        </w:div>
        <w:div w:id="1252662262">
          <w:marLeft w:val="432"/>
          <w:marRight w:val="0"/>
          <w:marTop w:val="106"/>
          <w:marBottom w:val="0"/>
          <w:divBdr>
            <w:top w:val="none" w:sz="0" w:space="0" w:color="auto"/>
            <w:left w:val="none" w:sz="0" w:space="0" w:color="auto"/>
            <w:bottom w:val="none" w:sz="0" w:space="0" w:color="auto"/>
            <w:right w:val="none" w:sz="0" w:space="0" w:color="auto"/>
          </w:divBdr>
        </w:div>
      </w:divsChild>
    </w:div>
    <w:div w:id="474487746">
      <w:bodyDiv w:val="1"/>
      <w:marLeft w:val="0"/>
      <w:marRight w:val="0"/>
      <w:marTop w:val="0"/>
      <w:marBottom w:val="0"/>
      <w:divBdr>
        <w:top w:val="none" w:sz="0" w:space="0" w:color="auto"/>
        <w:left w:val="none" w:sz="0" w:space="0" w:color="auto"/>
        <w:bottom w:val="none" w:sz="0" w:space="0" w:color="auto"/>
        <w:right w:val="none" w:sz="0" w:space="0" w:color="auto"/>
      </w:divBdr>
      <w:divsChild>
        <w:div w:id="96172462">
          <w:marLeft w:val="0"/>
          <w:marRight w:val="0"/>
          <w:marTop w:val="0"/>
          <w:marBottom w:val="0"/>
          <w:divBdr>
            <w:top w:val="none" w:sz="0" w:space="0" w:color="auto"/>
            <w:left w:val="none" w:sz="0" w:space="0" w:color="auto"/>
            <w:bottom w:val="none" w:sz="0" w:space="0" w:color="auto"/>
            <w:right w:val="none" w:sz="0" w:space="0" w:color="auto"/>
          </w:divBdr>
        </w:div>
        <w:div w:id="146555396">
          <w:marLeft w:val="0"/>
          <w:marRight w:val="0"/>
          <w:marTop w:val="0"/>
          <w:marBottom w:val="0"/>
          <w:divBdr>
            <w:top w:val="none" w:sz="0" w:space="0" w:color="auto"/>
            <w:left w:val="none" w:sz="0" w:space="0" w:color="auto"/>
            <w:bottom w:val="none" w:sz="0" w:space="0" w:color="auto"/>
            <w:right w:val="none" w:sz="0" w:space="0" w:color="auto"/>
          </w:divBdr>
          <w:divsChild>
            <w:div w:id="589124514">
              <w:marLeft w:val="-75"/>
              <w:marRight w:val="0"/>
              <w:marTop w:val="30"/>
              <w:marBottom w:val="30"/>
              <w:divBdr>
                <w:top w:val="none" w:sz="0" w:space="0" w:color="auto"/>
                <w:left w:val="none" w:sz="0" w:space="0" w:color="auto"/>
                <w:bottom w:val="none" w:sz="0" w:space="0" w:color="auto"/>
                <w:right w:val="none" w:sz="0" w:space="0" w:color="auto"/>
              </w:divBdr>
              <w:divsChild>
                <w:div w:id="14238611">
                  <w:marLeft w:val="0"/>
                  <w:marRight w:val="0"/>
                  <w:marTop w:val="0"/>
                  <w:marBottom w:val="0"/>
                  <w:divBdr>
                    <w:top w:val="none" w:sz="0" w:space="0" w:color="auto"/>
                    <w:left w:val="none" w:sz="0" w:space="0" w:color="auto"/>
                    <w:bottom w:val="none" w:sz="0" w:space="0" w:color="auto"/>
                    <w:right w:val="none" w:sz="0" w:space="0" w:color="auto"/>
                  </w:divBdr>
                  <w:divsChild>
                    <w:div w:id="1326937683">
                      <w:marLeft w:val="0"/>
                      <w:marRight w:val="0"/>
                      <w:marTop w:val="0"/>
                      <w:marBottom w:val="0"/>
                      <w:divBdr>
                        <w:top w:val="none" w:sz="0" w:space="0" w:color="auto"/>
                        <w:left w:val="none" w:sz="0" w:space="0" w:color="auto"/>
                        <w:bottom w:val="none" w:sz="0" w:space="0" w:color="auto"/>
                        <w:right w:val="none" w:sz="0" w:space="0" w:color="auto"/>
                      </w:divBdr>
                    </w:div>
                  </w:divsChild>
                </w:div>
                <w:div w:id="21979622">
                  <w:marLeft w:val="0"/>
                  <w:marRight w:val="0"/>
                  <w:marTop w:val="0"/>
                  <w:marBottom w:val="0"/>
                  <w:divBdr>
                    <w:top w:val="none" w:sz="0" w:space="0" w:color="auto"/>
                    <w:left w:val="none" w:sz="0" w:space="0" w:color="auto"/>
                    <w:bottom w:val="none" w:sz="0" w:space="0" w:color="auto"/>
                    <w:right w:val="none" w:sz="0" w:space="0" w:color="auto"/>
                  </w:divBdr>
                  <w:divsChild>
                    <w:div w:id="1589729997">
                      <w:marLeft w:val="0"/>
                      <w:marRight w:val="0"/>
                      <w:marTop w:val="0"/>
                      <w:marBottom w:val="0"/>
                      <w:divBdr>
                        <w:top w:val="none" w:sz="0" w:space="0" w:color="auto"/>
                        <w:left w:val="none" w:sz="0" w:space="0" w:color="auto"/>
                        <w:bottom w:val="none" w:sz="0" w:space="0" w:color="auto"/>
                        <w:right w:val="none" w:sz="0" w:space="0" w:color="auto"/>
                      </w:divBdr>
                    </w:div>
                  </w:divsChild>
                </w:div>
                <w:div w:id="306665572">
                  <w:marLeft w:val="0"/>
                  <w:marRight w:val="0"/>
                  <w:marTop w:val="0"/>
                  <w:marBottom w:val="0"/>
                  <w:divBdr>
                    <w:top w:val="none" w:sz="0" w:space="0" w:color="auto"/>
                    <w:left w:val="none" w:sz="0" w:space="0" w:color="auto"/>
                    <w:bottom w:val="none" w:sz="0" w:space="0" w:color="auto"/>
                    <w:right w:val="none" w:sz="0" w:space="0" w:color="auto"/>
                  </w:divBdr>
                  <w:divsChild>
                    <w:div w:id="8144294">
                      <w:marLeft w:val="0"/>
                      <w:marRight w:val="0"/>
                      <w:marTop w:val="0"/>
                      <w:marBottom w:val="0"/>
                      <w:divBdr>
                        <w:top w:val="none" w:sz="0" w:space="0" w:color="auto"/>
                        <w:left w:val="none" w:sz="0" w:space="0" w:color="auto"/>
                        <w:bottom w:val="none" w:sz="0" w:space="0" w:color="auto"/>
                        <w:right w:val="none" w:sz="0" w:space="0" w:color="auto"/>
                      </w:divBdr>
                    </w:div>
                  </w:divsChild>
                </w:div>
                <w:div w:id="323900540">
                  <w:marLeft w:val="0"/>
                  <w:marRight w:val="0"/>
                  <w:marTop w:val="0"/>
                  <w:marBottom w:val="0"/>
                  <w:divBdr>
                    <w:top w:val="none" w:sz="0" w:space="0" w:color="auto"/>
                    <w:left w:val="none" w:sz="0" w:space="0" w:color="auto"/>
                    <w:bottom w:val="none" w:sz="0" w:space="0" w:color="auto"/>
                    <w:right w:val="none" w:sz="0" w:space="0" w:color="auto"/>
                  </w:divBdr>
                  <w:divsChild>
                    <w:div w:id="161045868">
                      <w:marLeft w:val="0"/>
                      <w:marRight w:val="0"/>
                      <w:marTop w:val="0"/>
                      <w:marBottom w:val="0"/>
                      <w:divBdr>
                        <w:top w:val="none" w:sz="0" w:space="0" w:color="auto"/>
                        <w:left w:val="none" w:sz="0" w:space="0" w:color="auto"/>
                        <w:bottom w:val="none" w:sz="0" w:space="0" w:color="auto"/>
                        <w:right w:val="none" w:sz="0" w:space="0" w:color="auto"/>
                      </w:divBdr>
                    </w:div>
                  </w:divsChild>
                </w:div>
                <w:div w:id="425659843">
                  <w:marLeft w:val="0"/>
                  <w:marRight w:val="0"/>
                  <w:marTop w:val="0"/>
                  <w:marBottom w:val="0"/>
                  <w:divBdr>
                    <w:top w:val="none" w:sz="0" w:space="0" w:color="auto"/>
                    <w:left w:val="none" w:sz="0" w:space="0" w:color="auto"/>
                    <w:bottom w:val="none" w:sz="0" w:space="0" w:color="auto"/>
                    <w:right w:val="none" w:sz="0" w:space="0" w:color="auto"/>
                  </w:divBdr>
                  <w:divsChild>
                    <w:div w:id="88165549">
                      <w:marLeft w:val="0"/>
                      <w:marRight w:val="0"/>
                      <w:marTop w:val="0"/>
                      <w:marBottom w:val="0"/>
                      <w:divBdr>
                        <w:top w:val="none" w:sz="0" w:space="0" w:color="auto"/>
                        <w:left w:val="none" w:sz="0" w:space="0" w:color="auto"/>
                        <w:bottom w:val="none" w:sz="0" w:space="0" w:color="auto"/>
                        <w:right w:val="none" w:sz="0" w:space="0" w:color="auto"/>
                      </w:divBdr>
                    </w:div>
                  </w:divsChild>
                </w:div>
                <w:div w:id="465467223">
                  <w:marLeft w:val="0"/>
                  <w:marRight w:val="0"/>
                  <w:marTop w:val="0"/>
                  <w:marBottom w:val="0"/>
                  <w:divBdr>
                    <w:top w:val="none" w:sz="0" w:space="0" w:color="auto"/>
                    <w:left w:val="none" w:sz="0" w:space="0" w:color="auto"/>
                    <w:bottom w:val="none" w:sz="0" w:space="0" w:color="auto"/>
                    <w:right w:val="none" w:sz="0" w:space="0" w:color="auto"/>
                  </w:divBdr>
                  <w:divsChild>
                    <w:div w:id="760612218">
                      <w:marLeft w:val="0"/>
                      <w:marRight w:val="0"/>
                      <w:marTop w:val="0"/>
                      <w:marBottom w:val="0"/>
                      <w:divBdr>
                        <w:top w:val="none" w:sz="0" w:space="0" w:color="auto"/>
                        <w:left w:val="none" w:sz="0" w:space="0" w:color="auto"/>
                        <w:bottom w:val="none" w:sz="0" w:space="0" w:color="auto"/>
                        <w:right w:val="none" w:sz="0" w:space="0" w:color="auto"/>
                      </w:divBdr>
                    </w:div>
                  </w:divsChild>
                </w:div>
                <w:div w:id="604580912">
                  <w:marLeft w:val="0"/>
                  <w:marRight w:val="0"/>
                  <w:marTop w:val="0"/>
                  <w:marBottom w:val="0"/>
                  <w:divBdr>
                    <w:top w:val="none" w:sz="0" w:space="0" w:color="auto"/>
                    <w:left w:val="none" w:sz="0" w:space="0" w:color="auto"/>
                    <w:bottom w:val="none" w:sz="0" w:space="0" w:color="auto"/>
                    <w:right w:val="none" w:sz="0" w:space="0" w:color="auto"/>
                  </w:divBdr>
                  <w:divsChild>
                    <w:div w:id="1489981757">
                      <w:marLeft w:val="0"/>
                      <w:marRight w:val="0"/>
                      <w:marTop w:val="0"/>
                      <w:marBottom w:val="0"/>
                      <w:divBdr>
                        <w:top w:val="none" w:sz="0" w:space="0" w:color="auto"/>
                        <w:left w:val="none" w:sz="0" w:space="0" w:color="auto"/>
                        <w:bottom w:val="none" w:sz="0" w:space="0" w:color="auto"/>
                        <w:right w:val="none" w:sz="0" w:space="0" w:color="auto"/>
                      </w:divBdr>
                    </w:div>
                  </w:divsChild>
                </w:div>
                <w:div w:id="703333578">
                  <w:marLeft w:val="0"/>
                  <w:marRight w:val="0"/>
                  <w:marTop w:val="0"/>
                  <w:marBottom w:val="0"/>
                  <w:divBdr>
                    <w:top w:val="none" w:sz="0" w:space="0" w:color="auto"/>
                    <w:left w:val="none" w:sz="0" w:space="0" w:color="auto"/>
                    <w:bottom w:val="none" w:sz="0" w:space="0" w:color="auto"/>
                    <w:right w:val="none" w:sz="0" w:space="0" w:color="auto"/>
                  </w:divBdr>
                  <w:divsChild>
                    <w:div w:id="979505838">
                      <w:marLeft w:val="0"/>
                      <w:marRight w:val="0"/>
                      <w:marTop w:val="0"/>
                      <w:marBottom w:val="0"/>
                      <w:divBdr>
                        <w:top w:val="none" w:sz="0" w:space="0" w:color="auto"/>
                        <w:left w:val="none" w:sz="0" w:space="0" w:color="auto"/>
                        <w:bottom w:val="none" w:sz="0" w:space="0" w:color="auto"/>
                        <w:right w:val="none" w:sz="0" w:space="0" w:color="auto"/>
                      </w:divBdr>
                    </w:div>
                  </w:divsChild>
                </w:div>
                <w:div w:id="724959644">
                  <w:marLeft w:val="0"/>
                  <w:marRight w:val="0"/>
                  <w:marTop w:val="0"/>
                  <w:marBottom w:val="0"/>
                  <w:divBdr>
                    <w:top w:val="none" w:sz="0" w:space="0" w:color="auto"/>
                    <w:left w:val="none" w:sz="0" w:space="0" w:color="auto"/>
                    <w:bottom w:val="none" w:sz="0" w:space="0" w:color="auto"/>
                    <w:right w:val="none" w:sz="0" w:space="0" w:color="auto"/>
                  </w:divBdr>
                  <w:divsChild>
                    <w:div w:id="276723017">
                      <w:marLeft w:val="0"/>
                      <w:marRight w:val="0"/>
                      <w:marTop w:val="0"/>
                      <w:marBottom w:val="0"/>
                      <w:divBdr>
                        <w:top w:val="none" w:sz="0" w:space="0" w:color="auto"/>
                        <w:left w:val="none" w:sz="0" w:space="0" w:color="auto"/>
                        <w:bottom w:val="none" w:sz="0" w:space="0" w:color="auto"/>
                        <w:right w:val="none" w:sz="0" w:space="0" w:color="auto"/>
                      </w:divBdr>
                    </w:div>
                  </w:divsChild>
                </w:div>
                <w:div w:id="1013259957">
                  <w:marLeft w:val="0"/>
                  <w:marRight w:val="0"/>
                  <w:marTop w:val="0"/>
                  <w:marBottom w:val="0"/>
                  <w:divBdr>
                    <w:top w:val="none" w:sz="0" w:space="0" w:color="auto"/>
                    <w:left w:val="none" w:sz="0" w:space="0" w:color="auto"/>
                    <w:bottom w:val="none" w:sz="0" w:space="0" w:color="auto"/>
                    <w:right w:val="none" w:sz="0" w:space="0" w:color="auto"/>
                  </w:divBdr>
                  <w:divsChild>
                    <w:div w:id="2038503370">
                      <w:marLeft w:val="0"/>
                      <w:marRight w:val="0"/>
                      <w:marTop w:val="0"/>
                      <w:marBottom w:val="0"/>
                      <w:divBdr>
                        <w:top w:val="none" w:sz="0" w:space="0" w:color="auto"/>
                        <w:left w:val="none" w:sz="0" w:space="0" w:color="auto"/>
                        <w:bottom w:val="none" w:sz="0" w:space="0" w:color="auto"/>
                        <w:right w:val="none" w:sz="0" w:space="0" w:color="auto"/>
                      </w:divBdr>
                    </w:div>
                  </w:divsChild>
                </w:div>
                <w:div w:id="1550844518">
                  <w:marLeft w:val="0"/>
                  <w:marRight w:val="0"/>
                  <w:marTop w:val="0"/>
                  <w:marBottom w:val="0"/>
                  <w:divBdr>
                    <w:top w:val="none" w:sz="0" w:space="0" w:color="auto"/>
                    <w:left w:val="none" w:sz="0" w:space="0" w:color="auto"/>
                    <w:bottom w:val="none" w:sz="0" w:space="0" w:color="auto"/>
                    <w:right w:val="none" w:sz="0" w:space="0" w:color="auto"/>
                  </w:divBdr>
                  <w:divsChild>
                    <w:div w:id="1663003818">
                      <w:marLeft w:val="0"/>
                      <w:marRight w:val="0"/>
                      <w:marTop w:val="0"/>
                      <w:marBottom w:val="0"/>
                      <w:divBdr>
                        <w:top w:val="none" w:sz="0" w:space="0" w:color="auto"/>
                        <w:left w:val="none" w:sz="0" w:space="0" w:color="auto"/>
                        <w:bottom w:val="none" w:sz="0" w:space="0" w:color="auto"/>
                        <w:right w:val="none" w:sz="0" w:space="0" w:color="auto"/>
                      </w:divBdr>
                    </w:div>
                  </w:divsChild>
                </w:div>
                <w:div w:id="1651667244">
                  <w:marLeft w:val="0"/>
                  <w:marRight w:val="0"/>
                  <w:marTop w:val="0"/>
                  <w:marBottom w:val="0"/>
                  <w:divBdr>
                    <w:top w:val="none" w:sz="0" w:space="0" w:color="auto"/>
                    <w:left w:val="none" w:sz="0" w:space="0" w:color="auto"/>
                    <w:bottom w:val="none" w:sz="0" w:space="0" w:color="auto"/>
                    <w:right w:val="none" w:sz="0" w:space="0" w:color="auto"/>
                  </w:divBdr>
                  <w:divsChild>
                    <w:div w:id="1324895140">
                      <w:marLeft w:val="0"/>
                      <w:marRight w:val="0"/>
                      <w:marTop w:val="0"/>
                      <w:marBottom w:val="0"/>
                      <w:divBdr>
                        <w:top w:val="none" w:sz="0" w:space="0" w:color="auto"/>
                        <w:left w:val="none" w:sz="0" w:space="0" w:color="auto"/>
                        <w:bottom w:val="none" w:sz="0" w:space="0" w:color="auto"/>
                        <w:right w:val="none" w:sz="0" w:space="0" w:color="auto"/>
                      </w:divBdr>
                    </w:div>
                  </w:divsChild>
                </w:div>
                <w:div w:id="1847550474">
                  <w:marLeft w:val="0"/>
                  <w:marRight w:val="0"/>
                  <w:marTop w:val="0"/>
                  <w:marBottom w:val="0"/>
                  <w:divBdr>
                    <w:top w:val="none" w:sz="0" w:space="0" w:color="auto"/>
                    <w:left w:val="none" w:sz="0" w:space="0" w:color="auto"/>
                    <w:bottom w:val="none" w:sz="0" w:space="0" w:color="auto"/>
                    <w:right w:val="none" w:sz="0" w:space="0" w:color="auto"/>
                  </w:divBdr>
                  <w:divsChild>
                    <w:div w:id="1480465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352944">
          <w:marLeft w:val="0"/>
          <w:marRight w:val="0"/>
          <w:marTop w:val="0"/>
          <w:marBottom w:val="0"/>
          <w:divBdr>
            <w:top w:val="none" w:sz="0" w:space="0" w:color="auto"/>
            <w:left w:val="none" w:sz="0" w:space="0" w:color="auto"/>
            <w:bottom w:val="none" w:sz="0" w:space="0" w:color="auto"/>
            <w:right w:val="none" w:sz="0" w:space="0" w:color="auto"/>
          </w:divBdr>
        </w:div>
        <w:div w:id="1119224636">
          <w:marLeft w:val="0"/>
          <w:marRight w:val="0"/>
          <w:marTop w:val="0"/>
          <w:marBottom w:val="0"/>
          <w:divBdr>
            <w:top w:val="none" w:sz="0" w:space="0" w:color="auto"/>
            <w:left w:val="none" w:sz="0" w:space="0" w:color="auto"/>
            <w:bottom w:val="none" w:sz="0" w:space="0" w:color="auto"/>
            <w:right w:val="none" w:sz="0" w:space="0" w:color="auto"/>
          </w:divBdr>
          <w:divsChild>
            <w:div w:id="62216050">
              <w:marLeft w:val="0"/>
              <w:marRight w:val="0"/>
              <w:marTop w:val="0"/>
              <w:marBottom w:val="0"/>
              <w:divBdr>
                <w:top w:val="none" w:sz="0" w:space="0" w:color="auto"/>
                <w:left w:val="none" w:sz="0" w:space="0" w:color="auto"/>
                <w:bottom w:val="none" w:sz="0" w:space="0" w:color="auto"/>
                <w:right w:val="none" w:sz="0" w:space="0" w:color="auto"/>
              </w:divBdr>
            </w:div>
            <w:div w:id="613367722">
              <w:marLeft w:val="0"/>
              <w:marRight w:val="0"/>
              <w:marTop w:val="0"/>
              <w:marBottom w:val="0"/>
              <w:divBdr>
                <w:top w:val="none" w:sz="0" w:space="0" w:color="auto"/>
                <w:left w:val="none" w:sz="0" w:space="0" w:color="auto"/>
                <w:bottom w:val="none" w:sz="0" w:space="0" w:color="auto"/>
                <w:right w:val="none" w:sz="0" w:space="0" w:color="auto"/>
              </w:divBdr>
            </w:div>
            <w:div w:id="623849582">
              <w:marLeft w:val="0"/>
              <w:marRight w:val="0"/>
              <w:marTop w:val="0"/>
              <w:marBottom w:val="0"/>
              <w:divBdr>
                <w:top w:val="none" w:sz="0" w:space="0" w:color="auto"/>
                <w:left w:val="none" w:sz="0" w:space="0" w:color="auto"/>
                <w:bottom w:val="none" w:sz="0" w:space="0" w:color="auto"/>
                <w:right w:val="none" w:sz="0" w:space="0" w:color="auto"/>
              </w:divBdr>
            </w:div>
            <w:div w:id="1169370037">
              <w:marLeft w:val="0"/>
              <w:marRight w:val="0"/>
              <w:marTop w:val="0"/>
              <w:marBottom w:val="0"/>
              <w:divBdr>
                <w:top w:val="none" w:sz="0" w:space="0" w:color="auto"/>
                <w:left w:val="none" w:sz="0" w:space="0" w:color="auto"/>
                <w:bottom w:val="none" w:sz="0" w:space="0" w:color="auto"/>
                <w:right w:val="none" w:sz="0" w:space="0" w:color="auto"/>
              </w:divBdr>
            </w:div>
            <w:div w:id="1969700807">
              <w:marLeft w:val="0"/>
              <w:marRight w:val="0"/>
              <w:marTop w:val="0"/>
              <w:marBottom w:val="0"/>
              <w:divBdr>
                <w:top w:val="none" w:sz="0" w:space="0" w:color="auto"/>
                <w:left w:val="none" w:sz="0" w:space="0" w:color="auto"/>
                <w:bottom w:val="none" w:sz="0" w:space="0" w:color="auto"/>
                <w:right w:val="none" w:sz="0" w:space="0" w:color="auto"/>
              </w:divBdr>
            </w:div>
          </w:divsChild>
        </w:div>
        <w:div w:id="1203521507">
          <w:marLeft w:val="0"/>
          <w:marRight w:val="0"/>
          <w:marTop w:val="0"/>
          <w:marBottom w:val="0"/>
          <w:divBdr>
            <w:top w:val="none" w:sz="0" w:space="0" w:color="auto"/>
            <w:left w:val="none" w:sz="0" w:space="0" w:color="auto"/>
            <w:bottom w:val="none" w:sz="0" w:space="0" w:color="auto"/>
            <w:right w:val="none" w:sz="0" w:space="0" w:color="auto"/>
          </w:divBdr>
        </w:div>
        <w:div w:id="1768843994">
          <w:marLeft w:val="0"/>
          <w:marRight w:val="0"/>
          <w:marTop w:val="0"/>
          <w:marBottom w:val="0"/>
          <w:divBdr>
            <w:top w:val="none" w:sz="0" w:space="0" w:color="auto"/>
            <w:left w:val="none" w:sz="0" w:space="0" w:color="auto"/>
            <w:bottom w:val="none" w:sz="0" w:space="0" w:color="auto"/>
            <w:right w:val="none" w:sz="0" w:space="0" w:color="auto"/>
          </w:divBdr>
        </w:div>
        <w:div w:id="1815833067">
          <w:marLeft w:val="0"/>
          <w:marRight w:val="0"/>
          <w:marTop w:val="0"/>
          <w:marBottom w:val="0"/>
          <w:divBdr>
            <w:top w:val="none" w:sz="0" w:space="0" w:color="auto"/>
            <w:left w:val="none" w:sz="0" w:space="0" w:color="auto"/>
            <w:bottom w:val="none" w:sz="0" w:space="0" w:color="auto"/>
            <w:right w:val="none" w:sz="0" w:space="0" w:color="auto"/>
          </w:divBdr>
          <w:divsChild>
            <w:div w:id="587931790">
              <w:marLeft w:val="-75"/>
              <w:marRight w:val="0"/>
              <w:marTop w:val="30"/>
              <w:marBottom w:val="30"/>
              <w:divBdr>
                <w:top w:val="none" w:sz="0" w:space="0" w:color="auto"/>
                <w:left w:val="none" w:sz="0" w:space="0" w:color="auto"/>
                <w:bottom w:val="none" w:sz="0" w:space="0" w:color="auto"/>
                <w:right w:val="none" w:sz="0" w:space="0" w:color="auto"/>
              </w:divBdr>
              <w:divsChild>
                <w:div w:id="89543172">
                  <w:marLeft w:val="0"/>
                  <w:marRight w:val="0"/>
                  <w:marTop w:val="0"/>
                  <w:marBottom w:val="0"/>
                  <w:divBdr>
                    <w:top w:val="none" w:sz="0" w:space="0" w:color="auto"/>
                    <w:left w:val="none" w:sz="0" w:space="0" w:color="auto"/>
                    <w:bottom w:val="none" w:sz="0" w:space="0" w:color="auto"/>
                    <w:right w:val="none" w:sz="0" w:space="0" w:color="auto"/>
                  </w:divBdr>
                  <w:divsChild>
                    <w:div w:id="1276713586">
                      <w:marLeft w:val="0"/>
                      <w:marRight w:val="0"/>
                      <w:marTop w:val="0"/>
                      <w:marBottom w:val="0"/>
                      <w:divBdr>
                        <w:top w:val="none" w:sz="0" w:space="0" w:color="auto"/>
                        <w:left w:val="none" w:sz="0" w:space="0" w:color="auto"/>
                        <w:bottom w:val="none" w:sz="0" w:space="0" w:color="auto"/>
                        <w:right w:val="none" w:sz="0" w:space="0" w:color="auto"/>
                      </w:divBdr>
                    </w:div>
                  </w:divsChild>
                </w:div>
                <w:div w:id="93869837">
                  <w:marLeft w:val="0"/>
                  <w:marRight w:val="0"/>
                  <w:marTop w:val="0"/>
                  <w:marBottom w:val="0"/>
                  <w:divBdr>
                    <w:top w:val="none" w:sz="0" w:space="0" w:color="auto"/>
                    <w:left w:val="none" w:sz="0" w:space="0" w:color="auto"/>
                    <w:bottom w:val="none" w:sz="0" w:space="0" w:color="auto"/>
                    <w:right w:val="none" w:sz="0" w:space="0" w:color="auto"/>
                  </w:divBdr>
                  <w:divsChild>
                    <w:div w:id="1392077381">
                      <w:marLeft w:val="0"/>
                      <w:marRight w:val="0"/>
                      <w:marTop w:val="0"/>
                      <w:marBottom w:val="0"/>
                      <w:divBdr>
                        <w:top w:val="none" w:sz="0" w:space="0" w:color="auto"/>
                        <w:left w:val="none" w:sz="0" w:space="0" w:color="auto"/>
                        <w:bottom w:val="none" w:sz="0" w:space="0" w:color="auto"/>
                        <w:right w:val="none" w:sz="0" w:space="0" w:color="auto"/>
                      </w:divBdr>
                    </w:div>
                  </w:divsChild>
                </w:div>
                <w:div w:id="168838098">
                  <w:marLeft w:val="0"/>
                  <w:marRight w:val="0"/>
                  <w:marTop w:val="0"/>
                  <w:marBottom w:val="0"/>
                  <w:divBdr>
                    <w:top w:val="none" w:sz="0" w:space="0" w:color="auto"/>
                    <w:left w:val="none" w:sz="0" w:space="0" w:color="auto"/>
                    <w:bottom w:val="none" w:sz="0" w:space="0" w:color="auto"/>
                    <w:right w:val="none" w:sz="0" w:space="0" w:color="auto"/>
                  </w:divBdr>
                  <w:divsChild>
                    <w:div w:id="1027634758">
                      <w:marLeft w:val="0"/>
                      <w:marRight w:val="0"/>
                      <w:marTop w:val="0"/>
                      <w:marBottom w:val="0"/>
                      <w:divBdr>
                        <w:top w:val="none" w:sz="0" w:space="0" w:color="auto"/>
                        <w:left w:val="none" w:sz="0" w:space="0" w:color="auto"/>
                        <w:bottom w:val="none" w:sz="0" w:space="0" w:color="auto"/>
                        <w:right w:val="none" w:sz="0" w:space="0" w:color="auto"/>
                      </w:divBdr>
                    </w:div>
                  </w:divsChild>
                </w:div>
                <w:div w:id="413552340">
                  <w:marLeft w:val="0"/>
                  <w:marRight w:val="0"/>
                  <w:marTop w:val="0"/>
                  <w:marBottom w:val="0"/>
                  <w:divBdr>
                    <w:top w:val="none" w:sz="0" w:space="0" w:color="auto"/>
                    <w:left w:val="none" w:sz="0" w:space="0" w:color="auto"/>
                    <w:bottom w:val="none" w:sz="0" w:space="0" w:color="auto"/>
                    <w:right w:val="none" w:sz="0" w:space="0" w:color="auto"/>
                  </w:divBdr>
                  <w:divsChild>
                    <w:div w:id="1255480279">
                      <w:marLeft w:val="0"/>
                      <w:marRight w:val="0"/>
                      <w:marTop w:val="0"/>
                      <w:marBottom w:val="0"/>
                      <w:divBdr>
                        <w:top w:val="none" w:sz="0" w:space="0" w:color="auto"/>
                        <w:left w:val="none" w:sz="0" w:space="0" w:color="auto"/>
                        <w:bottom w:val="none" w:sz="0" w:space="0" w:color="auto"/>
                        <w:right w:val="none" w:sz="0" w:space="0" w:color="auto"/>
                      </w:divBdr>
                    </w:div>
                  </w:divsChild>
                </w:div>
                <w:div w:id="650140300">
                  <w:marLeft w:val="0"/>
                  <w:marRight w:val="0"/>
                  <w:marTop w:val="0"/>
                  <w:marBottom w:val="0"/>
                  <w:divBdr>
                    <w:top w:val="none" w:sz="0" w:space="0" w:color="auto"/>
                    <w:left w:val="none" w:sz="0" w:space="0" w:color="auto"/>
                    <w:bottom w:val="none" w:sz="0" w:space="0" w:color="auto"/>
                    <w:right w:val="none" w:sz="0" w:space="0" w:color="auto"/>
                  </w:divBdr>
                  <w:divsChild>
                    <w:div w:id="1296718638">
                      <w:marLeft w:val="0"/>
                      <w:marRight w:val="0"/>
                      <w:marTop w:val="0"/>
                      <w:marBottom w:val="0"/>
                      <w:divBdr>
                        <w:top w:val="none" w:sz="0" w:space="0" w:color="auto"/>
                        <w:left w:val="none" w:sz="0" w:space="0" w:color="auto"/>
                        <w:bottom w:val="none" w:sz="0" w:space="0" w:color="auto"/>
                        <w:right w:val="none" w:sz="0" w:space="0" w:color="auto"/>
                      </w:divBdr>
                    </w:div>
                  </w:divsChild>
                </w:div>
                <w:div w:id="712778670">
                  <w:marLeft w:val="0"/>
                  <w:marRight w:val="0"/>
                  <w:marTop w:val="0"/>
                  <w:marBottom w:val="0"/>
                  <w:divBdr>
                    <w:top w:val="none" w:sz="0" w:space="0" w:color="auto"/>
                    <w:left w:val="none" w:sz="0" w:space="0" w:color="auto"/>
                    <w:bottom w:val="none" w:sz="0" w:space="0" w:color="auto"/>
                    <w:right w:val="none" w:sz="0" w:space="0" w:color="auto"/>
                  </w:divBdr>
                  <w:divsChild>
                    <w:div w:id="2033801070">
                      <w:marLeft w:val="0"/>
                      <w:marRight w:val="0"/>
                      <w:marTop w:val="0"/>
                      <w:marBottom w:val="0"/>
                      <w:divBdr>
                        <w:top w:val="none" w:sz="0" w:space="0" w:color="auto"/>
                        <w:left w:val="none" w:sz="0" w:space="0" w:color="auto"/>
                        <w:bottom w:val="none" w:sz="0" w:space="0" w:color="auto"/>
                        <w:right w:val="none" w:sz="0" w:space="0" w:color="auto"/>
                      </w:divBdr>
                    </w:div>
                  </w:divsChild>
                </w:div>
                <w:div w:id="748579805">
                  <w:marLeft w:val="0"/>
                  <w:marRight w:val="0"/>
                  <w:marTop w:val="0"/>
                  <w:marBottom w:val="0"/>
                  <w:divBdr>
                    <w:top w:val="none" w:sz="0" w:space="0" w:color="auto"/>
                    <w:left w:val="none" w:sz="0" w:space="0" w:color="auto"/>
                    <w:bottom w:val="none" w:sz="0" w:space="0" w:color="auto"/>
                    <w:right w:val="none" w:sz="0" w:space="0" w:color="auto"/>
                  </w:divBdr>
                  <w:divsChild>
                    <w:div w:id="330255793">
                      <w:marLeft w:val="0"/>
                      <w:marRight w:val="0"/>
                      <w:marTop w:val="0"/>
                      <w:marBottom w:val="0"/>
                      <w:divBdr>
                        <w:top w:val="none" w:sz="0" w:space="0" w:color="auto"/>
                        <w:left w:val="none" w:sz="0" w:space="0" w:color="auto"/>
                        <w:bottom w:val="none" w:sz="0" w:space="0" w:color="auto"/>
                        <w:right w:val="none" w:sz="0" w:space="0" w:color="auto"/>
                      </w:divBdr>
                    </w:div>
                  </w:divsChild>
                </w:div>
                <w:div w:id="1109162456">
                  <w:marLeft w:val="0"/>
                  <w:marRight w:val="0"/>
                  <w:marTop w:val="0"/>
                  <w:marBottom w:val="0"/>
                  <w:divBdr>
                    <w:top w:val="none" w:sz="0" w:space="0" w:color="auto"/>
                    <w:left w:val="none" w:sz="0" w:space="0" w:color="auto"/>
                    <w:bottom w:val="none" w:sz="0" w:space="0" w:color="auto"/>
                    <w:right w:val="none" w:sz="0" w:space="0" w:color="auto"/>
                  </w:divBdr>
                  <w:divsChild>
                    <w:div w:id="780537955">
                      <w:marLeft w:val="0"/>
                      <w:marRight w:val="0"/>
                      <w:marTop w:val="0"/>
                      <w:marBottom w:val="0"/>
                      <w:divBdr>
                        <w:top w:val="none" w:sz="0" w:space="0" w:color="auto"/>
                        <w:left w:val="none" w:sz="0" w:space="0" w:color="auto"/>
                        <w:bottom w:val="none" w:sz="0" w:space="0" w:color="auto"/>
                        <w:right w:val="none" w:sz="0" w:space="0" w:color="auto"/>
                      </w:divBdr>
                    </w:div>
                  </w:divsChild>
                </w:div>
                <w:div w:id="1146093630">
                  <w:marLeft w:val="0"/>
                  <w:marRight w:val="0"/>
                  <w:marTop w:val="0"/>
                  <w:marBottom w:val="0"/>
                  <w:divBdr>
                    <w:top w:val="none" w:sz="0" w:space="0" w:color="auto"/>
                    <w:left w:val="none" w:sz="0" w:space="0" w:color="auto"/>
                    <w:bottom w:val="none" w:sz="0" w:space="0" w:color="auto"/>
                    <w:right w:val="none" w:sz="0" w:space="0" w:color="auto"/>
                  </w:divBdr>
                  <w:divsChild>
                    <w:div w:id="865484012">
                      <w:marLeft w:val="0"/>
                      <w:marRight w:val="0"/>
                      <w:marTop w:val="0"/>
                      <w:marBottom w:val="0"/>
                      <w:divBdr>
                        <w:top w:val="none" w:sz="0" w:space="0" w:color="auto"/>
                        <w:left w:val="none" w:sz="0" w:space="0" w:color="auto"/>
                        <w:bottom w:val="none" w:sz="0" w:space="0" w:color="auto"/>
                        <w:right w:val="none" w:sz="0" w:space="0" w:color="auto"/>
                      </w:divBdr>
                    </w:div>
                  </w:divsChild>
                </w:div>
                <w:div w:id="1158420706">
                  <w:marLeft w:val="0"/>
                  <w:marRight w:val="0"/>
                  <w:marTop w:val="0"/>
                  <w:marBottom w:val="0"/>
                  <w:divBdr>
                    <w:top w:val="none" w:sz="0" w:space="0" w:color="auto"/>
                    <w:left w:val="none" w:sz="0" w:space="0" w:color="auto"/>
                    <w:bottom w:val="none" w:sz="0" w:space="0" w:color="auto"/>
                    <w:right w:val="none" w:sz="0" w:space="0" w:color="auto"/>
                  </w:divBdr>
                  <w:divsChild>
                    <w:div w:id="225841952">
                      <w:marLeft w:val="0"/>
                      <w:marRight w:val="0"/>
                      <w:marTop w:val="0"/>
                      <w:marBottom w:val="0"/>
                      <w:divBdr>
                        <w:top w:val="none" w:sz="0" w:space="0" w:color="auto"/>
                        <w:left w:val="none" w:sz="0" w:space="0" w:color="auto"/>
                        <w:bottom w:val="none" w:sz="0" w:space="0" w:color="auto"/>
                        <w:right w:val="none" w:sz="0" w:space="0" w:color="auto"/>
                      </w:divBdr>
                    </w:div>
                  </w:divsChild>
                </w:div>
                <w:div w:id="1779327712">
                  <w:marLeft w:val="0"/>
                  <w:marRight w:val="0"/>
                  <w:marTop w:val="0"/>
                  <w:marBottom w:val="0"/>
                  <w:divBdr>
                    <w:top w:val="none" w:sz="0" w:space="0" w:color="auto"/>
                    <w:left w:val="none" w:sz="0" w:space="0" w:color="auto"/>
                    <w:bottom w:val="none" w:sz="0" w:space="0" w:color="auto"/>
                    <w:right w:val="none" w:sz="0" w:space="0" w:color="auto"/>
                  </w:divBdr>
                  <w:divsChild>
                    <w:div w:id="1213730963">
                      <w:marLeft w:val="0"/>
                      <w:marRight w:val="0"/>
                      <w:marTop w:val="0"/>
                      <w:marBottom w:val="0"/>
                      <w:divBdr>
                        <w:top w:val="none" w:sz="0" w:space="0" w:color="auto"/>
                        <w:left w:val="none" w:sz="0" w:space="0" w:color="auto"/>
                        <w:bottom w:val="none" w:sz="0" w:space="0" w:color="auto"/>
                        <w:right w:val="none" w:sz="0" w:space="0" w:color="auto"/>
                      </w:divBdr>
                    </w:div>
                  </w:divsChild>
                </w:div>
                <w:div w:id="2059549802">
                  <w:marLeft w:val="0"/>
                  <w:marRight w:val="0"/>
                  <w:marTop w:val="0"/>
                  <w:marBottom w:val="0"/>
                  <w:divBdr>
                    <w:top w:val="none" w:sz="0" w:space="0" w:color="auto"/>
                    <w:left w:val="none" w:sz="0" w:space="0" w:color="auto"/>
                    <w:bottom w:val="none" w:sz="0" w:space="0" w:color="auto"/>
                    <w:right w:val="none" w:sz="0" w:space="0" w:color="auto"/>
                  </w:divBdr>
                  <w:divsChild>
                    <w:div w:id="1082525853">
                      <w:marLeft w:val="0"/>
                      <w:marRight w:val="0"/>
                      <w:marTop w:val="0"/>
                      <w:marBottom w:val="0"/>
                      <w:divBdr>
                        <w:top w:val="none" w:sz="0" w:space="0" w:color="auto"/>
                        <w:left w:val="none" w:sz="0" w:space="0" w:color="auto"/>
                        <w:bottom w:val="none" w:sz="0" w:space="0" w:color="auto"/>
                        <w:right w:val="none" w:sz="0" w:space="0" w:color="auto"/>
                      </w:divBdr>
                    </w:div>
                  </w:divsChild>
                </w:div>
                <w:div w:id="2069110208">
                  <w:marLeft w:val="0"/>
                  <w:marRight w:val="0"/>
                  <w:marTop w:val="0"/>
                  <w:marBottom w:val="0"/>
                  <w:divBdr>
                    <w:top w:val="none" w:sz="0" w:space="0" w:color="auto"/>
                    <w:left w:val="none" w:sz="0" w:space="0" w:color="auto"/>
                    <w:bottom w:val="none" w:sz="0" w:space="0" w:color="auto"/>
                    <w:right w:val="none" w:sz="0" w:space="0" w:color="auto"/>
                  </w:divBdr>
                  <w:divsChild>
                    <w:div w:id="176209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6948901">
          <w:marLeft w:val="0"/>
          <w:marRight w:val="0"/>
          <w:marTop w:val="0"/>
          <w:marBottom w:val="0"/>
          <w:divBdr>
            <w:top w:val="none" w:sz="0" w:space="0" w:color="auto"/>
            <w:left w:val="none" w:sz="0" w:space="0" w:color="auto"/>
            <w:bottom w:val="none" w:sz="0" w:space="0" w:color="auto"/>
            <w:right w:val="none" w:sz="0" w:space="0" w:color="auto"/>
          </w:divBdr>
        </w:div>
      </w:divsChild>
    </w:div>
    <w:div w:id="495149684">
      <w:bodyDiv w:val="1"/>
      <w:marLeft w:val="0"/>
      <w:marRight w:val="0"/>
      <w:marTop w:val="0"/>
      <w:marBottom w:val="0"/>
      <w:divBdr>
        <w:top w:val="none" w:sz="0" w:space="0" w:color="auto"/>
        <w:left w:val="none" w:sz="0" w:space="0" w:color="auto"/>
        <w:bottom w:val="none" w:sz="0" w:space="0" w:color="auto"/>
        <w:right w:val="none" w:sz="0" w:space="0" w:color="auto"/>
      </w:divBdr>
    </w:div>
    <w:div w:id="531921633">
      <w:bodyDiv w:val="1"/>
      <w:marLeft w:val="0"/>
      <w:marRight w:val="0"/>
      <w:marTop w:val="0"/>
      <w:marBottom w:val="0"/>
      <w:divBdr>
        <w:top w:val="none" w:sz="0" w:space="0" w:color="auto"/>
        <w:left w:val="none" w:sz="0" w:space="0" w:color="auto"/>
        <w:bottom w:val="none" w:sz="0" w:space="0" w:color="auto"/>
        <w:right w:val="none" w:sz="0" w:space="0" w:color="auto"/>
      </w:divBdr>
      <w:divsChild>
        <w:div w:id="6753440">
          <w:marLeft w:val="0"/>
          <w:marRight w:val="0"/>
          <w:marTop w:val="0"/>
          <w:marBottom w:val="0"/>
          <w:divBdr>
            <w:top w:val="none" w:sz="0" w:space="0" w:color="auto"/>
            <w:left w:val="none" w:sz="0" w:space="0" w:color="auto"/>
            <w:bottom w:val="none" w:sz="0" w:space="0" w:color="auto"/>
            <w:right w:val="none" w:sz="0" w:space="0" w:color="auto"/>
          </w:divBdr>
          <w:divsChild>
            <w:div w:id="1957517655">
              <w:marLeft w:val="0"/>
              <w:marRight w:val="0"/>
              <w:marTop w:val="0"/>
              <w:marBottom w:val="0"/>
              <w:divBdr>
                <w:top w:val="none" w:sz="0" w:space="0" w:color="auto"/>
                <w:left w:val="none" w:sz="0" w:space="0" w:color="auto"/>
                <w:bottom w:val="none" w:sz="0" w:space="0" w:color="auto"/>
                <w:right w:val="none" w:sz="0" w:space="0" w:color="auto"/>
              </w:divBdr>
            </w:div>
          </w:divsChild>
        </w:div>
        <w:div w:id="21906928">
          <w:marLeft w:val="0"/>
          <w:marRight w:val="0"/>
          <w:marTop w:val="0"/>
          <w:marBottom w:val="0"/>
          <w:divBdr>
            <w:top w:val="none" w:sz="0" w:space="0" w:color="auto"/>
            <w:left w:val="none" w:sz="0" w:space="0" w:color="auto"/>
            <w:bottom w:val="none" w:sz="0" w:space="0" w:color="auto"/>
            <w:right w:val="none" w:sz="0" w:space="0" w:color="auto"/>
          </w:divBdr>
          <w:divsChild>
            <w:div w:id="372928343">
              <w:marLeft w:val="0"/>
              <w:marRight w:val="0"/>
              <w:marTop w:val="0"/>
              <w:marBottom w:val="0"/>
              <w:divBdr>
                <w:top w:val="none" w:sz="0" w:space="0" w:color="auto"/>
                <w:left w:val="none" w:sz="0" w:space="0" w:color="auto"/>
                <w:bottom w:val="none" w:sz="0" w:space="0" w:color="auto"/>
                <w:right w:val="none" w:sz="0" w:space="0" w:color="auto"/>
              </w:divBdr>
            </w:div>
          </w:divsChild>
        </w:div>
        <w:div w:id="25837295">
          <w:marLeft w:val="0"/>
          <w:marRight w:val="0"/>
          <w:marTop w:val="0"/>
          <w:marBottom w:val="0"/>
          <w:divBdr>
            <w:top w:val="none" w:sz="0" w:space="0" w:color="auto"/>
            <w:left w:val="none" w:sz="0" w:space="0" w:color="auto"/>
            <w:bottom w:val="none" w:sz="0" w:space="0" w:color="auto"/>
            <w:right w:val="none" w:sz="0" w:space="0" w:color="auto"/>
          </w:divBdr>
          <w:divsChild>
            <w:div w:id="805778779">
              <w:marLeft w:val="0"/>
              <w:marRight w:val="0"/>
              <w:marTop w:val="0"/>
              <w:marBottom w:val="0"/>
              <w:divBdr>
                <w:top w:val="none" w:sz="0" w:space="0" w:color="auto"/>
                <w:left w:val="none" w:sz="0" w:space="0" w:color="auto"/>
                <w:bottom w:val="none" w:sz="0" w:space="0" w:color="auto"/>
                <w:right w:val="none" w:sz="0" w:space="0" w:color="auto"/>
              </w:divBdr>
            </w:div>
          </w:divsChild>
        </w:div>
        <w:div w:id="30155301">
          <w:marLeft w:val="0"/>
          <w:marRight w:val="0"/>
          <w:marTop w:val="0"/>
          <w:marBottom w:val="0"/>
          <w:divBdr>
            <w:top w:val="none" w:sz="0" w:space="0" w:color="auto"/>
            <w:left w:val="none" w:sz="0" w:space="0" w:color="auto"/>
            <w:bottom w:val="none" w:sz="0" w:space="0" w:color="auto"/>
            <w:right w:val="none" w:sz="0" w:space="0" w:color="auto"/>
          </w:divBdr>
          <w:divsChild>
            <w:div w:id="1400253540">
              <w:marLeft w:val="0"/>
              <w:marRight w:val="0"/>
              <w:marTop w:val="0"/>
              <w:marBottom w:val="0"/>
              <w:divBdr>
                <w:top w:val="none" w:sz="0" w:space="0" w:color="auto"/>
                <w:left w:val="none" w:sz="0" w:space="0" w:color="auto"/>
                <w:bottom w:val="none" w:sz="0" w:space="0" w:color="auto"/>
                <w:right w:val="none" w:sz="0" w:space="0" w:color="auto"/>
              </w:divBdr>
            </w:div>
          </w:divsChild>
        </w:div>
        <w:div w:id="45154785">
          <w:marLeft w:val="0"/>
          <w:marRight w:val="0"/>
          <w:marTop w:val="0"/>
          <w:marBottom w:val="0"/>
          <w:divBdr>
            <w:top w:val="none" w:sz="0" w:space="0" w:color="auto"/>
            <w:left w:val="none" w:sz="0" w:space="0" w:color="auto"/>
            <w:bottom w:val="none" w:sz="0" w:space="0" w:color="auto"/>
            <w:right w:val="none" w:sz="0" w:space="0" w:color="auto"/>
          </w:divBdr>
          <w:divsChild>
            <w:div w:id="2110421914">
              <w:marLeft w:val="0"/>
              <w:marRight w:val="0"/>
              <w:marTop w:val="0"/>
              <w:marBottom w:val="0"/>
              <w:divBdr>
                <w:top w:val="none" w:sz="0" w:space="0" w:color="auto"/>
                <w:left w:val="none" w:sz="0" w:space="0" w:color="auto"/>
                <w:bottom w:val="none" w:sz="0" w:space="0" w:color="auto"/>
                <w:right w:val="none" w:sz="0" w:space="0" w:color="auto"/>
              </w:divBdr>
            </w:div>
          </w:divsChild>
        </w:div>
        <w:div w:id="53941352">
          <w:marLeft w:val="0"/>
          <w:marRight w:val="0"/>
          <w:marTop w:val="0"/>
          <w:marBottom w:val="0"/>
          <w:divBdr>
            <w:top w:val="none" w:sz="0" w:space="0" w:color="auto"/>
            <w:left w:val="none" w:sz="0" w:space="0" w:color="auto"/>
            <w:bottom w:val="none" w:sz="0" w:space="0" w:color="auto"/>
            <w:right w:val="none" w:sz="0" w:space="0" w:color="auto"/>
          </w:divBdr>
          <w:divsChild>
            <w:div w:id="1957717833">
              <w:marLeft w:val="0"/>
              <w:marRight w:val="0"/>
              <w:marTop w:val="0"/>
              <w:marBottom w:val="0"/>
              <w:divBdr>
                <w:top w:val="none" w:sz="0" w:space="0" w:color="auto"/>
                <w:left w:val="none" w:sz="0" w:space="0" w:color="auto"/>
                <w:bottom w:val="none" w:sz="0" w:space="0" w:color="auto"/>
                <w:right w:val="none" w:sz="0" w:space="0" w:color="auto"/>
              </w:divBdr>
            </w:div>
          </w:divsChild>
        </w:div>
        <w:div w:id="57094210">
          <w:marLeft w:val="0"/>
          <w:marRight w:val="0"/>
          <w:marTop w:val="0"/>
          <w:marBottom w:val="0"/>
          <w:divBdr>
            <w:top w:val="none" w:sz="0" w:space="0" w:color="auto"/>
            <w:left w:val="none" w:sz="0" w:space="0" w:color="auto"/>
            <w:bottom w:val="none" w:sz="0" w:space="0" w:color="auto"/>
            <w:right w:val="none" w:sz="0" w:space="0" w:color="auto"/>
          </w:divBdr>
          <w:divsChild>
            <w:div w:id="421028400">
              <w:marLeft w:val="0"/>
              <w:marRight w:val="0"/>
              <w:marTop w:val="0"/>
              <w:marBottom w:val="0"/>
              <w:divBdr>
                <w:top w:val="none" w:sz="0" w:space="0" w:color="auto"/>
                <w:left w:val="none" w:sz="0" w:space="0" w:color="auto"/>
                <w:bottom w:val="none" w:sz="0" w:space="0" w:color="auto"/>
                <w:right w:val="none" w:sz="0" w:space="0" w:color="auto"/>
              </w:divBdr>
            </w:div>
          </w:divsChild>
        </w:div>
        <w:div w:id="58602539">
          <w:marLeft w:val="0"/>
          <w:marRight w:val="0"/>
          <w:marTop w:val="0"/>
          <w:marBottom w:val="0"/>
          <w:divBdr>
            <w:top w:val="none" w:sz="0" w:space="0" w:color="auto"/>
            <w:left w:val="none" w:sz="0" w:space="0" w:color="auto"/>
            <w:bottom w:val="none" w:sz="0" w:space="0" w:color="auto"/>
            <w:right w:val="none" w:sz="0" w:space="0" w:color="auto"/>
          </w:divBdr>
          <w:divsChild>
            <w:div w:id="1548493953">
              <w:marLeft w:val="0"/>
              <w:marRight w:val="0"/>
              <w:marTop w:val="0"/>
              <w:marBottom w:val="0"/>
              <w:divBdr>
                <w:top w:val="none" w:sz="0" w:space="0" w:color="auto"/>
                <w:left w:val="none" w:sz="0" w:space="0" w:color="auto"/>
                <w:bottom w:val="none" w:sz="0" w:space="0" w:color="auto"/>
                <w:right w:val="none" w:sz="0" w:space="0" w:color="auto"/>
              </w:divBdr>
            </w:div>
          </w:divsChild>
        </w:div>
        <w:div w:id="72047652">
          <w:marLeft w:val="0"/>
          <w:marRight w:val="0"/>
          <w:marTop w:val="0"/>
          <w:marBottom w:val="0"/>
          <w:divBdr>
            <w:top w:val="none" w:sz="0" w:space="0" w:color="auto"/>
            <w:left w:val="none" w:sz="0" w:space="0" w:color="auto"/>
            <w:bottom w:val="none" w:sz="0" w:space="0" w:color="auto"/>
            <w:right w:val="none" w:sz="0" w:space="0" w:color="auto"/>
          </w:divBdr>
          <w:divsChild>
            <w:div w:id="993951633">
              <w:marLeft w:val="0"/>
              <w:marRight w:val="0"/>
              <w:marTop w:val="0"/>
              <w:marBottom w:val="0"/>
              <w:divBdr>
                <w:top w:val="none" w:sz="0" w:space="0" w:color="auto"/>
                <w:left w:val="none" w:sz="0" w:space="0" w:color="auto"/>
                <w:bottom w:val="none" w:sz="0" w:space="0" w:color="auto"/>
                <w:right w:val="none" w:sz="0" w:space="0" w:color="auto"/>
              </w:divBdr>
            </w:div>
          </w:divsChild>
        </w:div>
        <w:div w:id="72165205">
          <w:marLeft w:val="0"/>
          <w:marRight w:val="0"/>
          <w:marTop w:val="0"/>
          <w:marBottom w:val="0"/>
          <w:divBdr>
            <w:top w:val="none" w:sz="0" w:space="0" w:color="auto"/>
            <w:left w:val="none" w:sz="0" w:space="0" w:color="auto"/>
            <w:bottom w:val="none" w:sz="0" w:space="0" w:color="auto"/>
            <w:right w:val="none" w:sz="0" w:space="0" w:color="auto"/>
          </w:divBdr>
          <w:divsChild>
            <w:div w:id="783813009">
              <w:marLeft w:val="0"/>
              <w:marRight w:val="0"/>
              <w:marTop w:val="0"/>
              <w:marBottom w:val="0"/>
              <w:divBdr>
                <w:top w:val="none" w:sz="0" w:space="0" w:color="auto"/>
                <w:left w:val="none" w:sz="0" w:space="0" w:color="auto"/>
                <w:bottom w:val="none" w:sz="0" w:space="0" w:color="auto"/>
                <w:right w:val="none" w:sz="0" w:space="0" w:color="auto"/>
              </w:divBdr>
            </w:div>
          </w:divsChild>
        </w:div>
        <w:div w:id="95832273">
          <w:marLeft w:val="0"/>
          <w:marRight w:val="0"/>
          <w:marTop w:val="0"/>
          <w:marBottom w:val="0"/>
          <w:divBdr>
            <w:top w:val="none" w:sz="0" w:space="0" w:color="auto"/>
            <w:left w:val="none" w:sz="0" w:space="0" w:color="auto"/>
            <w:bottom w:val="none" w:sz="0" w:space="0" w:color="auto"/>
            <w:right w:val="none" w:sz="0" w:space="0" w:color="auto"/>
          </w:divBdr>
          <w:divsChild>
            <w:div w:id="75397462">
              <w:marLeft w:val="0"/>
              <w:marRight w:val="0"/>
              <w:marTop w:val="0"/>
              <w:marBottom w:val="0"/>
              <w:divBdr>
                <w:top w:val="none" w:sz="0" w:space="0" w:color="auto"/>
                <w:left w:val="none" w:sz="0" w:space="0" w:color="auto"/>
                <w:bottom w:val="none" w:sz="0" w:space="0" w:color="auto"/>
                <w:right w:val="none" w:sz="0" w:space="0" w:color="auto"/>
              </w:divBdr>
            </w:div>
          </w:divsChild>
        </w:div>
        <w:div w:id="99766944">
          <w:marLeft w:val="0"/>
          <w:marRight w:val="0"/>
          <w:marTop w:val="0"/>
          <w:marBottom w:val="0"/>
          <w:divBdr>
            <w:top w:val="none" w:sz="0" w:space="0" w:color="auto"/>
            <w:left w:val="none" w:sz="0" w:space="0" w:color="auto"/>
            <w:bottom w:val="none" w:sz="0" w:space="0" w:color="auto"/>
            <w:right w:val="none" w:sz="0" w:space="0" w:color="auto"/>
          </w:divBdr>
          <w:divsChild>
            <w:div w:id="1118721494">
              <w:marLeft w:val="0"/>
              <w:marRight w:val="0"/>
              <w:marTop w:val="0"/>
              <w:marBottom w:val="0"/>
              <w:divBdr>
                <w:top w:val="none" w:sz="0" w:space="0" w:color="auto"/>
                <w:left w:val="none" w:sz="0" w:space="0" w:color="auto"/>
                <w:bottom w:val="none" w:sz="0" w:space="0" w:color="auto"/>
                <w:right w:val="none" w:sz="0" w:space="0" w:color="auto"/>
              </w:divBdr>
            </w:div>
          </w:divsChild>
        </w:div>
        <w:div w:id="109519920">
          <w:marLeft w:val="0"/>
          <w:marRight w:val="0"/>
          <w:marTop w:val="0"/>
          <w:marBottom w:val="0"/>
          <w:divBdr>
            <w:top w:val="none" w:sz="0" w:space="0" w:color="auto"/>
            <w:left w:val="none" w:sz="0" w:space="0" w:color="auto"/>
            <w:bottom w:val="none" w:sz="0" w:space="0" w:color="auto"/>
            <w:right w:val="none" w:sz="0" w:space="0" w:color="auto"/>
          </w:divBdr>
          <w:divsChild>
            <w:div w:id="304824478">
              <w:marLeft w:val="0"/>
              <w:marRight w:val="0"/>
              <w:marTop w:val="0"/>
              <w:marBottom w:val="0"/>
              <w:divBdr>
                <w:top w:val="none" w:sz="0" w:space="0" w:color="auto"/>
                <w:left w:val="none" w:sz="0" w:space="0" w:color="auto"/>
                <w:bottom w:val="none" w:sz="0" w:space="0" w:color="auto"/>
                <w:right w:val="none" w:sz="0" w:space="0" w:color="auto"/>
              </w:divBdr>
            </w:div>
          </w:divsChild>
        </w:div>
        <w:div w:id="119569128">
          <w:marLeft w:val="0"/>
          <w:marRight w:val="0"/>
          <w:marTop w:val="0"/>
          <w:marBottom w:val="0"/>
          <w:divBdr>
            <w:top w:val="none" w:sz="0" w:space="0" w:color="auto"/>
            <w:left w:val="none" w:sz="0" w:space="0" w:color="auto"/>
            <w:bottom w:val="none" w:sz="0" w:space="0" w:color="auto"/>
            <w:right w:val="none" w:sz="0" w:space="0" w:color="auto"/>
          </w:divBdr>
          <w:divsChild>
            <w:div w:id="148134955">
              <w:marLeft w:val="0"/>
              <w:marRight w:val="0"/>
              <w:marTop w:val="0"/>
              <w:marBottom w:val="0"/>
              <w:divBdr>
                <w:top w:val="none" w:sz="0" w:space="0" w:color="auto"/>
                <w:left w:val="none" w:sz="0" w:space="0" w:color="auto"/>
                <w:bottom w:val="none" w:sz="0" w:space="0" w:color="auto"/>
                <w:right w:val="none" w:sz="0" w:space="0" w:color="auto"/>
              </w:divBdr>
            </w:div>
          </w:divsChild>
        </w:div>
        <w:div w:id="152069940">
          <w:marLeft w:val="0"/>
          <w:marRight w:val="0"/>
          <w:marTop w:val="0"/>
          <w:marBottom w:val="0"/>
          <w:divBdr>
            <w:top w:val="none" w:sz="0" w:space="0" w:color="auto"/>
            <w:left w:val="none" w:sz="0" w:space="0" w:color="auto"/>
            <w:bottom w:val="none" w:sz="0" w:space="0" w:color="auto"/>
            <w:right w:val="none" w:sz="0" w:space="0" w:color="auto"/>
          </w:divBdr>
          <w:divsChild>
            <w:div w:id="1273317545">
              <w:marLeft w:val="0"/>
              <w:marRight w:val="0"/>
              <w:marTop w:val="0"/>
              <w:marBottom w:val="0"/>
              <w:divBdr>
                <w:top w:val="none" w:sz="0" w:space="0" w:color="auto"/>
                <w:left w:val="none" w:sz="0" w:space="0" w:color="auto"/>
                <w:bottom w:val="none" w:sz="0" w:space="0" w:color="auto"/>
                <w:right w:val="none" w:sz="0" w:space="0" w:color="auto"/>
              </w:divBdr>
            </w:div>
          </w:divsChild>
        </w:div>
        <w:div w:id="159345581">
          <w:marLeft w:val="0"/>
          <w:marRight w:val="0"/>
          <w:marTop w:val="0"/>
          <w:marBottom w:val="0"/>
          <w:divBdr>
            <w:top w:val="none" w:sz="0" w:space="0" w:color="auto"/>
            <w:left w:val="none" w:sz="0" w:space="0" w:color="auto"/>
            <w:bottom w:val="none" w:sz="0" w:space="0" w:color="auto"/>
            <w:right w:val="none" w:sz="0" w:space="0" w:color="auto"/>
          </w:divBdr>
          <w:divsChild>
            <w:div w:id="288324006">
              <w:marLeft w:val="0"/>
              <w:marRight w:val="0"/>
              <w:marTop w:val="0"/>
              <w:marBottom w:val="0"/>
              <w:divBdr>
                <w:top w:val="none" w:sz="0" w:space="0" w:color="auto"/>
                <w:left w:val="none" w:sz="0" w:space="0" w:color="auto"/>
                <w:bottom w:val="none" w:sz="0" w:space="0" w:color="auto"/>
                <w:right w:val="none" w:sz="0" w:space="0" w:color="auto"/>
              </w:divBdr>
            </w:div>
          </w:divsChild>
        </w:div>
        <w:div w:id="219249501">
          <w:marLeft w:val="0"/>
          <w:marRight w:val="0"/>
          <w:marTop w:val="0"/>
          <w:marBottom w:val="0"/>
          <w:divBdr>
            <w:top w:val="none" w:sz="0" w:space="0" w:color="auto"/>
            <w:left w:val="none" w:sz="0" w:space="0" w:color="auto"/>
            <w:bottom w:val="none" w:sz="0" w:space="0" w:color="auto"/>
            <w:right w:val="none" w:sz="0" w:space="0" w:color="auto"/>
          </w:divBdr>
          <w:divsChild>
            <w:div w:id="1206059078">
              <w:marLeft w:val="0"/>
              <w:marRight w:val="0"/>
              <w:marTop w:val="0"/>
              <w:marBottom w:val="0"/>
              <w:divBdr>
                <w:top w:val="none" w:sz="0" w:space="0" w:color="auto"/>
                <w:left w:val="none" w:sz="0" w:space="0" w:color="auto"/>
                <w:bottom w:val="none" w:sz="0" w:space="0" w:color="auto"/>
                <w:right w:val="none" w:sz="0" w:space="0" w:color="auto"/>
              </w:divBdr>
            </w:div>
          </w:divsChild>
        </w:div>
        <w:div w:id="248120493">
          <w:marLeft w:val="0"/>
          <w:marRight w:val="0"/>
          <w:marTop w:val="0"/>
          <w:marBottom w:val="0"/>
          <w:divBdr>
            <w:top w:val="none" w:sz="0" w:space="0" w:color="auto"/>
            <w:left w:val="none" w:sz="0" w:space="0" w:color="auto"/>
            <w:bottom w:val="none" w:sz="0" w:space="0" w:color="auto"/>
            <w:right w:val="none" w:sz="0" w:space="0" w:color="auto"/>
          </w:divBdr>
          <w:divsChild>
            <w:div w:id="149760957">
              <w:marLeft w:val="0"/>
              <w:marRight w:val="0"/>
              <w:marTop w:val="0"/>
              <w:marBottom w:val="0"/>
              <w:divBdr>
                <w:top w:val="none" w:sz="0" w:space="0" w:color="auto"/>
                <w:left w:val="none" w:sz="0" w:space="0" w:color="auto"/>
                <w:bottom w:val="none" w:sz="0" w:space="0" w:color="auto"/>
                <w:right w:val="none" w:sz="0" w:space="0" w:color="auto"/>
              </w:divBdr>
            </w:div>
          </w:divsChild>
        </w:div>
        <w:div w:id="267663669">
          <w:marLeft w:val="0"/>
          <w:marRight w:val="0"/>
          <w:marTop w:val="0"/>
          <w:marBottom w:val="0"/>
          <w:divBdr>
            <w:top w:val="none" w:sz="0" w:space="0" w:color="auto"/>
            <w:left w:val="none" w:sz="0" w:space="0" w:color="auto"/>
            <w:bottom w:val="none" w:sz="0" w:space="0" w:color="auto"/>
            <w:right w:val="none" w:sz="0" w:space="0" w:color="auto"/>
          </w:divBdr>
          <w:divsChild>
            <w:div w:id="1131361754">
              <w:marLeft w:val="0"/>
              <w:marRight w:val="0"/>
              <w:marTop w:val="0"/>
              <w:marBottom w:val="0"/>
              <w:divBdr>
                <w:top w:val="none" w:sz="0" w:space="0" w:color="auto"/>
                <w:left w:val="none" w:sz="0" w:space="0" w:color="auto"/>
                <w:bottom w:val="none" w:sz="0" w:space="0" w:color="auto"/>
                <w:right w:val="none" w:sz="0" w:space="0" w:color="auto"/>
              </w:divBdr>
            </w:div>
          </w:divsChild>
        </w:div>
        <w:div w:id="281154177">
          <w:marLeft w:val="0"/>
          <w:marRight w:val="0"/>
          <w:marTop w:val="0"/>
          <w:marBottom w:val="0"/>
          <w:divBdr>
            <w:top w:val="none" w:sz="0" w:space="0" w:color="auto"/>
            <w:left w:val="none" w:sz="0" w:space="0" w:color="auto"/>
            <w:bottom w:val="none" w:sz="0" w:space="0" w:color="auto"/>
            <w:right w:val="none" w:sz="0" w:space="0" w:color="auto"/>
          </w:divBdr>
          <w:divsChild>
            <w:div w:id="592398615">
              <w:marLeft w:val="0"/>
              <w:marRight w:val="0"/>
              <w:marTop w:val="0"/>
              <w:marBottom w:val="0"/>
              <w:divBdr>
                <w:top w:val="none" w:sz="0" w:space="0" w:color="auto"/>
                <w:left w:val="none" w:sz="0" w:space="0" w:color="auto"/>
                <w:bottom w:val="none" w:sz="0" w:space="0" w:color="auto"/>
                <w:right w:val="none" w:sz="0" w:space="0" w:color="auto"/>
              </w:divBdr>
            </w:div>
          </w:divsChild>
        </w:div>
        <w:div w:id="284627871">
          <w:marLeft w:val="0"/>
          <w:marRight w:val="0"/>
          <w:marTop w:val="0"/>
          <w:marBottom w:val="0"/>
          <w:divBdr>
            <w:top w:val="none" w:sz="0" w:space="0" w:color="auto"/>
            <w:left w:val="none" w:sz="0" w:space="0" w:color="auto"/>
            <w:bottom w:val="none" w:sz="0" w:space="0" w:color="auto"/>
            <w:right w:val="none" w:sz="0" w:space="0" w:color="auto"/>
          </w:divBdr>
          <w:divsChild>
            <w:div w:id="1479228377">
              <w:marLeft w:val="0"/>
              <w:marRight w:val="0"/>
              <w:marTop w:val="0"/>
              <w:marBottom w:val="0"/>
              <w:divBdr>
                <w:top w:val="none" w:sz="0" w:space="0" w:color="auto"/>
                <w:left w:val="none" w:sz="0" w:space="0" w:color="auto"/>
                <w:bottom w:val="none" w:sz="0" w:space="0" w:color="auto"/>
                <w:right w:val="none" w:sz="0" w:space="0" w:color="auto"/>
              </w:divBdr>
            </w:div>
          </w:divsChild>
        </w:div>
        <w:div w:id="286590422">
          <w:marLeft w:val="0"/>
          <w:marRight w:val="0"/>
          <w:marTop w:val="0"/>
          <w:marBottom w:val="0"/>
          <w:divBdr>
            <w:top w:val="none" w:sz="0" w:space="0" w:color="auto"/>
            <w:left w:val="none" w:sz="0" w:space="0" w:color="auto"/>
            <w:bottom w:val="none" w:sz="0" w:space="0" w:color="auto"/>
            <w:right w:val="none" w:sz="0" w:space="0" w:color="auto"/>
          </w:divBdr>
          <w:divsChild>
            <w:div w:id="49113109">
              <w:marLeft w:val="0"/>
              <w:marRight w:val="0"/>
              <w:marTop w:val="0"/>
              <w:marBottom w:val="0"/>
              <w:divBdr>
                <w:top w:val="none" w:sz="0" w:space="0" w:color="auto"/>
                <w:left w:val="none" w:sz="0" w:space="0" w:color="auto"/>
                <w:bottom w:val="none" w:sz="0" w:space="0" w:color="auto"/>
                <w:right w:val="none" w:sz="0" w:space="0" w:color="auto"/>
              </w:divBdr>
            </w:div>
          </w:divsChild>
        </w:div>
        <w:div w:id="353727651">
          <w:marLeft w:val="0"/>
          <w:marRight w:val="0"/>
          <w:marTop w:val="0"/>
          <w:marBottom w:val="0"/>
          <w:divBdr>
            <w:top w:val="none" w:sz="0" w:space="0" w:color="auto"/>
            <w:left w:val="none" w:sz="0" w:space="0" w:color="auto"/>
            <w:bottom w:val="none" w:sz="0" w:space="0" w:color="auto"/>
            <w:right w:val="none" w:sz="0" w:space="0" w:color="auto"/>
          </w:divBdr>
          <w:divsChild>
            <w:div w:id="1439913590">
              <w:marLeft w:val="0"/>
              <w:marRight w:val="0"/>
              <w:marTop w:val="0"/>
              <w:marBottom w:val="0"/>
              <w:divBdr>
                <w:top w:val="none" w:sz="0" w:space="0" w:color="auto"/>
                <w:left w:val="none" w:sz="0" w:space="0" w:color="auto"/>
                <w:bottom w:val="none" w:sz="0" w:space="0" w:color="auto"/>
                <w:right w:val="none" w:sz="0" w:space="0" w:color="auto"/>
              </w:divBdr>
            </w:div>
          </w:divsChild>
        </w:div>
        <w:div w:id="356545712">
          <w:marLeft w:val="0"/>
          <w:marRight w:val="0"/>
          <w:marTop w:val="0"/>
          <w:marBottom w:val="0"/>
          <w:divBdr>
            <w:top w:val="none" w:sz="0" w:space="0" w:color="auto"/>
            <w:left w:val="none" w:sz="0" w:space="0" w:color="auto"/>
            <w:bottom w:val="none" w:sz="0" w:space="0" w:color="auto"/>
            <w:right w:val="none" w:sz="0" w:space="0" w:color="auto"/>
          </w:divBdr>
          <w:divsChild>
            <w:div w:id="211696221">
              <w:marLeft w:val="0"/>
              <w:marRight w:val="0"/>
              <w:marTop w:val="0"/>
              <w:marBottom w:val="0"/>
              <w:divBdr>
                <w:top w:val="none" w:sz="0" w:space="0" w:color="auto"/>
                <w:left w:val="none" w:sz="0" w:space="0" w:color="auto"/>
                <w:bottom w:val="none" w:sz="0" w:space="0" w:color="auto"/>
                <w:right w:val="none" w:sz="0" w:space="0" w:color="auto"/>
              </w:divBdr>
            </w:div>
          </w:divsChild>
        </w:div>
        <w:div w:id="409473795">
          <w:marLeft w:val="0"/>
          <w:marRight w:val="0"/>
          <w:marTop w:val="0"/>
          <w:marBottom w:val="0"/>
          <w:divBdr>
            <w:top w:val="none" w:sz="0" w:space="0" w:color="auto"/>
            <w:left w:val="none" w:sz="0" w:space="0" w:color="auto"/>
            <w:bottom w:val="none" w:sz="0" w:space="0" w:color="auto"/>
            <w:right w:val="none" w:sz="0" w:space="0" w:color="auto"/>
          </w:divBdr>
          <w:divsChild>
            <w:div w:id="261032596">
              <w:marLeft w:val="0"/>
              <w:marRight w:val="0"/>
              <w:marTop w:val="0"/>
              <w:marBottom w:val="0"/>
              <w:divBdr>
                <w:top w:val="none" w:sz="0" w:space="0" w:color="auto"/>
                <w:left w:val="none" w:sz="0" w:space="0" w:color="auto"/>
                <w:bottom w:val="none" w:sz="0" w:space="0" w:color="auto"/>
                <w:right w:val="none" w:sz="0" w:space="0" w:color="auto"/>
              </w:divBdr>
            </w:div>
            <w:div w:id="1774322258">
              <w:marLeft w:val="0"/>
              <w:marRight w:val="0"/>
              <w:marTop w:val="0"/>
              <w:marBottom w:val="0"/>
              <w:divBdr>
                <w:top w:val="none" w:sz="0" w:space="0" w:color="auto"/>
                <w:left w:val="none" w:sz="0" w:space="0" w:color="auto"/>
                <w:bottom w:val="none" w:sz="0" w:space="0" w:color="auto"/>
                <w:right w:val="none" w:sz="0" w:space="0" w:color="auto"/>
              </w:divBdr>
            </w:div>
          </w:divsChild>
        </w:div>
        <w:div w:id="428933884">
          <w:marLeft w:val="0"/>
          <w:marRight w:val="0"/>
          <w:marTop w:val="0"/>
          <w:marBottom w:val="0"/>
          <w:divBdr>
            <w:top w:val="none" w:sz="0" w:space="0" w:color="auto"/>
            <w:left w:val="none" w:sz="0" w:space="0" w:color="auto"/>
            <w:bottom w:val="none" w:sz="0" w:space="0" w:color="auto"/>
            <w:right w:val="none" w:sz="0" w:space="0" w:color="auto"/>
          </w:divBdr>
          <w:divsChild>
            <w:div w:id="1936475008">
              <w:marLeft w:val="0"/>
              <w:marRight w:val="0"/>
              <w:marTop w:val="0"/>
              <w:marBottom w:val="0"/>
              <w:divBdr>
                <w:top w:val="none" w:sz="0" w:space="0" w:color="auto"/>
                <w:left w:val="none" w:sz="0" w:space="0" w:color="auto"/>
                <w:bottom w:val="none" w:sz="0" w:space="0" w:color="auto"/>
                <w:right w:val="none" w:sz="0" w:space="0" w:color="auto"/>
              </w:divBdr>
            </w:div>
          </w:divsChild>
        </w:div>
        <w:div w:id="528837382">
          <w:marLeft w:val="0"/>
          <w:marRight w:val="0"/>
          <w:marTop w:val="0"/>
          <w:marBottom w:val="0"/>
          <w:divBdr>
            <w:top w:val="none" w:sz="0" w:space="0" w:color="auto"/>
            <w:left w:val="none" w:sz="0" w:space="0" w:color="auto"/>
            <w:bottom w:val="none" w:sz="0" w:space="0" w:color="auto"/>
            <w:right w:val="none" w:sz="0" w:space="0" w:color="auto"/>
          </w:divBdr>
          <w:divsChild>
            <w:div w:id="2018148205">
              <w:marLeft w:val="0"/>
              <w:marRight w:val="0"/>
              <w:marTop w:val="0"/>
              <w:marBottom w:val="0"/>
              <w:divBdr>
                <w:top w:val="none" w:sz="0" w:space="0" w:color="auto"/>
                <w:left w:val="none" w:sz="0" w:space="0" w:color="auto"/>
                <w:bottom w:val="none" w:sz="0" w:space="0" w:color="auto"/>
                <w:right w:val="none" w:sz="0" w:space="0" w:color="auto"/>
              </w:divBdr>
            </w:div>
          </w:divsChild>
        </w:div>
        <w:div w:id="567305108">
          <w:marLeft w:val="0"/>
          <w:marRight w:val="0"/>
          <w:marTop w:val="0"/>
          <w:marBottom w:val="0"/>
          <w:divBdr>
            <w:top w:val="none" w:sz="0" w:space="0" w:color="auto"/>
            <w:left w:val="none" w:sz="0" w:space="0" w:color="auto"/>
            <w:bottom w:val="none" w:sz="0" w:space="0" w:color="auto"/>
            <w:right w:val="none" w:sz="0" w:space="0" w:color="auto"/>
          </w:divBdr>
          <w:divsChild>
            <w:div w:id="162858776">
              <w:marLeft w:val="0"/>
              <w:marRight w:val="0"/>
              <w:marTop w:val="0"/>
              <w:marBottom w:val="0"/>
              <w:divBdr>
                <w:top w:val="none" w:sz="0" w:space="0" w:color="auto"/>
                <w:left w:val="none" w:sz="0" w:space="0" w:color="auto"/>
                <w:bottom w:val="none" w:sz="0" w:space="0" w:color="auto"/>
                <w:right w:val="none" w:sz="0" w:space="0" w:color="auto"/>
              </w:divBdr>
            </w:div>
          </w:divsChild>
        </w:div>
        <w:div w:id="592395721">
          <w:marLeft w:val="0"/>
          <w:marRight w:val="0"/>
          <w:marTop w:val="0"/>
          <w:marBottom w:val="0"/>
          <w:divBdr>
            <w:top w:val="none" w:sz="0" w:space="0" w:color="auto"/>
            <w:left w:val="none" w:sz="0" w:space="0" w:color="auto"/>
            <w:bottom w:val="none" w:sz="0" w:space="0" w:color="auto"/>
            <w:right w:val="none" w:sz="0" w:space="0" w:color="auto"/>
          </w:divBdr>
          <w:divsChild>
            <w:div w:id="1592931603">
              <w:marLeft w:val="0"/>
              <w:marRight w:val="0"/>
              <w:marTop w:val="0"/>
              <w:marBottom w:val="0"/>
              <w:divBdr>
                <w:top w:val="none" w:sz="0" w:space="0" w:color="auto"/>
                <w:left w:val="none" w:sz="0" w:space="0" w:color="auto"/>
                <w:bottom w:val="none" w:sz="0" w:space="0" w:color="auto"/>
                <w:right w:val="none" w:sz="0" w:space="0" w:color="auto"/>
              </w:divBdr>
            </w:div>
          </w:divsChild>
        </w:div>
        <w:div w:id="629282576">
          <w:marLeft w:val="0"/>
          <w:marRight w:val="0"/>
          <w:marTop w:val="0"/>
          <w:marBottom w:val="0"/>
          <w:divBdr>
            <w:top w:val="none" w:sz="0" w:space="0" w:color="auto"/>
            <w:left w:val="none" w:sz="0" w:space="0" w:color="auto"/>
            <w:bottom w:val="none" w:sz="0" w:space="0" w:color="auto"/>
            <w:right w:val="none" w:sz="0" w:space="0" w:color="auto"/>
          </w:divBdr>
          <w:divsChild>
            <w:div w:id="1832523458">
              <w:marLeft w:val="0"/>
              <w:marRight w:val="0"/>
              <w:marTop w:val="0"/>
              <w:marBottom w:val="0"/>
              <w:divBdr>
                <w:top w:val="none" w:sz="0" w:space="0" w:color="auto"/>
                <w:left w:val="none" w:sz="0" w:space="0" w:color="auto"/>
                <w:bottom w:val="none" w:sz="0" w:space="0" w:color="auto"/>
                <w:right w:val="none" w:sz="0" w:space="0" w:color="auto"/>
              </w:divBdr>
            </w:div>
          </w:divsChild>
        </w:div>
        <w:div w:id="630750515">
          <w:marLeft w:val="0"/>
          <w:marRight w:val="0"/>
          <w:marTop w:val="0"/>
          <w:marBottom w:val="0"/>
          <w:divBdr>
            <w:top w:val="none" w:sz="0" w:space="0" w:color="auto"/>
            <w:left w:val="none" w:sz="0" w:space="0" w:color="auto"/>
            <w:bottom w:val="none" w:sz="0" w:space="0" w:color="auto"/>
            <w:right w:val="none" w:sz="0" w:space="0" w:color="auto"/>
          </w:divBdr>
          <w:divsChild>
            <w:div w:id="1207178603">
              <w:marLeft w:val="0"/>
              <w:marRight w:val="0"/>
              <w:marTop w:val="0"/>
              <w:marBottom w:val="0"/>
              <w:divBdr>
                <w:top w:val="none" w:sz="0" w:space="0" w:color="auto"/>
                <w:left w:val="none" w:sz="0" w:space="0" w:color="auto"/>
                <w:bottom w:val="none" w:sz="0" w:space="0" w:color="auto"/>
                <w:right w:val="none" w:sz="0" w:space="0" w:color="auto"/>
              </w:divBdr>
            </w:div>
          </w:divsChild>
        </w:div>
        <w:div w:id="637417492">
          <w:marLeft w:val="0"/>
          <w:marRight w:val="0"/>
          <w:marTop w:val="0"/>
          <w:marBottom w:val="0"/>
          <w:divBdr>
            <w:top w:val="none" w:sz="0" w:space="0" w:color="auto"/>
            <w:left w:val="none" w:sz="0" w:space="0" w:color="auto"/>
            <w:bottom w:val="none" w:sz="0" w:space="0" w:color="auto"/>
            <w:right w:val="none" w:sz="0" w:space="0" w:color="auto"/>
          </w:divBdr>
          <w:divsChild>
            <w:div w:id="1464730138">
              <w:marLeft w:val="0"/>
              <w:marRight w:val="0"/>
              <w:marTop w:val="0"/>
              <w:marBottom w:val="0"/>
              <w:divBdr>
                <w:top w:val="none" w:sz="0" w:space="0" w:color="auto"/>
                <w:left w:val="none" w:sz="0" w:space="0" w:color="auto"/>
                <w:bottom w:val="none" w:sz="0" w:space="0" w:color="auto"/>
                <w:right w:val="none" w:sz="0" w:space="0" w:color="auto"/>
              </w:divBdr>
            </w:div>
          </w:divsChild>
        </w:div>
        <w:div w:id="642585935">
          <w:marLeft w:val="0"/>
          <w:marRight w:val="0"/>
          <w:marTop w:val="0"/>
          <w:marBottom w:val="0"/>
          <w:divBdr>
            <w:top w:val="none" w:sz="0" w:space="0" w:color="auto"/>
            <w:left w:val="none" w:sz="0" w:space="0" w:color="auto"/>
            <w:bottom w:val="none" w:sz="0" w:space="0" w:color="auto"/>
            <w:right w:val="none" w:sz="0" w:space="0" w:color="auto"/>
          </w:divBdr>
          <w:divsChild>
            <w:div w:id="1271157667">
              <w:marLeft w:val="0"/>
              <w:marRight w:val="0"/>
              <w:marTop w:val="0"/>
              <w:marBottom w:val="0"/>
              <w:divBdr>
                <w:top w:val="none" w:sz="0" w:space="0" w:color="auto"/>
                <w:left w:val="none" w:sz="0" w:space="0" w:color="auto"/>
                <w:bottom w:val="none" w:sz="0" w:space="0" w:color="auto"/>
                <w:right w:val="none" w:sz="0" w:space="0" w:color="auto"/>
              </w:divBdr>
            </w:div>
          </w:divsChild>
        </w:div>
        <w:div w:id="648632709">
          <w:marLeft w:val="0"/>
          <w:marRight w:val="0"/>
          <w:marTop w:val="0"/>
          <w:marBottom w:val="0"/>
          <w:divBdr>
            <w:top w:val="none" w:sz="0" w:space="0" w:color="auto"/>
            <w:left w:val="none" w:sz="0" w:space="0" w:color="auto"/>
            <w:bottom w:val="none" w:sz="0" w:space="0" w:color="auto"/>
            <w:right w:val="none" w:sz="0" w:space="0" w:color="auto"/>
          </w:divBdr>
          <w:divsChild>
            <w:div w:id="1280188906">
              <w:marLeft w:val="0"/>
              <w:marRight w:val="0"/>
              <w:marTop w:val="0"/>
              <w:marBottom w:val="0"/>
              <w:divBdr>
                <w:top w:val="none" w:sz="0" w:space="0" w:color="auto"/>
                <w:left w:val="none" w:sz="0" w:space="0" w:color="auto"/>
                <w:bottom w:val="none" w:sz="0" w:space="0" w:color="auto"/>
                <w:right w:val="none" w:sz="0" w:space="0" w:color="auto"/>
              </w:divBdr>
            </w:div>
          </w:divsChild>
        </w:div>
        <w:div w:id="680473273">
          <w:marLeft w:val="0"/>
          <w:marRight w:val="0"/>
          <w:marTop w:val="0"/>
          <w:marBottom w:val="0"/>
          <w:divBdr>
            <w:top w:val="none" w:sz="0" w:space="0" w:color="auto"/>
            <w:left w:val="none" w:sz="0" w:space="0" w:color="auto"/>
            <w:bottom w:val="none" w:sz="0" w:space="0" w:color="auto"/>
            <w:right w:val="none" w:sz="0" w:space="0" w:color="auto"/>
          </w:divBdr>
          <w:divsChild>
            <w:div w:id="1278756026">
              <w:marLeft w:val="0"/>
              <w:marRight w:val="0"/>
              <w:marTop w:val="0"/>
              <w:marBottom w:val="0"/>
              <w:divBdr>
                <w:top w:val="none" w:sz="0" w:space="0" w:color="auto"/>
                <w:left w:val="none" w:sz="0" w:space="0" w:color="auto"/>
                <w:bottom w:val="none" w:sz="0" w:space="0" w:color="auto"/>
                <w:right w:val="none" w:sz="0" w:space="0" w:color="auto"/>
              </w:divBdr>
            </w:div>
          </w:divsChild>
        </w:div>
        <w:div w:id="692342178">
          <w:marLeft w:val="0"/>
          <w:marRight w:val="0"/>
          <w:marTop w:val="0"/>
          <w:marBottom w:val="0"/>
          <w:divBdr>
            <w:top w:val="none" w:sz="0" w:space="0" w:color="auto"/>
            <w:left w:val="none" w:sz="0" w:space="0" w:color="auto"/>
            <w:bottom w:val="none" w:sz="0" w:space="0" w:color="auto"/>
            <w:right w:val="none" w:sz="0" w:space="0" w:color="auto"/>
          </w:divBdr>
          <w:divsChild>
            <w:div w:id="1203207014">
              <w:marLeft w:val="0"/>
              <w:marRight w:val="0"/>
              <w:marTop w:val="0"/>
              <w:marBottom w:val="0"/>
              <w:divBdr>
                <w:top w:val="none" w:sz="0" w:space="0" w:color="auto"/>
                <w:left w:val="none" w:sz="0" w:space="0" w:color="auto"/>
                <w:bottom w:val="none" w:sz="0" w:space="0" w:color="auto"/>
                <w:right w:val="none" w:sz="0" w:space="0" w:color="auto"/>
              </w:divBdr>
            </w:div>
          </w:divsChild>
        </w:div>
        <w:div w:id="702946706">
          <w:marLeft w:val="0"/>
          <w:marRight w:val="0"/>
          <w:marTop w:val="0"/>
          <w:marBottom w:val="0"/>
          <w:divBdr>
            <w:top w:val="none" w:sz="0" w:space="0" w:color="auto"/>
            <w:left w:val="none" w:sz="0" w:space="0" w:color="auto"/>
            <w:bottom w:val="none" w:sz="0" w:space="0" w:color="auto"/>
            <w:right w:val="none" w:sz="0" w:space="0" w:color="auto"/>
          </w:divBdr>
          <w:divsChild>
            <w:div w:id="9842195">
              <w:marLeft w:val="0"/>
              <w:marRight w:val="0"/>
              <w:marTop w:val="0"/>
              <w:marBottom w:val="0"/>
              <w:divBdr>
                <w:top w:val="none" w:sz="0" w:space="0" w:color="auto"/>
                <w:left w:val="none" w:sz="0" w:space="0" w:color="auto"/>
                <w:bottom w:val="none" w:sz="0" w:space="0" w:color="auto"/>
                <w:right w:val="none" w:sz="0" w:space="0" w:color="auto"/>
              </w:divBdr>
            </w:div>
          </w:divsChild>
        </w:div>
        <w:div w:id="705181298">
          <w:marLeft w:val="0"/>
          <w:marRight w:val="0"/>
          <w:marTop w:val="0"/>
          <w:marBottom w:val="0"/>
          <w:divBdr>
            <w:top w:val="none" w:sz="0" w:space="0" w:color="auto"/>
            <w:left w:val="none" w:sz="0" w:space="0" w:color="auto"/>
            <w:bottom w:val="none" w:sz="0" w:space="0" w:color="auto"/>
            <w:right w:val="none" w:sz="0" w:space="0" w:color="auto"/>
          </w:divBdr>
          <w:divsChild>
            <w:div w:id="1432045621">
              <w:marLeft w:val="0"/>
              <w:marRight w:val="0"/>
              <w:marTop w:val="0"/>
              <w:marBottom w:val="0"/>
              <w:divBdr>
                <w:top w:val="none" w:sz="0" w:space="0" w:color="auto"/>
                <w:left w:val="none" w:sz="0" w:space="0" w:color="auto"/>
                <w:bottom w:val="none" w:sz="0" w:space="0" w:color="auto"/>
                <w:right w:val="none" w:sz="0" w:space="0" w:color="auto"/>
              </w:divBdr>
            </w:div>
          </w:divsChild>
        </w:div>
        <w:div w:id="721174482">
          <w:marLeft w:val="0"/>
          <w:marRight w:val="0"/>
          <w:marTop w:val="0"/>
          <w:marBottom w:val="0"/>
          <w:divBdr>
            <w:top w:val="none" w:sz="0" w:space="0" w:color="auto"/>
            <w:left w:val="none" w:sz="0" w:space="0" w:color="auto"/>
            <w:bottom w:val="none" w:sz="0" w:space="0" w:color="auto"/>
            <w:right w:val="none" w:sz="0" w:space="0" w:color="auto"/>
          </w:divBdr>
          <w:divsChild>
            <w:div w:id="1982006">
              <w:marLeft w:val="0"/>
              <w:marRight w:val="0"/>
              <w:marTop w:val="0"/>
              <w:marBottom w:val="0"/>
              <w:divBdr>
                <w:top w:val="none" w:sz="0" w:space="0" w:color="auto"/>
                <w:left w:val="none" w:sz="0" w:space="0" w:color="auto"/>
                <w:bottom w:val="none" w:sz="0" w:space="0" w:color="auto"/>
                <w:right w:val="none" w:sz="0" w:space="0" w:color="auto"/>
              </w:divBdr>
            </w:div>
          </w:divsChild>
        </w:div>
        <w:div w:id="746532662">
          <w:marLeft w:val="0"/>
          <w:marRight w:val="0"/>
          <w:marTop w:val="0"/>
          <w:marBottom w:val="0"/>
          <w:divBdr>
            <w:top w:val="none" w:sz="0" w:space="0" w:color="auto"/>
            <w:left w:val="none" w:sz="0" w:space="0" w:color="auto"/>
            <w:bottom w:val="none" w:sz="0" w:space="0" w:color="auto"/>
            <w:right w:val="none" w:sz="0" w:space="0" w:color="auto"/>
          </w:divBdr>
          <w:divsChild>
            <w:div w:id="1705598617">
              <w:marLeft w:val="0"/>
              <w:marRight w:val="0"/>
              <w:marTop w:val="0"/>
              <w:marBottom w:val="0"/>
              <w:divBdr>
                <w:top w:val="none" w:sz="0" w:space="0" w:color="auto"/>
                <w:left w:val="none" w:sz="0" w:space="0" w:color="auto"/>
                <w:bottom w:val="none" w:sz="0" w:space="0" w:color="auto"/>
                <w:right w:val="none" w:sz="0" w:space="0" w:color="auto"/>
              </w:divBdr>
            </w:div>
          </w:divsChild>
        </w:div>
        <w:div w:id="779302280">
          <w:marLeft w:val="0"/>
          <w:marRight w:val="0"/>
          <w:marTop w:val="0"/>
          <w:marBottom w:val="0"/>
          <w:divBdr>
            <w:top w:val="none" w:sz="0" w:space="0" w:color="auto"/>
            <w:left w:val="none" w:sz="0" w:space="0" w:color="auto"/>
            <w:bottom w:val="none" w:sz="0" w:space="0" w:color="auto"/>
            <w:right w:val="none" w:sz="0" w:space="0" w:color="auto"/>
          </w:divBdr>
          <w:divsChild>
            <w:div w:id="1813478873">
              <w:marLeft w:val="0"/>
              <w:marRight w:val="0"/>
              <w:marTop w:val="0"/>
              <w:marBottom w:val="0"/>
              <w:divBdr>
                <w:top w:val="none" w:sz="0" w:space="0" w:color="auto"/>
                <w:left w:val="none" w:sz="0" w:space="0" w:color="auto"/>
                <w:bottom w:val="none" w:sz="0" w:space="0" w:color="auto"/>
                <w:right w:val="none" w:sz="0" w:space="0" w:color="auto"/>
              </w:divBdr>
            </w:div>
          </w:divsChild>
        </w:div>
        <w:div w:id="782575815">
          <w:marLeft w:val="0"/>
          <w:marRight w:val="0"/>
          <w:marTop w:val="0"/>
          <w:marBottom w:val="0"/>
          <w:divBdr>
            <w:top w:val="none" w:sz="0" w:space="0" w:color="auto"/>
            <w:left w:val="none" w:sz="0" w:space="0" w:color="auto"/>
            <w:bottom w:val="none" w:sz="0" w:space="0" w:color="auto"/>
            <w:right w:val="none" w:sz="0" w:space="0" w:color="auto"/>
          </w:divBdr>
          <w:divsChild>
            <w:div w:id="1128595824">
              <w:marLeft w:val="0"/>
              <w:marRight w:val="0"/>
              <w:marTop w:val="0"/>
              <w:marBottom w:val="0"/>
              <w:divBdr>
                <w:top w:val="none" w:sz="0" w:space="0" w:color="auto"/>
                <w:left w:val="none" w:sz="0" w:space="0" w:color="auto"/>
                <w:bottom w:val="none" w:sz="0" w:space="0" w:color="auto"/>
                <w:right w:val="none" w:sz="0" w:space="0" w:color="auto"/>
              </w:divBdr>
            </w:div>
          </w:divsChild>
        </w:div>
        <w:div w:id="789475270">
          <w:marLeft w:val="0"/>
          <w:marRight w:val="0"/>
          <w:marTop w:val="0"/>
          <w:marBottom w:val="0"/>
          <w:divBdr>
            <w:top w:val="none" w:sz="0" w:space="0" w:color="auto"/>
            <w:left w:val="none" w:sz="0" w:space="0" w:color="auto"/>
            <w:bottom w:val="none" w:sz="0" w:space="0" w:color="auto"/>
            <w:right w:val="none" w:sz="0" w:space="0" w:color="auto"/>
          </w:divBdr>
          <w:divsChild>
            <w:div w:id="1515924628">
              <w:marLeft w:val="0"/>
              <w:marRight w:val="0"/>
              <w:marTop w:val="0"/>
              <w:marBottom w:val="0"/>
              <w:divBdr>
                <w:top w:val="none" w:sz="0" w:space="0" w:color="auto"/>
                <w:left w:val="none" w:sz="0" w:space="0" w:color="auto"/>
                <w:bottom w:val="none" w:sz="0" w:space="0" w:color="auto"/>
                <w:right w:val="none" w:sz="0" w:space="0" w:color="auto"/>
              </w:divBdr>
            </w:div>
          </w:divsChild>
        </w:div>
        <w:div w:id="789785149">
          <w:marLeft w:val="0"/>
          <w:marRight w:val="0"/>
          <w:marTop w:val="0"/>
          <w:marBottom w:val="0"/>
          <w:divBdr>
            <w:top w:val="none" w:sz="0" w:space="0" w:color="auto"/>
            <w:left w:val="none" w:sz="0" w:space="0" w:color="auto"/>
            <w:bottom w:val="none" w:sz="0" w:space="0" w:color="auto"/>
            <w:right w:val="none" w:sz="0" w:space="0" w:color="auto"/>
          </w:divBdr>
          <w:divsChild>
            <w:div w:id="268977071">
              <w:marLeft w:val="0"/>
              <w:marRight w:val="0"/>
              <w:marTop w:val="0"/>
              <w:marBottom w:val="0"/>
              <w:divBdr>
                <w:top w:val="none" w:sz="0" w:space="0" w:color="auto"/>
                <w:left w:val="none" w:sz="0" w:space="0" w:color="auto"/>
                <w:bottom w:val="none" w:sz="0" w:space="0" w:color="auto"/>
                <w:right w:val="none" w:sz="0" w:space="0" w:color="auto"/>
              </w:divBdr>
            </w:div>
          </w:divsChild>
        </w:div>
        <w:div w:id="793524633">
          <w:marLeft w:val="0"/>
          <w:marRight w:val="0"/>
          <w:marTop w:val="0"/>
          <w:marBottom w:val="0"/>
          <w:divBdr>
            <w:top w:val="none" w:sz="0" w:space="0" w:color="auto"/>
            <w:left w:val="none" w:sz="0" w:space="0" w:color="auto"/>
            <w:bottom w:val="none" w:sz="0" w:space="0" w:color="auto"/>
            <w:right w:val="none" w:sz="0" w:space="0" w:color="auto"/>
          </w:divBdr>
          <w:divsChild>
            <w:div w:id="288172887">
              <w:marLeft w:val="0"/>
              <w:marRight w:val="0"/>
              <w:marTop w:val="0"/>
              <w:marBottom w:val="0"/>
              <w:divBdr>
                <w:top w:val="none" w:sz="0" w:space="0" w:color="auto"/>
                <w:left w:val="none" w:sz="0" w:space="0" w:color="auto"/>
                <w:bottom w:val="none" w:sz="0" w:space="0" w:color="auto"/>
                <w:right w:val="none" w:sz="0" w:space="0" w:color="auto"/>
              </w:divBdr>
            </w:div>
          </w:divsChild>
        </w:div>
        <w:div w:id="797576674">
          <w:marLeft w:val="0"/>
          <w:marRight w:val="0"/>
          <w:marTop w:val="0"/>
          <w:marBottom w:val="0"/>
          <w:divBdr>
            <w:top w:val="none" w:sz="0" w:space="0" w:color="auto"/>
            <w:left w:val="none" w:sz="0" w:space="0" w:color="auto"/>
            <w:bottom w:val="none" w:sz="0" w:space="0" w:color="auto"/>
            <w:right w:val="none" w:sz="0" w:space="0" w:color="auto"/>
          </w:divBdr>
          <w:divsChild>
            <w:div w:id="166747187">
              <w:marLeft w:val="0"/>
              <w:marRight w:val="0"/>
              <w:marTop w:val="0"/>
              <w:marBottom w:val="0"/>
              <w:divBdr>
                <w:top w:val="none" w:sz="0" w:space="0" w:color="auto"/>
                <w:left w:val="none" w:sz="0" w:space="0" w:color="auto"/>
                <w:bottom w:val="none" w:sz="0" w:space="0" w:color="auto"/>
                <w:right w:val="none" w:sz="0" w:space="0" w:color="auto"/>
              </w:divBdr>
            </w:div>
          </w:divsChild>
        </w:div>
        <w:div w:id="808740306">
          <w:marLeft w:val="0"/>
          <w:marRight w:val="0"/>
          <w:marTop w:val="0"/>
          <w:marBottom w:val="0"/>
          <w:divBdr>
            <w:top w:val="none" w:sz="0" w:space="0" w:color="auto"/>
            <w:left w:val="none" w:sz="0" w:space="0" w:color="auto"/>
            <w:bottom w:val="none" w:sz="0" w:space="0" w:color="auto"/>
            <w:right w:val="none" w:sz="0" w:space="0" w:color="auto"/>
          </w:divBdr>
          <w:divsChild>
            <w:div w:id="1176116217">
              <w:marLeft w:val="0"/>
              <w:marRight w:val="0"/>
              <w:marTop w:val="0"/>
              <w:marBottom w:val="0"/>
              <w:divBdr>
                <w:top w:val="none" w:sz="0" w:space="0" w:color="auto"/>
                <w:left w:val="none" w:sz="0" w:space="0" w:color="auto"/>
                <w:bottom w:val="none" w:sz="0" w:space="0" w:color="auto"/>
                <w:right w:val="none" w:sz="0" w:space="0" w:color="auto"/>
              </w:divBdr>
            </w:div>
          </w:divsChild>
        </w:div>
        <w:div w:id="811944562">
          <w:marLeft w:val="0"/>
          <w:marRight w:val="0"/>
          <w:marTop w:val="0"/>
          <w:marBottom w:val="0"/>
          <w:divBdr>
            <w:top w:val="none" w:sz="0" w:space="0" w:color="auto"/>
            <w:left w:val="none" w:sz="0" w:space="0" w:color="auto"/>
            <w:bottom w:val="none" w:sz="0" w:space="0" w:color="auto"/>
            <w:right w:val="none" w:sz="0" w:space="0" w:color="auto"/>
          </w:divBdr>
          <w:divsChild>
            <w:div w:id="956986110">
              <w:marLeft w:val="0"/>
              <w:marRight w:val="0"/>
              <w:marTop w:val="0"/>
              <w:marBottom w:val="0"/>
              <w:divBdr>
                <w:top w:val="none" w:sz="0" w:space="0" w:color="auto"/>
                <w:left w:val="none" w:sz="0" w:space="0" w:color="auto"/>
                <w:bottom w:val="none" w:sz="0" w:space="0" w:color="auto"/>
                <w:right w:val="none" w:sz="0" w:space="0" w:color="auto"/>
              </w:divBdr>
            </w:div>
          </w:divsChild>
        </w:div>
        <w:div w:id="821431704">
          <w:marLeft w:val="0"/>
          <w:marRight w:val="0"/>
          <w:marTop w:val="0"/>
          <w:marBottom w:val="0"/>
          <w:divBdr>
            <w:top w:val="none" w:sz="0" w:space="0" w:color="auto"/>
            <w:left w:val="none" w:sz="0" w:space="0" w:color="auto"/>
            <w:bottom w:val="none" w:sz="0" w:space="0" w:color="auto"/>
            <w:right w:val="none" w:sz="0" w:space="0" w:color="auto"/>
          </w:divBdr>
          <w:divsChild>
            <w:div w:id="631793272">
              <w:marLeft w:val="0"/>
              <w:marRight w:val="0"/>
              <w:marTop w:val="0"/>
              <w:marBottom w:val="0"/>
              <w:divBdr>
                <w:top w:val="none" w:sz="0" w:space="0" w:color="auto"/>
                <w:left w:val="none" w:sz="0" w:space="0" w:color="auto"/>
                <w:bottom w:val="none" w:sz="0" w:space="0" w:color="auto"/>
                <w:right w:val="none" w:sz="0" w:space="0" w:color="auto"/>
              </w:divBdr>
            </w:div>
          </w:divsChild>
        </w:div>
        <w:div w:id="875393172">
          <w:marLeft w:val="0"/>
          <w:marRight w:val="0"/>
          <w:marTop w:val="0"/>
          <w:marBottom w:val="0"/>
          <w:divBdr>
            <w:top w:val="none" w:sz="0" w:space="0" w:color="auto"/>
            <w:left w:val="none" w:sz="0" w:space="0" w:color="auto"/>
            <w:bottom w:val="none" w:sz="0" w:space="0" w:color="auto"/>
            <w:right w:val="none" w:sz="0" w:space="0" w:color="auto"/>
          </w:divBdr>
          <w:divsChild>
            <w:div w:id="1981618399">
              <w:marLeft w:val="0"/>
              <w:marRight w:val="0"/>
              <w:marTop w:val="0"/>
              <w:marBottom w:val="0"/>
              <w:divBdr>
                <w:top w:val="none" w:sz="0" w:space="0" w:color="auto"/>
                <w:left w:val="none" w:sz="0" w:space="0" w:color="auto"/>
                <w:bottom w:val="none" w:sz="0" w:space="0" w:color="auto"/>
                <w:right w:val="none" w:sz="0" w:space="0" w:color="auto"/>
              </w:divBdr>
            </w:div>
          </w:divsChild>
        </w:div>
        <w:div w:id="916289074">
          <w:marLeft w:val="0"/>
          <w:marRight w:val="0"/>
          <w:marTop w:val="0"/>
          <w:marBottom w:val="0"/>
          <w:divBdr>
            <w:top w:val="none" w:sz="0" w:space="0" w:color="auto"/>
            <w:left w:val="none" w:sz="0" w:space="0" w:color="auto"/>
            <w:bottom w:val="none" w:sz="0" w:space="0" w:color="auto"/>
            <w:right w:val="none" w:sz="0" w:space="0" w:color="auto"/>
          </w:divBdr>
          <w:divsChild>
            <w:div w:id="2016108302">
              <w:marLeft w:val="0"/>
              <w:marRight w:val="0"/>
              <w:marTop w:val="0"/>
              <w:marBottom w:val="0"/>
              <w:divBdr>
                <w:top w:val="none" w:sz="0" w:space="0" w:color="auto"/>
                <w:left w:val="none" w:sz="0" w:space="0" w:color="auto"/>
                <w:bottom w:val="none" w:sz="0" w:space="0" w:color="auto"/>
                <w:right w:val="none" w:sz="0" w:space="0" w:color="auto"/>
              </w:divBdr>
            </w:div>
          </w:divsChild>
        </w:div>
        <w:div w:id="917131447">
          <w:marLeft w:val="0"/>
          <w:marRight w:val="0"/>
          <w:marTop w:val="0"/>
          <w:marBottom w:val="0"/>
          <w:divBdr>
            <w:top w:val="none" w:sz="0" w:space="0" w:color="auto"/>
            <w:left w:val="none" w:sz="0" w:space="0" w:color="auto"/>
            <w:bottom w:val="none" w:sz="0" w:space="0" w:color="auto"/>
            <w:right w:val="none" w:sz="0" w:space="0" w:color="auto"/>
          </w:divBdr>
          <w:divsChild>
            <w:div w:id="1800028519">
              <w:marLeft w:val="0"/>
              <w:marRight w:val="0"/>
              <w:marTop w:val="0"/>
              <w:marBottom w:val="0"/>
              <w:divBdr>
                <w:top w:val="none" w:sz="0" w:space="0" w:color="auto"/>
                <w:left w:val="none" w:sz="0" w:space="0" w:color="auto"/>
                <w:bottom w:val="none" w:sz="0" w:space="0" w:color="auto"/>
                <w:right w:val="none" w:sz="0" w:space="0" w:color="auto"/>
              </w:divBdr>
            </w:div>
          </w:divsChild>
        </w:div>
        <w:div w:id="934559221">
          <w:marLeft w:val="0"/>
          <w:marRight w:val="0"/>
          <w:marTop w:val="0"/>
          <w:marBottom w:val="0"/>
          <w:divBdr>
            <w:top w:val="none" w:sz="0" w:space="0" w:color="auto"/>
            <w:left w:val="none" w:sz="0" w:space="0" w:color="auto"/>
            <w:bottom w:val="none" w:sz="0" w:space="0" w:color="auto"/>
            <w:right w:val="none" w:sz="0" w:space="0" w:color="auto"/>
          </w:divBdr>
          <w:divsChild>
            <w:div w:id="267853561">
              <w:marLeft w:val="0"/>
              <w:marRight w:val="0"/>
              <w:marTop w:val="0"/>
              <w:marBottom w:val="0"/>
              <w:divBdr>
                <w:top w:val="none" w:sz="0" w:space="0" w:color="auto"/>
                <w:left w:val="none" w:sz="0" w:space="0" w:color="auto"/>
                <w:bottom w:val="none" w:sz="0" w:space="0" w:color="auto"/>
                <w:right w:val="none" w:sz="0" w:space="0" w:color="auto"/>
              </w:divBdr>
            </w:div>
          </w:divsChild>
        </w:div>
        <w:div w:id="935988181">
          <w:marLeft w:val="0"/>
          <w:marRight w:val="0"/>
          <w:marTop w:val="0"/>
          <w:marBottom w:val="0"/>
          <w:divBdr>
            <w:top w:val="none" w:sz="0" w:space="0" w:color="auto"/>
            <w:left w:val="none" w:sz="0" w:space="0" w:color="auto"/>
            <w:bottom w:val="none" w:sz="0" w:space="0" w:color="auto"/>
            <w:right w:val="none" w:sz="0" w:space="0" w:color="auto"/>
          </w:divBdr>
          <w:divsChild>
            <w:div w:id="1758744596">
              <w:marLeft w:val="0"/>
              <w:marRight w:val="0"/>
              <w:marTop w:val="0"/>
              <w:marBottom w:val="0"/>
              <w:divBdr>
                <w:top w:val="none" w:sz="0" w:space="0" w:color="auto"/>
                <w:left w:val="none" w:sz="0" w:space="0" w:color="auto"/>
                <w:bottom w:val="none" w:sz="0" w:space="0" w:color="auto"/>
                <w:right w:val="none" w:sz="0" w:space="0" w:color="auto"/>
              </w:divBdr>
            </w:div>
          </w:divsChild>
        </w:div>
        <w:div w:id="962999390">
          <w:marLeft w:val="0"/>
          <w:marRight w:val="0"/>
          <w:marTop w:val="0"/>
          <w:marBottom w:val="0"/>
          <w:divBdr>
            <w:top w:val="none" w:sz="0" w:space="0" w:color="auto"/>
            <w:left w:val="none" w:sz="0" w:space="0" w:color="auto"/>
            <w:bottom w:val="none" w:sz="0" w:space="0" w:color="auto"/>
            <w:right w:val="none" w:sz="0" w:space="0" w:color="auto"/>
          </w:divBdr>
          <w:divsChild>
            <w:div w:id="2103185817">
              <w:marLeft w:val="0"/>
              <w:marRight w:val="0"/>
              <w:marTop w:val="0"/>
              <w:marBottom w:val="0"/>
              <w:divBdr>
                <w:top w:val="none" w:sz="0" w:space="0" w:color="auto"/>
                <w:left w:val="none" w:sz="0" w:space="0" w:color="auto"/>
                <w:bottom w:val="none" w:sz="0" w:space="0" w:color="auto"/>
                <w:right w:val="none" w:sz="0" w:space="0" w:color="auto"/>
              </w:divBdr>
            </w:div>
          </w:divsChild>
        </w:div>
        <w:div w:id="979845410">
          <w:marLeft w:val="0"/>
          <w:marRight w:val="0"/>
          <w:marTop w:val="0"/>
          <w:marBottom w:val="0"/>
          <w:divBdr>
            <w:top w:val="none" w:sz="0" w:space="0" w:color="auto"/>
            <w:left w:val="none" w:sz="0" w:space="0" w:color="auto"/>
            <w:bottom w:val="none" w:sz="0" w:space="0" w:color="auto"/>
            <w:right w:val="none" w:sz="0" w:space="0" w:color="auto"/>
          </w:divBdr>
          <w:divsChild>
            <w:div w:id="410742393">
              <w:marLeft w:val="0"/>
              <w:marRight w:val="0"/>
              <w:marTop w:val="0"/>
              <w:marBottom w:val="0"/>
              <w:divBdr>
                <w:top w:val="none" w:sz="0" w:space="0" w:color="auto"/>
                <w:left w:val="none" w:sz="0" w:space="0" w:color="auto"/>
                <w:bottom w:val="none" w:sz="0" w:space="0" w:color="auto"/>
                <w:right w:val="none" w:sz="0" w:space="0" w:color="auto"/>
              </w:divBdr>
            </w:div>
          </w:divsChild>
        </w:div>
        <w:div w:id="1018509915">
          <w:marLeft w:val="0"/>
          <w:marRight w:val="0"/>
          <w:marTop w:val="0"/>
          <w:marBottom w:val="0"/>
          <w:divBdr>
            <w:top w:val="none" w:sz="0" w:space="0" w:color="auto"/>
            <w:left w:val="none" w:sz="0" w:space="0" w:color="auto"/>
            <w:bottom w:val="none" w:sz="0" w:space="0" w:color="auto"/>
            <w:right w:val="none" w:sz="0" w:space="0" w:color="auto"/>
          </w:divBdr>
          <w:divsChild>
            <w:div w:id="687679546">
              <w:marLeft w:val="0"/>
              <w:marRight w:val="0"/>
              <w:marTop w:val="0"/>
              <w:marBottom w:val="0"/>
              <w:divBdr>
                <w:top w:val="none" w:sz="0" w:space="0" w:color="auto"/>
                <w:left w:val="none" w:sz="0" w:space="0" w:color="auto"/>
                <w:bottom w:val="none" w:sz="0" w:space="0" w:color="auto"/>
                <w:right w:val="none" w:sz="0" w:space="0" w:color="auto"/>
              </w:divBdr>
            </w:div>
          </w:divsChild>
        </w:div>
        <w:div w:id="1024208649">
          <w:marLeft w:val="0"/>
          <w:marRight w:val="0"/>
          <w:marTop w:val="0"/>
          <w:marBottom w:val="0"/>
          <w:divBdr>
            <w:top w:val="none" w:sz="0" w:space="0" w:color="auto"/>
            <w:left w:val="none" w:sz="0" w:space="0" w:color="auto"/>
            <w:bottom w:val="none" w:sz="0" w:space="0" w:color="auto"/>
            <w:right w:val="none" w:sz="0" w:space="0" w:color="auto"/>
          </w:divBdr>
          <w:divsChild>
            <w:div w:id="109395954">
              <w:marLeft w:val="0"/>
              <w:marRight w:val="0"/>
              <w:marTop w:val="0"/>
              <w:marBottom w:val="0"/>
              <w:divBdr>
                <w:top w:val="none" w:sz="0" w:space="0" w:color="auto"/>
                <w:left w:val="none" w:sz="0" w:space="0" w:color="auto"/>
                <w:bottom w:val="none" w:sz="0" w:space="0" w:color="auto"/>
                <w:right w:val="none" w:sz="0" w:space="0" w:color="auto"/>
              </w:divBdr>
            </w:div>
          </w:divsChild>
        </w:div>
        <w:div w:id="1049306363">
          <w:marLeft w:val="0"/>
          <w:marRight w:val="0"/>
          <w:marTop w:val="0"/>
          <w:marBottom w:val="0"/>
          <w:divBdr>
            <w:top w:val="none" w:sz="0" w:space="0" w:color="auto"/>
            <w:left w:val="none" w:sz="0" w:space="0" w:color="auto"/>
            <w:bottom w:val="none" w:sz="0" w:space="0" w:color="auto"/>
            <w:right w:val="none" w:sz="0" w:space="0" w:color="auto"/>
          </w:divBdr>
          <w:divsChild>
            <w:div w:id="365258584">
              <w:marLeft w:val="0"/>
              <w:marRight w:val="0"/>
              <w:marTop w:val="0"/>
              <w:marBottom w:val="0"/>
              <w:divBdr>
                <w:top w:val="none" w:sz="0" w:space="0" w:color="auto"/>
                <w:left w:val="none" w:sz="0" w:space="0" w:color="auto"/>
                <w:bottom w:val="none" w:sz="0" w:space="0" w:color="auto"/>
                <w:right w:val="none" w:sz="0" w:space="0" w:color="auto"/>
              </w:divBdr>
            </w:div>
          </w:divsChild>
        </w:div>
        <w:div w:id="1074545390">
          <w:marLeft w:val="0"/>
          <w:marRight w:val="0"/>
          <w:marTop w:val="0"/>
          <w:marBottom w:val="0"/>
          <w:divBdr>
            <w:top w:val="none" w:sz="0" w:space="0" w:color="auto"/>
            <w:left w:val="none" w:sz="0" w:space="0" w:color="auto"/>
            <w:bottom w:val="none" w:sz="0" w:space="0" w:color="auto"/>
            <w:right w:val="none" w:sz="0" w:space="0" w:color="auto"/>
          </w:divBdr>
          <w:divsChild>
            <w:div w:id="1884171706">
              <w:marLeft w:val="0"/>
              <w:marRight w:val="0"/>
              <w:marTop w:val="0"/>
              <w:marBottom w:val="0"/>
              <w:divBdr>
                <w:top w:val="none" w:sz="0" w:space="0" w:color="auto"/>
                <w:left w:val="none" w:sz="0" w:space="0" w:color="auto"/>
                <w:bottom w:val="none" w:sz="0" w:space="0" w:color="auto"/>
                <w:right w:val="none" w:sz="0" w:space="0" w:color="auto"/>
              </w:divBdr>
            </w:div>
          </w:divsChild>
        </w:div>
        <w:div w:id="1080835535">
          <w:marLeft w:val="0"/>
          <w:marRight w:val="0"/>
          <w:marTop w:val="0"/>
          <w:marBottom w:val="0"/>
          <w:divBdr>
            <w:top w:val="none" w:sz="0" w:space="0" w:color="auto"/>
            <w:left w:val="none" w:sz="0" w:space="0" w:color="auto"/>
            <w:bottom w:val="none" w:sz="0" w:space="0" w:color="auto"/>
            <w:right w:val="none" w:sz="0" w:space="0" w:color="auto"/>
          </w:divBdr>
          <w:divsChild>
            <w:div w:id="1526288278">
              <w:marLeft w:val="0"/>
              <w:marRight w:val="0"/>
              <w:marTop w:val="0"/>
              <w:marBottom w:val="0"/>
              <w:divBdr>
                <w:top w:val="none" w:sz="0" w:space="0" w:color="auto"/>
                <w:left w:val="none" w:sz="0" w:space="0" w:color="auto"/>
                <w:bottom w:val="none" w:sz="0" w:space="0" w:color="auto"/>
                <w:right w:val="none" w:sz="0" w:space="0" w:color="auto"/>
              </w:divBdr>
            </w:div>
          </w:divsChild>
        </w:div>
        <w:div w:id="1124621613">
          <w:marLeft w:val="0"/>
          <w:marRight w:val="0"/>
          <w:marTop w:val="0"/>
          <w:marBottom w:val="0"/>
          <w:divBdr>
            <w:top w:val="none" w:sz="0" w:space="0" w:color="auto"/>
            <w:left w:val="none" w:sz="0" w:space="0" w:color="auto"/>
            <w:bottom w:val="none" w:sz="0" w:space="0" w:color="auto"/>
            <w:right w:val="none" w:sz="0" w:space="0" w:color="auto"/>
          </w:divBdr>
          <w:divsChild>
            <w:div w:id="1839419633">
              <w:marLeft w:val="0"/>
              <w:marRight w:val="0"/>
              <w:marTop w:val="0"/>
              <w:marBottom w:val="0"/>
              <w:divBdr>
                <w:top w:val="none" w:sz="0" w:space="0" w:color="auto"/>
                <w:left w:val="none" w:sz="0" w:space="0" w:color="auto"/>
                <w:bottom w:val="none" w:sz="0" w:space="0" w:color="auto"/>
                <w:right w:val="none" w:sz="0" w:space="0" w:color="auto"/>
              </w:divBdr>
            </w:div>
          </w:divsChild>
        </w:div>
        <w:div w:id="1138764688">
          <w:marLeft w:val="0"/>
          <w:marRight w:val="0"/>
          <w:marTop w:val="0"/>
          <w:marBottom w:val="0"/>
          <w:divBdr>
            <w:top w:val="none" w:sz="0" w:space="0" w:color="auto"/>
            <w:left w:val="none" w:sz="0" w:space="0" w:color="auto"/>
            <w:bottom w:val="none" w:sz="0" w:space="0" w:color="auto"/>
            <w:right w:val="none" w:sz="0" w:space="0" w:color="auto"/>
          </w:divBdr>
          <w:divsChild>
            <w:div w:id="95565092">
              <w:marLeft w:val="0"/>
              <w:marRight w:val="0"/>
              <w:marTop w:val="0"/>
              <w:marBottom w:val="0"/>
              <w:divBdr>
                <w:top w:val="none" w:sz="0" w:space="0" w:color="auto"/>
                <w:left w:val="none" w:sz="0" w:space="0" w:color="auto"/>
                <w:bottom w:val="none" w:sz="0" w:space="0" w:color="auto"/>
                <w:right w:val="none" w:sz="0" w:space="0" w:color="auto"/>
              </w:divBdr>
            </w:div>
          </w:divsChild>
        </w:div>
        <w:div w:id="1157260522">
          <w:marLeft w:val="0"/>
          <w:marRight w:val="0"/>
          <w:marTop w:val="0"/>
          <w:marBottom w:val="0"/>
          <w:divBdr>
            <w:top w:val="none" w:sz="0" w:space="0" w:color="auto"/>
            <w:left w:val="none" w:sz="0" w:space="0" w:color="auto"/>
            <w:bottom w:val="none" w:sz="0" w:space="0" w:color="auto"/>
            <w:right w:val="none" w:sz="0" w:space="0" w:color="auto"/>
          </w:divBdr>
          <w:divsChild>
            <w:div w:id="1762295725">
              <w:marLeft w:val="0"/>
              <w:marRight w:val="0"/>
              <w:marTop w:val="0"/>
              <w:marBottom w:val="0"/>
              <w:divBdr>
                <w:top w:val="none" w:sz="0" w:space="0" w:color="auto"/>
                <w:left w:val="none" w:sz="0" w:space="0" w:color="auto"/>
                <w:bottom w:val="none" w:sz="0" w:space="0" w:color="auto"/>
                <w:right w:val="none" w:sz="0" w:space="0" w:color="auto"/>
              </w:divBdr>
            </w:div>
          </w:divsChild>
        </w:div>
        <w:div w:id="1160774567">
          <w:marLeft w:val="0"/>
          <w:marRight w:val="0"/>
          <w:marTop w:val="0"/>
          <w:marBottom w:val="0"/>
          <w:divBdr>
            <w:top w:val="none" w:sz="0" w:space="0" w:color="auto"/>
            <w:left w:val="none" w:sz="0" w:space="0" w:color="auto"/>
            <w:bottom w:val="none" w:sz="0" w:space="0" w:color="auto"/>
            <w:right w:val="none" w:sz="0" w:space="0" w:color="auto"/>
          </w:divBdr>
          <w:divsChild>
            <w:div w:id="1693266752">
              <w:marLeft w:val="0"/>
              <w:marRight w:val="0"/>
              <w:marTop w:val="0"/>
              <w:marBottom w:val="0"/>
              <w:divBdr>
                <w:top w:val="none" w:sz="0" w:space="0" w:color="auto"/>
                <w:left w:val="none" w:sz="0" w:space="0" w:color="auto"/>
                <w:bottom w:val="none" w:sz="0" w:space="0" w:color="auto"/>
                <w:right w:val="none" w:sz="0" w:space="0" w:color="auto"/>
              </w:divBdr>
            </w:div>
          </w:divsChild>
        </w:div>
        <w:div w:id="1163206740">
          <w:marLeft w:val="0"/>
          <w:marRight w:val="0"/>
          <w:marTop w:val="0"/>
          <w:marBottom w:val="0"/>
          <w:divBdr>
            <w:top w:val="none" w:sz="0" w:space="0" w:color="auto"/>
            <w:left w:val="none" w:sz="0" w:space="0" w:color="auto"/>
            <w:bottom w:val="none" w:sz="0" w:space="0" w:color="auto"/>
            <w:right w:val="none" w:sz="0" w:space="0" w:color="auto"/>
          </w:divBdr>
          <w:divsChild>
            <w:div w:id="1484196496">
              <w:marLeft w:val="0"/>
              <w:marRight w:val="0"/>
              <w:marTop w:val="0"/>
              <w:marBottom w:val="0"/>
              <w:divBdr>
                <w:top w:val="none" w:sz="0" w:space="0" w:color="auto"/>
                <w:left w:val="none" w:sz="0" w:space="0" w:color="auto"/>
                <w:bottom w:val="none" w:sz="0" w:space="0" w:color="auto"/>
                <w:right w:val="none" w:sz="0" w:space="0" w:color="auto"/>
              </w:divBdr>
            </w:div>
          </w:divsChild>
        </w:div>
        <w:div w:id="1220241191">
          <w:marLeft w:val="0"/>
          <w:marRight w:val="0"/>
          <w:marTop w:val="0"/>
          <w:marBottom w:val="0"/>
          <w:divBdr>
            <w:top w:val="none" w:sz="0" w:space="0" w:color="auto"/>
            <w:left w:val="none" w:sz="0" w:space="0" w:color="auto"/>
            <w:bottom w:val="none" w:sz="0" w:space="0" w:color="auto"/>
            <w:right w:val="none" w:sz="0" w:space="0" w:color="auto"/>
          </w:divBdr>
          <w:divsChild>
            <w:div w:id="1486121026">
              <w:marLeft w:val="0"/>
              <w:marRight w:val="0"/>
              <w:marTop w:val="0"/>
              <w:marBottom w:val="0"/>
              <w:divBdr>
                <w:top w:val="none" w:sz="0" w:space="0" w:color="auto"/>
                <w:left w:val="none" w:sz="0" w:space="0" w:color="auto"/>
                <w:bottom w:val="none" w:sz="0" w:space="0" w:color="auto"/>
                <w:right w:val="none" w:sz="0" w:space="0" w:color="auto"/>
              </w:divBdr>
            </w:div>
          </w:divsChild>
        </w:div>
        <w:div w:id="1232885686">
          <w:marLeft w:val="0"/>
          <w:marRight w:val="0"/>
          <w:marTop w:val="0"/>
          <w:marBottom w:val="0"/>
          <w:divBdr>
            <w:top w:val="none" w:sz="0" w:space="0" w:color="auto"/>
            <w:left w:val="none" w:sz="0" w:space="0" w:color="auto"/>
            <w:bottom w:val="none" w:sz="0" w:space="0" w:color="auto"/>
            <w:right w:val="none" w:sz="0" w:space="0" w:color="auto"/>
          </w:divBdr>
          <w:divsChild>
            <w:div w:id="2002737851">
              <w:marLeft w:val="0"/>
              <w:marRight w:val="0"/>
              <w:marTop w:val="0"/>
              <w:marBottom w:val="0"/>
              <w:divBdr>
                <w:top w:val="none" w:sz="0" w:space="0" w:color="auto"/>
                <w:left w:val="none" w:sz="0" w:space="0" w:color="auto"/>
                <w:bottom w:val="none" w:sz="0" w:space="0" w:color="auto"/>
                <w:right w:val="none" w:sz="0" w:space="0" w:color="auto"/>
              </w:divBdr>
            </w:div>
          </w:divsChild>
        </w:div>
        <w:div w:id="1233659819">
          <w:marLeft w:val="0"/>
          <w:marRight w:val="0"/>
          <w:marTop w:val="0"/>
          <w:marBottom w:val="0"/>
          <w:divBdr>
            <w:top w:val="none" w:sz="0" w:space="0" w:color="auto"/>
            <w:left w:val="none" w:sz="0" w:space="0" w:color="auto"/>
            <w:bottom w:val="none" w:sz="0" w:space="0" w:color="auto"/>
            <w:right w:val="none" w:sz="0" w:space="0" w:color="auto"/>
          </w:divBdr>
          <w:divsChild>
            <w:div w:id="2145078399">
              <w:marLeft w:val="0"/>
              <w:marRight w:val="0"/>
              <w:marTop w:val="0"/>
              <w:marBottom w:val="0"/>
              <w:divBdr>
                <w:top w:val="none" w:sz="0" w:space="0" w:color="auto"/>
                <w:left w:val="none" w:sz="0" w:space="0" w:color="auto"/>
                <w:bottom w:val="none" w:sz="0" w:space="0" w:color="auto"/>
                <w:right w:val="none" w:sz="0" w:space="0" w:color="auto"/>
              </w:divBdr>
            </w:div>
          </w:divsChild>
        </w:div>
        <w:div w:id="1234395672">
          <w:marLeft w:val="0"/>
          <w:marRight w:val="0"/>
          <w:marTop w:val="0"/>
          <w:marBottom w:val="0"/>
          <w:divBdr>
            <w:top w:val="none" w:sz="0" w:space="0" w:color="auto"/>
            <w:left w:val="none" w:sz="0" w:space="0" w:color="auto"/>
            <w:bottom w:val="none" w:sz="0" w:space="0" w:color="auto"/>
            <w:right w:val="none" w:sz="0" w:space="0" w:color="auto"/>
          </w:divBdr>
          <w:divsChild>
            <w:div w:id="143670668">
              <w:marLeft w:val="0"/>
              <w:marRight w:val="0"/>
              <w:marTop w:val="0"/>
              <w:marBottom w:val="0"/>
              <w:divBdr>
                <w:top w:val="none" w:sz="0" w:space="0" w:color="auto"/>
                <w:left w:val="none" w:sz="0" w:space="0" w:color="auto"/>
                <w:bottom w:val="none" w:sz="0" w:space="0" w:color="auto"/>
                <w:right w:val="none" w:sz="0" w:space="0" w:color="auto"/>
              </w:divBdr>
            </w:div>
          </w:divsChild>
        </w:div>
        <w:div w:id="1264024256">
          <w:marLeft w:val="0"/>
          <w:marRight w:val="0"/>
          <w:marTop w:val="0"/>
          <w:marBottom w:val="0"/>
          <w:divBdr>
            <w:top w:val="none" w:sz="0" w:space="0" w:color="auto"/>
            <w:left w:val="none" w:sz="0" w:space="0" w:color="auto"/>
            <w:bottom w:val="none" w:sz="0" w:space="0" w:color="auto"/>
            <w:right w:val="none" w:sz="0" w:space="0" w:color="auto"/>
          </w:divBdr>
          <w:divsChild>
            <w:div w:id="1734350428">
              <w:marLeft w:val="0"/>
              <w:marRight w:val="0"/>
              <w:marTop w:val="0"/>
              <w:marBottom w:val="0"/>
              <w:divBdr>
                <w:top w:val="none" w:sz="0" w:space="0" w:color="auto"/>
                <w:left w:val="none" w:sz="0" w:space="0" w:color="auto"/>
                <w:bottom w:val="none" w:sz="0" w:space="0" w:color="auto"/>
                <w:right w:val="none" w:sz="0" w:space="0" w:color="auto"/>
              </w:divBdr>
            </w:div>
          </w:divsChild>
        </w:div>
        <w:div w:id="1307125846">
          <w:marLeft w:val="0"/>
          <w:marRight w:val="0"/>
          <w:marTop w:val="0"/>
          <w:marBottom w:val="0"/>
          <w:divBdr>
            <w:top w:val="none" w:sz="0" w:space="0" w:color="auto"/>
            <w:left w:val="none" w:sz="0" w:space="0" w:color="auto"/>
            <w:bottom w:val="none" w:sz="0" w:space="0" w:color="auto"/>
            <w:right w:val="none" w:sz="0" w:space="0" w:color="auto"/>
          </w:divBdr>
          <w:divsChild>
            <w:div w:id="248201716">
              <w:marLeft w:val="0"/>
              <w:marRight w:val="0"/>
              <w:marTop w:val="0"/>
              <w:marBottom w:val="0"/>
              <w:divBdr>
                <w:top w:val="none" w:sz="0" w:space="0" w:color="auto"/>
                <w:left w:val="none" w:sz="0" w:space="0" w:color="auto"/>
                <w:bottom w:val="none" w:sz="0" w:space="0" w:color="auto"/>
                <w:right w:val="none" w:sz="0" w:space="0" w:color="auto"/>
              </w:divBdr>
            </w:div>
          </w:divsChild>
        </w:div>
        <w:div w:id="1310984575">
          <w:marLeft w:val="0"/>
          <w:marRight w:val="0"/>
          <w:marTop w:val="0"/>
          <w:marBottom w:val="0"/>
          <w:divBdr>
            <w:top w:val="none" w:sz="0" w:space="0" w:color="auto"/>
            <w:left w:val="none" w:sz="0" w:space="0" w:color="auto"/>
            <w:bottom w:val="none" w:sz="0" w:space="0" w:color="auto"/>
            <w:right w:val="none" w:sz="0" w:space="0" w:color="auto"/>
          </w:divBdr>
          <w:divsChild>
            <w:div w:id="1607690346">
              <w:marLeft w:val="0"/>
              <w:marRight w:val="0"/>
              <w:marTop w:val="0"/>
              <w:marBottom w:val="0"/>
              <w:divBdr>
                <w:top w:val="none" w:sz="0" w:space="0" w:color="auto"/>
                <w:left w:val="none" w:sz="0" w:space="0" w:color="auto"/>
                <w:bottom w:val="none" w:sz="0" w:space="0" w:color="auto"/>
                <w:right w:val="none" w:sz="0" w:space="0" w:color="auto"/>
              </w:divBdr>
            </w:div>
          </w:divsChild>
        </w:div>
        <w:div w:id="1340081264">
          <w:marLeft w:val="0"/>
          <w:marRight w:val="0"/>
          <w:marTop w:val="0"/>
          <w:marBottom w:val="0"/>
          <w:divBdr>
            <w:top w:val="none" w:sz="0" w:space="0" w:color="auto"/>
            <w:left w:val="none" w:sz="0" w:space="0" w:color="auto"/>
            <w:bottom w:val="none" w:sz="0" w:space="0" w:color="auto"/>
            <w:right w:val="none" w:sz="0" w:space="0" w:color="auto"/>
          </w:divBdr>
          <w:divsChild>
            <w:div w:id="23484551">
              <w:marLeft w:val="0"/>
              <w:marRight w:val="0"/>
              <w:marTop w:val="0"/>
              <w:marBottom w:val="0"/>
              <w:divBdr>
                <w:top w:val="none" w:sz="0" w:space="0" w:color="auto"/>
                <w:left w:val="none" w:sz="0" w:space="0" w:color="auto"/>
                <w:bottom w:val="none" w:sz="0" w:space="0" w:color="auto"/>
                <w:right w:val="none" w:sz="0" w:space="0" w:color="auto"/>
              </w:divBdr>
            </w:div>
          </w:divsChild>
        </w:div>
        <w:div w:id="1348293186">
          <w:marLeft w:val="0"/>
          <w:marRight w:val="0"/>
          <w:marTop w:val="0"/>
          <w:marBottom w:val="0"/>
          <w:divBdr>
            <w:top w:val="none" w:sz="0" w:space="0" w:color="auto"/>
            <w:left w:val="none" w:sz="0" w:space="0" w:color="auto"/>
            <w:bottom w:val="none" w:sz="0" w:space="0" w:color="auto"/>
            <w:right w:val="none" w:sz="0" w:space="0" w:color="auto"/>
          </w:divBdr>
          <w:divsChild>
            <w:div w:id="2007704924">
              <w:marLeft w:val="0"/>
              <w:marRight w:val="0"/>
              <w:marTop w:val="0"/>
              <w:marBottom w:val="0"/>
              <w:divBdr>
                <w:top w:val="none" w:sz="0" w:space="0" w:color="auto"/>
                <w:left w:val="none" w:sz="0" w:space="0" w:color="auto"/>
                <w:bottom w:val="none" w:sz="0" w:space="0" w:color="auto"/>
                <w:right w:val="none" w:sz="0" w:space="0" w:color="auto"/>
              </w:divBdr>
            </w:div>
          </w:divsChild>
        </w:div>
        <w:div w:id="1357540442">
          <w:marLeft w:val="0"/>
          <w:marRight w:val="0"/>
          <w:marTop w:val="0"/>
          <w:marBottom w:val="0"/>
          <w:divBdr>
            <w:top w:val="none" w:sz="0" w:space="0" w:color="auto"/>
            <w:left w:val="none" w:sz="0" w:space="0" w:color="auto"/>
            <w:bottom w:val="none" w:sz="0" w:space="0" w:color="auto"/>
            <w:right w:val="none" w:sz="0" w:space="0" w:color="auto"/>
          </w:divBdr>
          <w:divsChild>
            <w:div w:id="905529458">
              <w:marLeft w:val="0"/>
              <w:marRight w:val="0"/>
              <w:marTop w:val="0"/>
              <w:marBottom w:val="0"/>
              <w:divBdr>
                <w:top w:val="none" w:sz="0" w:space="0" w:color="auto"/>
                <w:left w:val="none" w:sz="0" w:space="0" w:color="auto"/>
                <w:bottom w:val="none" w:sz="0" w:space="0" w:color="auto"/>
                <w:right w:val="none" w:sz="0" w:space="0" w:color="auto"/>
              </w:divBdr>
            </w:div>
          </w:divsChild>
        </w:div>
        <w:div w:id="1362591306">
          <w:marLeft w:val="0"/>
          <w:marRight w:val="0"/>
          <w:marTop w:val="0"/>
          <w:marBottom w:val="0"/>
          <w:divBdr>
            <w:top w:val="none" w:sz="0" w:space="0" w:color="auto"/>
            <w:left w:val="none" w:sz="0" w:space="0" w:color="auto"/>
            <w:bottom w:val="none" w:sz="0" w:space="0" w:color="auto"/>
            <w:right w:val="none" w:sz="0" w:space="0" w:color="auto"/>
          </w:divBdr>
          <w:divsChild>
            <w:div w:id="1572041995">
              <w:marLeft w:val="0"/>
              <w:marRight w:val="0"/>
              <w:marTop w:val="0"/>
              <w:marBottom w:val="0"/>
              <w:divBdr>
                <w:top w:val="none" w:sz="0" w:space="0" w:color="auto"/>
                <w:left w:val="none" w:sz="0" w:space="0" w:color="auto"/>
                <w:bottom w:val="none" w:sz="0" w:space="0" w:color="auto"/>
                <w:right w:val="none" w:sz="0" w:space="0" w:color="auto"/>
              </w:divBdr>
            </w:div>
          </w:divsChild>
        </w:div>
        <w:div w:id="1400249552">
          <w:marLeft w:val="0"/>
          <w:marRight w:val="0"/>
          <w:marTop w:val="0"/>
          <w:marBottom w:val="0"/>
          <w:divBdr>
            <w:top w:val="none" w:sz="0" w:space="0" w:color="auto"/>
            <w:left w:val="none" w:sz="0" w:space="0" w:color="auto"/>
            <w:bottom w:val="none" w:sz="0" w:space="0" w:color="auto"/>
            <w:right w:val="none" w:sz="0" w:space="0" w:color="auto"/>
          </w:divBdr>
          <w:divsChild>
            <w:div w:id="1056472045">
              <w:marLeft w:val="0"/>
              <w:marRight w:val="0"/>
              <w:marTop w:val="0"/>
              <w:marBottom w:val="0"/>
              <w:divBdr>
                <w:top w:val="none" w:sz="0" w:space="0" w:color="auto"/>
                <w:left w:val="none" w:sz="0" w:space="0" w:color="auto"/>
                <w:bottom w:val="none" w:sz="0" w:space="0" w:color="auto"/>
                <w:right w:val="none" w:sz="0" w:space="0" w:color="auto"/>
              </w:divBdr>
            </w:div>
          </w:divsChild>
        </w:div>
        <w:div w:id="1415544398">
          <w:marLeft w:val="0"/>
          <w:marRight w:val="0"/>
          <w:marTop w:val="0"/>
          <w:marBottom w:val="0"/>
          <w:divBdr>
            <w:top w:val="none" w:sz="0" w:space="0" w:color="auto"/>
            <w:left w:val="none" w:sz="0" w:space="0" w:color="auto"/>
            <w:bottom w:val="none" w:sz="0" w:space="0" w:color="auto"/>
            <w:right w:val="none" w:sz="0" w:space="0" w:color="auto"/>
          </w:divBdr>
          <w:divsChild>
            <w:div w:id="1741440944">
              <w:marLeft w:val="0"/>
              <w:marRight w:val="0"/>
              <w:marTop w:val="0"/>
              <w:marBottom w:val="0"/>
              <w:divBdr>
                <w:top w:val="none" w:sz="0" w:space="0" w:color="auto"/>
                <w:left w:val="none" w:sz="0" w:space="0" w:color="auto"/>
                <w:bottom w:val="none" w:sz="0" w:space="0" w:color="auto"/>
                <w:right w:val="none" w:sz="0" w:space="0" w:color="auto"/>
              </w:divBdr>
            </w:div>
          </w:divsChild>
        </w:div>
        <w:div w:id="1429621332">
          <w:marLeft w:val="0"/>
          <w:marRight w:val="0"/>
          <w:marTop w:val="0"/>
          <w:marBottom w:val="0"/>
          <w:divBdr>
            <w:top w:val="none" w:sz="0" w:space="0" w:color="auto"/>
            <w:left w:val="none" w:sz="0" w:space="0" w:color="auto"/>
            <w:bottom w:val="none" w:sz="0" w:space="0" w:color="auto"/>
            <w:right w:val="none" w:sz="0" w:space="0" w:color="auto"/>
          </w:divBdr>
          <w:divsChild>
            <w:div w:id="772747379">
              <w:marLeft w:val="0"/>
              <w:marRight w:val="0"/>
              <w:marTop w:val="0"/>
              <w:marBottom w:val="0"/>
              <w:divBdr>
                <w:top w:val="none" w:sz="0" w:space="0" w:color="auto"/>
                <w:left w:val="none" w:sz="0" w:space="0" w:color="auto"/>
                <w:bottom w:val="none" w:sz="0" w:space="0" w:color="auto"/>
                <w:right w:val="none" w:sz="0" w:space="0" w:color="auto"/>
              </w:divBdr>
            </w:div>
          </w:divsChild>
        </w:div>
        <w:div w:id="1429764822">
          <w:marLeft w:val="0"/>
          <w:marRight w:val="0"/>
          <w:marTop w:val="0"/>
          <w:marBottom w:val="0"/>
          <w:divBdr>
            <w:top w:val="none" w:sz="0" w:space="0" w:color="auto"/>
            <w:left w:val="none" w:sz="0" w:space="0" w:color="auto"/>
            <w:bottom w:val="none" w:sz="0" w:space="0" w:color="auto"/>
            <w:right w:val="none" w:sz="0" w:space="0" w:color="auto"/>
          </w:divBdr>
          <w:divsChild>
            <w:div w:id="869412703">
              <w:marLeft w:val="0"/>
              <w:marRight w:val="0"/>
              <w:marTop w:val="0"/>
              <w:marBottom w:val="0"/>
              <w:divBdr>
                <w:top w:val="none" w:sz="0" w:space="0" w:color="auto"/>
                <w:left w:val="none" w:sz="0" w:space="0" w:color="auto"/>
                <w:bottom w:val="none" w:sz="0" w:space="0" w:color="auto"/>
                <w:right w:val="none" w:sz="0" w:space="0" w:color="auto"/>
              </w:divBdr>
            </w:div>
          </w:divsChild>
        </w:div>
        <w:div w:id="1429887094">
          <w:marLeft w:val="0"/>
          <w:marRight w:val="0"/>
          <w:marTop w:val="0"/>
          <w:marBottom w:val="0"/>
          <w:divBdr>
            <w:top w:val="none" w:sz="0" w:space="0" w:color="auto"/>
            <w:left w:val="none" w:sz="0" w:space="0" w:color="auto"/>
            <w:bottom w:val="none" w:sz="0" w:space="0" w:color="auto"/>
            <w:right w:val="none" w:sz="0" w:space="0" w:color="auto"/>
          </w:divBdr>
          <w:divsChild>
            <w:div w:id="402676324">
              <w:marLeft w:val="0"/>
              <w:marRight w:val="0"/>
              <w:marTop w:val="0"/>
              <w:marBottom w:val="0"/>
              <w:divBdr>
                <w:top w:val="none" w:sz="0" w:space="0" w:color="auto"/>
                <w:left w:val="none" w:sz="0" w:space="0" w:color="auto"/>
                <w:bottom w:val="none" w:sz="0" w:space="0" w:color="auto"/>
                <w:right w:val="none" w:sz="0" w:space="0" w:color="auto"/>
              </w:divBdr>
            </w:div>
          </w:divsChild>
        </w:div>
        <w:div w:id="1480919876">
          <w:marLeft w:val="0"/>
          <w:marRight w:val="0"/>
          <w:marTop w:val="0"/>
          <w:marBottom w:val="0"/>
          <w:divBdr>
            <w:top w:val="none" w:sz="0" w:space="0" w:color="auto"/>
            <w:left w:val="none" w:sz="0" w:space="0" w:color="auto"/>
            <w:bottom w:val="none" w:sz="0" w:space="0" w:color="auto"/>
            <w:right w:val="none" w:sz="0" w:space="0" w:color="auto"/>
          </w:divBdr>
          <w:divsChild>
            <w:div w:id="2026397284">
              <w:marLeft w:val="0"/>
              <w:marRight w:val="0"/>
              <w:marTop w:val="0"/>
              <w:marBottom w:val="0"/>
              <w:divBdr>
                <w:top w:val="none" w:sz="0" w:space="0" w:color="auto"/>
                <w:left w:val="none" w:sz="0" w:space="0" w:color="auto"/>
                <w:bottom w:val="none" w:sz="0" w:space="0" w:color="auto"/>
                <w:right w:val="none" w:sz="0" w:space="0" w:color="auto"/>
              </w:divBdr>
            </w:div>
          </w:divsChild>
        </w:div>
        <w:div w:id="1501508234">
          <w:marLeft w:val="0"/>
          <w:marRight w:val="0"/>
          <w:marTop w:val="0"/>
          <w:marBottom w:val="0"/>
          <w:divBdr>
            <w:top w:val="none" w:sz="0" w:space="0" w:color="auto"/>
            <w:left w:val="none" w:sz="0" w:space="0" w:color="auto"/>
            <w:bottom w:val="none" w:sz="0" w:space="0" w:color="auto"/>
            <w:right w:val="none" w:sz="0" w:space="0" w:color="auto"/>
          </w:divBdr>
          <w:divsChild>
            <w:div w:id="675038592">
              <w:marLeft w:val="0"/>
              <w:marRight w:val="0"/>
              <w:marTop w:val="0"/>
              <w:marBottom w:val="0"/>
              <w:divBdr>
                <w:top w:val="none" w:sz="0" w:space="0" w:color="auto"/>
                <w:left w:val="none" w:sz="0" w:space="0" w:color="auto"/>
                <w:bottom w:val="none" w:sz="0" w:space="0" w:color="auto"/>
                <w:right w:val="none" w:sz="0" w:space="0" w:color="auto"/>
              </w:divBdr>
            </w:div>
          </w:divsChild>
        </w:div>
        <w:div w:id="1516269779">
          <w:marLeft w:val="0"/>
          <w:marRight w:val="0"/>
          <w:marTop w:val="0"/>
          <w:marBottom w:val="0"/>
          <w:divBdr>
            <w:top w:val="none" w:sz="0" w:space="0" w:color="auto"/>
            <w:left w:val="none" w:sz="0" w:space="0" w:color="auto"/>
            <w:bottom w:val="none" w:sz="0" w:space="0" w:color="auto"/>
            <w:right w:val="none" w:sz="0" w:space="0" w:color="auto"/>
          </w:divBdr>
          <w:divsChild>
            <w:div w:id="1084183280">
              <w:marLeft w:val="0"/>
              <w:marRight w:val="0"/>
              <w:marTop w:val="0"/>
              <w:marBottom w:val="0"/>
              <w:divBdr>
                <w:top w:val="none" w:sz="0" w:space="0" w:color="auto"/>
                <w:left w:val="none" w:sz="0" w:space="0" w:color="auto"/>
                <w:bottom w:val="none" w:sz="0" w:space="0" w:color="auto"/>
                <w:right w:val="none" w:sz="0" w:space="0" w:color="auto"/>
              </w:divBdr>
            </w:div>
          </w:divsChild>
        </w:div>
        <w:div w:id="1529177562">
          <w:marLeft w:val="0"/>
          <w:marRight w:val="0"/>
          <w:marTop w:val="0"/>
          <w:marBottom w:val="0"/>
          <w:divBdr>
            <w:top w:val="none" w:sz="0" w:space="0" w:color="auto"/>
            <w:left w:val="none" w:sz="0" w:space="0" w:color="auto"/>
            <w:bottom w:val="none" w:sz="0" w:space="0" w:color="auto"/>
            <w:right w:val="none" w:sz="0" w:space="0" w:color="auto"/>
          </w:divBdr>
          <w:divsChild>
            <w:div w:id="1864899808">
              <w:marLeft w:val="0"/>
              <w:marRight w:val="0"/>
              <w:marTop w:val="0"/>
              <w:marBottom w:val="0"/>
              <w:divBdr>
                <w:top w:val="none" w:sz="0" w:space="0" w:color="auto"/>
                <w:left w:val="none" w:sz="0" w:space="0" w:color="auto"/>
                <w:bottom w:val="none" w:sz="0" w:space="0" w:color="auto"/>
                <w:right w:val="none" w:sz="0" w:space="0" w:color="auto"/>
              </w:divBdr>
            </w:div>
          </w:divsChild>
        </w:div>
        <w:div w:id="1566184723">
          <w:marLeft w:val="0"/>
          <w:marRight w:val="0"/>
          <w:marTop w:val="0"/>
          <w:marBottom w:val="0"/>
          <w:divBdr>
            <w:top w:val="none" w:sz="0" w:space="0" w:color="auto"/>
            <w:left w:val="none" w:sz="0" w:space="0" w:color="auto"/>
            <w:bottom w:val="none" w:sz="0" w:space="0" w:color="auto"/>
            <w:right w:val="none" w:sz="0" w:space="0" w:color="auto"/>
          </w:divBdr>
          <w:divsChild>
            <w:div w:id="2057047460">
              <w:marLeft w:val="0"/>
              <w:marRight w:val="0"/>
              <w:marTop w:val="0"/>
              <w:marBottom w:val="0"/>
              <w:divBdr>
                <w:top w:val="none" w:sz="0" w:space="0" w:color="auto"/>
                <w:left w:val="none" w:sz="0" w:space="0" w:color="auto"/>
                <w:bottom w:val="none" w:sz="0" w:space="0" w:color="auto"/>
                <w:right w:val="none" w:sz="0" w:space="0" w:color="auto"/>
              </w:divBdr>
            </w:div>
          </w:divsChild>
        </w:div>
        <w:div w:id="1579554917">
          <w:marLeft w:val="0"/>
          <w:marRight w:val="0"/>
          <w:marTop w:val="0"/>
          <w:marBottom w:val="0"/>
          <w:divBdr>
            <w:top w:val="none" w:sz="0" w:space="0" w:color="auto"/>
            <w:left w:val="none" w:sz="0" w:space="0" w:color="auto"/>
            <w:bottom w:val="none" w:sz="0" w:space="0" w:color="auto"/>
            <w:right w:val="none" w:sz="0" w:space="0" w:color="auto"/>
          </w:divBdr>
          <w:divsChild>
            <w:div w:id="1794253669">
              <w:marLeft w:val="0"/>
              <w:marRight w:val="0"/>
              <w:marTop w:val="0"/>
              <w:marBottom w:val="0"/>
              <w:divBdr>
                <w:top w:val="none" w:sz="0" w:space="0" w:color="auto"/>
                <w:left w:val="none" w:sz="0" w:space="0" w:color="auto"/>
                <w:bottom w:val="none" w:sz="0" w:space="0" w:color="auto"/>
                <w:right w:val="none" w:sz="0" w:space="0" w:color="auto"/>
              </w:divBdr>
            </w:div>
          </w:divsChild>
        </w:div>
        <w:div w:id="1582910339">
          <w:marLeft w:val="0"/>
          <w:marRight w:val="0"/>
          <w:marTop w:val="0"/>
          <w:marBottom w:val="0"/>
          <w:divBdr>
            <w:top w:val="none" w:sz="0" w:space="0" w:color="auto"/>
            <w:left w:val="none" w:sz="0" w:space="0" w:color="auto"/>
            <w:bottom w:val="none" w:sz="0" w:space="0" w:color="auto"/>
            <w:right w:val="none" w:sz="0" w:space="0" w:color="auto"/>
          </w:divBdr>
          <w:divsChild>
            <w:div w:id="1367559549">
              <w:marLeft w:val="0"/>
              <w:marRight w:val="0"/>
              <w:marTop w:val="0"/>
              <w:marBottom w:val="0"/>
              <w:divBdr>
                <w:top w:val="none" w:sz="0" w:space="0" w:color="auto"/>
                <w:left w:val="none" w:sz="0" w:space="0" w:color="auto"/>
                <w:bottom w:val="none" w:sz="0" w:space="0" w:color="auto"/>
                <w:right w:val="none" w:sz="0" w:space="0" w:color="auto"/>
              </w:divBdr>
            </w:div>
          </w:divsChild>
        </w:div>
        <w:div w:id="1604335584">
          <w:marLeft w:val="0"/>
          <w:marRight w:val="0"/>
          <w:marTop w:val="0"/>
          <w:marBottom w:val="0"/>
          <w:divBdr>
            <w:top w:val="none" w:sz="0" w:space="0" w:color="auto"/>
            <w:left w:val="none" w:sz="0" w:space="0" w:color="auto"/>
            <w:bottom w:val="none" w:sz="0" w:space="0" w:color="auto"/>
            <w:right w:val="none" w:sz="0" w:space="0" w:color="auto"/>
          </w:divBdr>
          <w:divsChild>
            <w:div w:id="1558932103">
              <w:marLeft w:val="0"/>
              <w:marRight w:val="0"/>
              <w:marTop w:val="0"/>
              <w:marBottom w:val="0"/>
              <w:divBdr>
                <w:top w:val="none" w:sz="0" w:space="0" w:color="auto"/>
                <w:left w:val="none" w:sz="0" w:space="0" w:color="auto"/>
                <w:bottom w:val="none" w:sz="0" w:space="0" w:color="auto"/>
                <w:right w:val="none" w:sz="0" w:space="0" w:color="auto"/>
              </w:divBdr>
            </w:div>
          </w:divsChild>
        </w:div>
        <w:div w:id="1612468481">
          <w:marLeft w:val="0"/>
          <w:marRight w:val="0"/>
          <w:marTop w:val="0"/>
          <w:marBottom w:val="0"/>
          <w:divBdr>
            <w:top w:val="none" w:sz="0" w:space="0" w:color="auto"/>
            <w:left w:val="none" w:sz="0" w:space="0" w:color="auto"/>
            <w:bottom w:val="none" w:sz="0" w:space="0" w:color="auto"/>
            <w:right w:val="none" w:sz="0" w:space="0" w:color="auto"/>
          </w:divBdr>
          <w:divsChild>
            <w:div w:id="381902884">
              <w:marLeft w:val="0"/>
              <w:marRight w:val="0"/>
              <w:marTop w:val="0"/>
              <w:marBottom w:val="0"/>
              <w:divBdr>
                <w:top w:val="none" w:sz="0" w:space="0" w:color="auto"/>
                <w:left w:val="none" w:sz="0" w:space="0" w:color="auto"/>
                <w:bottom w:val="none" w:sz="0" w:space="0" w:color="auto"/>
                <w:right w:val="none" w:sz="0" w:space="0" w:color="auto"/>
              </w:divBdr>
            </w:div>
          </w:divsChild>
        </w:div>
        <w:div w:id="1624573062">
          <w:marLeft w:val="0"/>
          <w:marRight w:val="0"/>
          <w:marTop w:val="0"/>
          <w:marBottom w:val="0"/>
          <w:divBdr>
            <w:top w:val="none" w:sz="0" w:space="0" w:color="auto"/>
            <w:left w:val="none" w:sz="0" w:space="0" w:color="auto"/>
            <w:bottom w:val="none" w:sz="0" w:space="0" w:color="auto"/>
            <w:right w:val="none" w:sz="0" w:space="0" w:color="auto"/>
          </w:divBdr>
          <w:divsChild>
            <w:div w:id="1945965405">
              <w:marLeft w:val="0"/>
              <w:marRight w:val="0"/>
              <w:marTop w:val="0"/>
              <w:marBottom w:val="0"/>
              <w:divBdr>
                <w:top w:val="none" w:sz="0" w:space="0" w:color="auto"/>
                <w:left w:val="none" w:sz="0" w:space="0" w:color="auto"/>
                <w:bottom w:val="none" w:sz="0" w:space="0" w:color="auto"/>
                <w:right w:val="none" w:sz="0" w:space="0" w:color="auto"/>
              </w:divBdr>
            </w:div>
          </w:divsChild>
        </w:div>
        <w:div w:id="1677532444">
          <w:marLeft w:val="0"/>
          <w:marRight w:val="0"/>
          <w:marTop w:val="0"/>
          <w:marBottom w:val="0"/>
          <w:divBdr>
            <w:top w:val="none" w:sz="0" w:space="0" w:color="auto"/>
            <w:left w:val="none" w:sz="0" w:space="0" w:color="auto"/>
            <w:bottom w:val="none" w:sz="0" w:space="0" w:color="auto"/>
            <w:right w:val="none" w:sz="0" w:space="0" w:color="auto"/>
          </w:divBdr>
          <w:divsChild>
            <w:div w:id="218513759">
              <w:marLeft w:val="0"/>
              <w:marRight w:val="0"/>
              <w:marTop w:val="0"/>
              <w:marBottom w:val="0"/>
              <w:divBdr>
                <w:top w:val="none" w:sz="0" w:space="0" w:color="auto"/>
                <w:left w:val="none" w:sz="0" w:space="0" w:color="auto"/>
                <w:bottom w:val="none" w:sz="0" w:space="0" w:color="auto"/>
                <w:right w:val="none" w:sz="0" w:space="0" w:color="auto"/>
              </w:divBdr>
            </w:div>
          </w:divsChild>
        </w:div>
        <w:div w:id="1689519848">
          <w:marLeft w:val="0"/>
          <w:marRight w:val="0"/>
          <w:marTop w:val="0"/>
          <w:marBottom w:val="0"/>
          <w:divBdr>
            <w:top w:val="none" w:sz="0" w:space="0" w:color="auto"/>
            <w:left w:val="none" w:sz="0" w:space="0" w:color="auto"/>
            <w:bottom w:val="none" w:sz="0" w:space="0" w:color="auto"/>
            <w:right w:val="none" w:sz="0" w:space="0" w:color="auto"/>
          </w:divBdr>
          <w:divsChild>
            <w:div w:id="762842355">
              <w:marLeft w:val="0"/>
              <w:marRight w:val="0"/>
              <w:marTop w:val="0"/>
              <w:marBottom w:val="0"/>
              <w:divBdr>
                <w:top w:val="none" w:sz="0" w:space="0" w:color="auto"/>
                <w:left w:val="none" w:sz="0" w:space="0" w:color="auto"/>
                <w:bottom w:val="none" w:sz="0" w:space="0" w:color="auto"/>
                <w:right w:val="none" w:sz="0" w:space="0" w:color="auto"/>
              </w:divBdr>
            </w:div>
          </w:divsChild>
        </w:div>
        <w:div w:id="1689792757">
          <w:marLeft w:val="0"/>
          <w:marRight w:val="0"/>
          <w:marTop w:val="0"/>
          <w:marBottom w:val="0"/>
          <w:divBdr>
            <w:top w:val="none" w:sz="0" w:space="0" w:color="auto"/>
            <w:left w:val="none" w:sz="0" w:space="0" w:color="auto"/>
            <w:bottom w:val="none" w:sz="0" w:space="0" w:color="auto"/>
            <w:right w:val="none" w:sz="0" w:space="0" w:color="auto"/>
          </w:divBdr>
          <w:divsChild>
            <w:div w:id="833841479">
              <w:marLeft w:val="0"/>
              <w:marRight w:val="0"/>
              <w:marTop w:val="0"/>
              <w:marBottom w:val="0"/>
              <w:divBdr>
                <w:top w:val="none" w:sz="0" w:space="0" w:color="auto"/>
                <w:left w:val="none" w:sz="0" w:space="0" w:color="auto"/>
                <w:bottom w:val="none" w:sz="0" w:space="0" w:color="auto"/>
                <w:right w:val="none" w:sz="0" w:space="0" w:color="auto"/>
              </w:divBdr>
            </w:div>
          </w:divsChild>
        </w:div>
        <w:div w:id="1729456484">
          <w:marLeft w:val="0"/>
          <w:marRight w:val="0"/>
          <w:marTop w:val="0"/>
          <w:marBottom w:val="0"/>
          <w:divBdr>
            <w:top w:val="none" w:sz="0" w:space="0" w:color="auto"/>
            <w:left w:val="none" w:sz="0" w:space="0" w:color="auto"/>
            <w:bottom w:val="none" w:sz="0" w:space="0" w:color="auto"/>
            <w:right w:val="none" w:sz="0" w:space="0" w:color="auto"/>
          </w:divBdr>
          <w:divsChild>
            <w:div w:id="678779156">
              <w:marLeft w:val="0"/>
              <w:marRight w:val="0"/>
              <w:marTop w:val="0"/>
              <w:marBottom w:val="0"/>
              <w:divBdr>
                <w:top w:val="none" w:sz="0" w:space="0" w:color="auto"/>
                <w:left w:val="none" w:sz="0" w:space="0" w:color="auto"/>
                <w:bottom w:val="none" w:sz="0" w:space="0" w:color="auto"/>
                <w:right w:val="none" w:sz="0" w:space="0" w:color="auto"/>
              </w:divBdr>
            </w:div>
          </w:divsChild>
        </w:div>
        <w:div w:id="1763719949">
          <w:marLeft w:val="0"/>
          <w:marRight w:val="0"/>
          <w:marTop w:val="0"/>
          <w:marBottom w:val="0"/>
          <w:divBdr>
            <w:top w:val="none" w:sz="0" w:space="0" w:color="auto"/>
            <w:left w:val="none" w:sz="0" w:space="0" w:color="auto"/>
            <w:bottom w:val="none" w:sz="0" w:space="0" w:color="auto"/>
            <w:right w:val="none" w:sz="0" w:space="0" w:color="auto"/>
          </w:divBdr>
          <w:divsChild>
            <w:div w:id="1539121073">
              <w:marLeft w:val="0"/>
              <w:marRight w:val="0"/>
              <w:marTop w:val="0"/>
              <w:marBottom w:val="0"/>
              <w:divBdr>
                <w:top w:val="none" w:sz="0" w:space="0" w:color="auto"/>
                <w:left w:val="none" w:sz="0" w:space="0" w:color="auto"/>
                <w:bottom w:val="none" w:sz="0" w:space="0" w:color="auto"/>
                <w:right w:val="none" w:sz="0" w:space="0" w:color="auto"/>
              </w:divBdr>
            </w:div>
          </w:divsChild>
        </w:div>
        <w:div w:id="1773894978">
          <w:marLeft w:val="0"/>
          <w:marRight w:val="0"/>
          <w:marTop w:val="0"/>
          <w:marBottom w:val="0"/>
          <w:divBdr>
            <w:top w:val="none" w:sz="0" w:space="0" w:color="auto"/>
            <w:left w:val="none" w:sz="0" w:space="0" w:color="auto"/>
            <w:bottom w:val="none" w:sz="0" w:space="0" w:color="auto"/>
            <w:right w:val="none" w:sz="0" w:space="0" w:color="auto"/>
          </w:divBdr>
          <w:divsChild>
            <w:div w:id="1463841109">
              <w:marLeft w:val="0"/>
              <w:marRight w:val="0"/>
              <w:marTop w:val="0"/>
              <w:marBottom w:val="0"/>
              <w:divBdr>
                <w:top w:val="none" w:sz="0" w:space="0" w:color="auto"/>
                <w:left w:val="none" w:sz="0" w:space="0" w:color="auto"/>
                <w:bottom w:val="none" w:sz="0" w:space="0" w:color="auto"/>
                <w:right w:val="none" w:sz="0" w:space="0" w:color="auto"/>
              </w:divBdr>
            </w:div>
          </w:divsChild>
        </w:div>
        <w:div w:id="1796411105">
          <w:marLeft w:val="0"/>
          <w:marRight w:val="0"/>
          <w:marTop w:val="0"/>
          <w:marBottom w:val="0"/>
          <w:divBdr>
            <w:top w:val="none" w:sz="0" w:space="0" w:color="auto"/>
            <w:left w:val="none" w:sz="0" w:space="0" w:color="auto"/>
            <w:bottom w:val="none" w:sz="0" w:space="0" w:color="auto"/>
            <w:right w:val="none" w:sz="0" w:space="0" w:color="auto"/>
          </w:divBdr>
          <w:divsChild>
            <w:div w:id="1868257416">
              <w:marLeft w:val="0"/>
              <w:marRight w:val="0"/>
              <w:marTop w:val="0"/>
              <w:marBottom w:val="0"/>
              <w:divBdr>
                <w:top w:val="none" w:sz="0" w:space="0" w:color="auto"/>
                <w:left w:val="none" w:sz="0" w:space="0" w:color="auto"/>
                <w:bottom w:val="none" w:sz="0" w:space="0" w:color="auto"/>
                <w:right w:val="none" w:sz="0" w:space="0" w:color="auto"/>
              </w:divBdr>
            </w:div>
          </w:divsChild>
        </w:div>
        <w:div w:id="1798253752">
          <w:marLeft w:val="0"/>
          <w:marRight w:val="0"/>
          <w:marTop w:val="0"/>
          <w:marBottom w:val="0"/>
          <w:divBdr>
            <w:top w:val="none" w:sz="0" w:space="0" w:color="auto"/>
            <w:left w:val="none" w:sz="0" w:space="0" w:color="auto"/>
            <w:bottom w:val="none" w:sz="0" w:space="0" w:color="auto"/>
            <w:right w:val="none" w:sz="0" w:space="0" w:color="auto"/>
          </w:divBdr>
          <w:divsChild>
            <w:div w:id="1446581199">
              <w:marLeft w:val="0"/>
              <w:marRight w:val="0"/>
              <w:marTop w:val="0"/>
              <w:marBottom w:val="0"/>
              <w:divBdr>
                <w:top w:val="none" w:sz="0" w:space="0" w:color="auto"/>
                <w:left w:val="none" w:sz="0" w:space="0" w:color="auto"/>
                <w:bottom w:val="none" w:sz="0" w:space="0" w:color="auto"/>
                <w:right w:val="none" w:sz="0" w:space="0" w:color="auto"/>
              </w:divBdr>
            </w:div>
          </w:divsChild>
        </w:div>
        <w:div w:id="1823351094">
          <w:marLeft w:val="0"/>
          <w:marRight w:val="0"/>
          <w:marTop w:val="0"/>
          <w:marBottom w:val="0"/>
          <w:divBdr>
            <w:top w:val="none" w:sz="0" w:space="0" w:color="auto"/>
            <w:left w:val="none" w:sz="0" w:space="0" w:color="auto"/>
            <w:bottom w:val="none" w:sz="0" w:space="0" w:color="auto"/>
            <w:right w:val="none" w:sz="0" w:space="0" w:color="auto"/>
          </w:divBdr>
          <w:divsChild>
            <w:div w:id="1697081070">
              <w:marLeft w:val="0"/>
              <w:marRight w:val="0"/>
              <w:marTop w:val="0"/>
              <w:marBottom w:val="0"/>
              <w:divBdr>
                <w:top w:val="none" w:sz="0" w:space="0" w:color="auto"/>
                <w:left w:val="none" w:sz="0" w:space="0" w:color="auto"/>
                <w:bottom w:val="none" w:sz="0" w:space="0" w:color="auto"/>
                <w:right w:val="none" w:sz="0" w:space="0" w:color="auto"/>
              </w:divBdr>
            </w:div>
          </w:divsChild>
        </w:div>
        <w:div w:id="1826780090">
          <w:marLeft w:val="0"/>
          <w:marRight w:val="0"/>
          <w:marTop w:val="0"/>
          <w:marBottom w:val="0"/>
          <w:divBdr>
            <w:top w:val="none" w:sz="0" w:space="0" w:color="auto"/>
            <w:left w:val="none" w:sz="0" w:space="0" w:color="auto"/>
            <w:bottom w:val="none" w:sz="0" w:space="0" w:color="auto"/>
            <w:right w:val="none" w:sz="0" w:space="0" w:color="auto"/>
          </w:divBdr>
          <w:divsChild>
            <w:div w:id="385881619">
              <w:marLeft w:val="0"/>
              <w:marRight w:val="0"/>
              <w:marTop w:val="0"/>
              <w:marBottom w:val="0"/>
              <w:divBdr>
                <w:top w:val="none" w:sz="0" w:space="0" w:color="auto"/>
                <w:left w:val="none" w:sz="0" w:space="0" w:color="auto"/>
                <w:bottom w:val="none" w:sz="0" w:space="0" w:color="auto"/>
                <w:right w:val="none" w:sz="0" w:space="0" w:color="auto"/>
              </w:divBdr>
            </w:div>
          </w:divsChild>
        </w:div>
        <w:div w:id="1827624413">
          <w:marLeft w:val="0"/>
          <w:marRight w:val="0"/>
          <w:marTop w:val="0"/>
          <w:marBottom w:val="0"/>
          <w:divBdr>
            <w:top w:val="none" w:sz="0" w:space="0" w:color="auto"/>
            <w:left w:val="none" w:sz="0" w:space="0" w:color="auto"/>
            <w:bottom w:val="none" w:sz="0" w:space="0" w:color="auto"/>
            <w:right w:val="none" w:sz="0" w:space="0" w:color="auto"/>
          </w:divBdr>
          <w:divsChild>
            <w:div w:id="784882310">
              <w:marLeft w:val="0"/>
              <w:marRight w:val="0"/>
              <w:marTop w:val="0"/>
              <w:marBottom w:val="0"/>
              <w:divBdr>
                <w:top w:val="none" w:sz="0" w:space="0" w:color="auto"/>
                <w:left w:val="none" w:sz="0" w:space="0" w:color="auto"/>
                <w:bottom w:val="none" w:sz="0" w:space="0" w:color="auto"/>
                <w:right w:val="none" w:sz="0" w:space="0" w:color="auto"/>
              </w:divBdr>
            </w:div>
          </w:divsChild>
        </w:div>
        <w:div w:id="1854764385">
          <w:marLeft w:val="0"/>
          <w:marRight w:val="0"/>
          <w:marTop w:val="0"/>
          <w:marBottom w:val="0"/>
          <w:divBdr>
            <w:top w:val="none" w:sz="0" w:space="0" w:color="auto"/>
            <w:left w:val="none" w:sz="0" w:space="0" w:color="auto"/>
            <w:bottom w:val="none" w:sz="0" w:space="0" w:color="auto"/>
            <w:right w:val="none" w:sz="0" w:space="0" w:color="auto"/>
          </w:divBdr>
          <w:divsChild>
            <w:div w:id="976498597">
              <w:marLeft w:val="0"/>
              <w:marRight w:val="0"/>
              <w:marTop w:val="0"/>
              <w:marBottom w:val="0"/>
              <w:divBdr>
                <w:top w:val="none" w:sz="0" w:space="0" w:color="auto"/>
                <w:left w:val="none" w:sz="0" w:space="0" w:color="auto"/>
                <w:bottom w:val="none" w:sz="0" w:space="0" w:color="auto"/>
                <w:right w:val="none" w:sz="0" w:space="0" w:color="auto"/>
              </w:divBdr>
            </w:div>
          </w:divsChild>
        </w:div>
        <w:div w:id="1857764419">
          <w:marLeft w:val="0"/>
          <w:marRight w:val="0"/>
          <w:marTop w:val="0"/>
          <w:marBottom w:val="0"/>
          <w:divBdr>
            <w:top w:val="none" w:sz="0" w:space="0" w:color="auto"/>
            <w:left w:val="none" w:sz="0" w:space="0" w:color="auto"/>
            <w:bottom w:val="none" w:sz="0" w:space="0" w:color="auto"/>
            <w:right w:val="none" w:sz="0" w:space="0" w:color="auto"/>
          </w:divBdr>
          <w:divsChild>
            <w:div w:id="611398399">
              <w:marLeft w:val="0"/>
              <w:marRight w:val="0"/>
              <w:marTop w:val="0"/>
              <w:marBottom w:val="0"/>
              <w:divBdr>
                <w:top w:val="none" w:sz="0" w:space="0" w:color="auto"/>
                <w:left w:val="none" w:sz="0" w:space="0" w:color="auto"/>
                <w:bottom w:val="none" w:sz="0" w:space="0" w:color="auto"/>
                <w:right w:val="none" w:sz="0" w:space="0" w:color="auto"/>
              </w:divBdr>
            </w:div>
          </w:divsChild>
        </w:div>
        <w:div w:id="1867015566">
          <w:marLeft w:val="0"/>
          <w:marRight w:val="0"/>
          <w:marTop w:val="0"/>
          <w:marBottom w:val="0"/>
          <w:divBdr>
            <w:top w:val="none" w:sz="0" w:space="0" w:color="auto"/>
            <w:left w:val="none" w:sz="0" w:space="0" w:color="auto"/>
            <w:bottom w:val="none" w:sz="0" w:space="0" w:color="auto"/>
            <w:right w:val="none" w:sz="0" w:space="0" w:color="auto"/>
          </w:divBdr>
          <w:divsChild>
            <w:div w:id="1746222197">
              <w:marLeft w:val="0"/>
              <w:marRight w:val="0"/>
              <w:marTop w:val="0"/>
              <w:marBottom w:val="0"/>
              <w:divBdr>
                <w:top w:val="none" w:sz="0" w:space="0" w:color="auto"/>
                <w:left w:val="none" w:sz="0" w:space="0" w:color="auto"/>
                <w:bottom w:val="none" w:sz="0" w:space="0" w:color="auto"/>
                <w:right w:val="none" w:sz="0" w:space="0" w:color="auto"/>
              </w:divBdr>
            </w:div>
          </w:divsChild>
        </w:div>
        <w:div w:id="1883209667">
          <w:marLeft w:val="0"/>
          <w:marRight w:val="0"/>
          <w:marTop w:val="0"/>
          <w:marBottom w:val="0"/>
          <w:divBdr>
            <w:top w:val="none" w:sz="0" w:space="0" w:color="auto"/>
            <w:left w:val="none" w:sz="0" w:space="0" w:color="auto"/>
            <w:bottom w:val="none" w:sz="0" w:space="0" w:color="auto"/>
            <w:right w:val="none" w:sz="0" w:space="0" w:color="auto"/>
          </w:divBdr>
          <w:divsChild>
            <w:div w:id="1711613797">
              <w:marLeft w:val="0"/>
              <w:marRight w:val="0"/>
              <w:marTop w:val="0"/>
              <w:marBottom w:val="0"/>
              <w:divBdr>
                <w:top w:val="none" w:sz="0" w:space="0" w:color="auto"/>
                <w:left w:val="none" w:sz="0" w:space="0" w:color="auto"/>
                <w:bottom w:val="none" w:sz="0" w:space="0" w:color="auto"/>
                <w:right w:val="none" w:sz="0" w:space="0" w:color="auto"/>
              </w:divBdr>
            </w:div>
          </w:divsChild>
        </w:div>
        <w:div w:id="1900552958">
          <w:marLeft w:val="0"/>
          <w:marRight w:val="0"/>
          <w:marTop w:val="0"/>
          <w:marBottom w:val="0"/>
          <w:divBdr>
            <w:top w:val="none" w:sz="0" w:space="0" w:color="auto"/>
            <w:left w:val="none" w:sz="0" w:space="0" w:color="auto"/>
            <w:bottom w:val="none" w:sz="0" w:space="0" w:color="auto"/>
            <w:right w:val="none" w:sz="0" w:space="0" w:color="auto"/>
          </w:divBdr>
          <w:divsChild>
            <w:div w:id="1748763865">
              <w:marLeft w:val="0"/>
              <w:marRight w:val="0"/>
              <w:marTop w:val="0"/>
              <w:marBottom w:val="0"/>
              <w:divBdr>
                <w:top w:val="none" w:sz="0" w:space="0" w:color="auto"/>
                <w:left w:val="none" w:sz="0" w:space="0" w:color="auto"/>
                <w:bottom w:val="none" w:sz="0" w:space="0" w:color="auto"/>
                <w:right w:val="none" w:sz="0" w:space="0" w:color="auto"/>
              </w:divBdr>
            </w:div>
          </w:divsChild>
        </w:div>
        <w:div w:id="1922518305">
          <w:marLeft w:val="0"/>
          <w:marRight w:val="0"/>
          <w:marTop w:val="0"/>
          <w:marBottom w:val="0"/>
          <w:divBdr>
            <w:top w:val="none" w:sz="0" w:space="0" w:color="auto"/>
            <w:left w:val="none" w:sz="0" w:space="0" w:color="auto"/>
            <w:bottom w:val="none" w:sz="0" w:space="0" w:color="auto"/>
            <w:right w:val="none" w:sz="0" w:space="0" w:color="auto"/>
          </w:divBdr>
          <w:divsChild>
            <w:div w:id="297957130">
              <w:marLeft w:val="0"/>
              <w:marRight w:val="0"/>
              <w:marTop w:val="0"/>
              <w:marBottom w:val="0"/>
              <w:divBdr>
                <w:top w:val="none" w:sz="0" w:space="0" w:color="auto"/>
                <w:left w:val="none" w:sz="0" w:space="0" w:color="auto"/>
                <w:bottom w:val="none" w:sz="0" w:space="0" w:color="auto"/>
                <w:right w:val="none" w:sz="0" w:space="0" w:color="auto"/>
              </w:divBdr>
            </w:div>
          </w:divsChild>
        </w:div>
        <w:div w:id="2002463843">
          <w:marLeft w:val="0"/>
          <w:marRight w:val="0"/>
          <w:marTop w:val="0"/>
          <w:marBottom w:val="0"/>
          <w:divBdr>
            <w:top w:val="none" w:sz="0" w:space="0" w:color="auto"/>
            <w:left w:val="none" w:sz="0" w:space="0" w:color="auto"/>
            <w:bottom w:val="none" w:sz="0" w:space="0" w:color="auto"/>
            <w:right w:val="none" w:sz="0" w:space="0" w:color="auto"/>
          </w:divBdr>
          <w:divsChild>
            <w:div w:id="801506941">
              <w:marLeft w:val="0"/>
              <w:marRight w:val="0"/>
              <w:marTop w:val="0"/>
              <w:marBottom w:val="0"/>
              <w:divBdr>
                <w:top w:val="none" w:sz="0" w:space="0" w:color="auto"/>
                <w:left w:val="none" w:sz="0" w:space="0" w:color="auto"/>
                <w:bottom w:val="none" w:sz="0" w:space="0" w:color="auto"/>
                <w:right w:val="none" w:sz="0" w:space="0" w:color="auto"/>
              </w:divBdr>
            </w:div>
          </w:divsChild>
        </w:div>
        <w:div w:id="2012441723">
          <w:marLeft w:val="0"/>
          <w:marRight w:val="0"/>
          <w:marTop w:val="0"/>
          <w:marBottom w:val="0"/>
          <w:divBdr>
            <w:top w:val="none" w:sz="0" w:space="0" w:color="auto"/>
            <w:left w:val="none" w:sz="0" w:space="0" w:color="auto"/>
            <w:bottom w:val="none" w:sz="0" w:space="0" w:color="auto"/>
            <w:right w:val="none" w:sz="0" w:space="0" w:color="auto"/>
          </w:divBdr>
          <w:divsChild>
            <w:div w:id="1547522694">
              <w:marLeft w:val="0"/>
              <w:marRight w:val="0"/>
              <w:marTop w:val="0"/>
              <w:marBottom w:val="0"/>
              <w:divBdr>
                <w:top w:val="none" w:sz="0" w:space="0" w:color="auto"/>
                <w:left w:val="none" w:sz="0" w:space="0" w:color="auto"/>
                <w:bottom w:val="none" w:sz="0" w:space="0" w:color="auto"/>
                <w:right w:val="none" w:sz="0" w:space="0" w:color="auto"/>
              </w:divBdr>
            </w:div>
          </w:divsChild>
        </w:div>
        <w:div w:id="2044549781">
          <w:marLeft w:val="0"/>
          <w:marRight w:val="0"/>
          <w:marTop w:val="0"/>
          <w:marBottom w:val="0"/>
          <w:divBdr>
            <w:top w:val="none" w:sz="0" w:space="0" w:color="auto"/>
            <w:left w:val="none" w:sz="0" w:space="0" w:color="auto"/>
            <w:bottom w:val="none" w:sz="0" w:space="0" w:color="auto"/>
            <w:right w:val="none" w:sz="0" w:space="0" w:color="auto"/>
          </w:divBdr>
          <w:divsChild>
            <w:div w:id="1201748479">
              <w:marLeft w:val="0"/>
              <w:marRight w:val="0"/>
              <w:marTop w:val="0"/>
              <w:marBottom w:val="0"/>
              <w:divBdr>
                <w:top w:val="none" w:sz="0" w:space="0" w:color="auto"/>
                <w:left w:val="none" w:sz="0" w:space="0" w:color="auto"/>
                <w:bottom w:val="none" w:sz="0" w:space="0" w:color="auto"/>
                <w:right w:val="none" w:sz="0" w:space="0" w:color="auto"/>
              </w:divBdr>
            </w:div>
          </w:divsChild>
        </w:div>
        <w:div w:id="2059553401">
          <w:marLeft w:val="0"/>
          <w:marRight w:val="0"/>
          <w:marTop w:val="0"/>
          <w:marBottom w:val="0"/>
          <w:divBdr>
            <w:top w:val="none" w:sz="0" w:space="0" w:color="auto"/>
            <w:left w:val="none" w:sz="0" w:space="0" w:color="auto"/>
            <w:bottom w:val="none" w:sz="0" w:space="0" w:color="auto"/>
            <w:right w:val="none" w:sz="0" w:space="0" w:color="auto"/>
          </w:divBdr>
          <w:divsChild>
            <w:div w:id="1619949446">
              <w:marLeft w:val="0"/>
              <w:marRight w:val="0"/>
              <w:marTop w:val="0"/>
              <w:marBottom w:val="0"/>
              <w:divBdr>
                <w:top w:val="none" w:sz="0" w:space="0" w:color="auto"/>
                <w:left w:val="none" w:sz="0" w:space="0" w:color="auto"/>
                <w:bottom w:val="none" w:sz="0" w:space="0" w:color="auto"/>
                <w:right w:val="none" w:sz="0" w:space="0" w:color="auto"/>
              </w:divBdr>
            </w:div>
          </w:divsChild>
        </w:div>
        <w:div w:id="2069183635">
          <w:marLeft w:val="0"/>
          <w:marRight w:val="0"/>
          <w:marTop w:val="0"/>
          <w:marBottom w:val="0"/>
          <w:divBdr>
            <w:top w:val="none" w:sz="0" w:space="0" w:color="auto"/>
            <w:left w:val="none" w:sz="0" w:space="0" w:color="auto"/>
            <w:bottom w:val="none" w:sz="0" w:space="0" w:color="auto"/>
            <w:right w:val="none" w:sz="0" w:space="0" w:color="auto"/>
          </w:divBdr>
          <w:divsChild>
            <w:div w:id="337928419">
              <w:marLeft w:val="0"/>
              <w:marRight w:val="0"/>
              <w:marTop w:val="0"/>
              <w:marBottom w:val="0"/>
              <w:divBdr>
                <w:top w:val="none" w:sz="0" w:space="0" w:color="auto"/>
                <w:left w:val="none" w:sz="0" w:space="0" w:color="auto"/>
                <w:bottom w:val="none" w:sz="0" w:space="0" w:color="auto"/>
                <w:right w:val="none" w:sz="0" w:space="0" w:color="auto"/>
              </w:divBdr>
            </w:div>
          </w:divsChild>
        </w:div>
        <w:div w:id="2079864775">
          <w:marLeft w:val="0"/>
          <w:marRight w:val="0"/>
          <w:marTop w:val="0"/>
          <w:marBottom w:val="0"/>
          <w:divBdr>
            <w:top w:val="none" w:sz="0" w:space="0" w:color="auto"/>
            <w:left w:val="none" w:sz="0" w:space="0" w:color="auto"/>
            <w:bottom w:val="none" w:sz="0" w:space="0" w:color="auto"/>
            <w:right w:val="none" w:sz="0" w:space="0" w:color="auto"/>
          </w:divBdr>
          <w:divsChild>
            <w:div w:id="1751853169">
              <w:marLeft w:val="0"/>
              <w:marRight w:val="0"/>
              <w:marTop w:val="0"/>
              <w:marBottom w:val="0"/>
              <w:divBdr>
                <w:top w:val="none" w:sz="0" w:space="0" w:color="auto"/>
                <w:left w:val="none" w:sz="0" w:space="0" w:color="auto"/>
                <w:bottom w:val="none" w:sz="0" w:space="0" w:color="auto"/>
                <w:right w:val="none" w:sz="0" w:space="0" w:color="auto"/>
              </w:divBdr>
            </w:div>
          </w:divsChild>
        </w:div>
        <w:div w:id="2091000876">
          <w:marLeft w:val="0"/>
          <w:marRight w:val="0"/>
          <w:marTop w:val="0"/>
          <w:marBottom w:val="0"/>
          <w:divBdr>
            <w:top w:val="none" w:sz="0" w:space="0" w:color="auto"/>
            <w:left w:val="none" w:sz="0" w:space="0" w:color="auto"/>
            <w:bottom w:val="none" w:sz="0" w:space="0" w:color="auto"/>
            <w:right w:val="none" w:sz="0" w:space="0" w:color="auto"/>
          </w:divBdr>
          <w:divsChild>
            <w:div w:id="482428182">
              <w:marLeft w:val="0"/>
              <w:marRight w:val="0"/>
              <w:marTop w:val="0"/>
              <w:marBottom w:val="0"/>
              <w:divBdr>
                <w:top w:val="none" w:sz="0" w:space="0" w:color="auto"/>
                <w:left w:val="none" w:sz="0" w:space="0" w:color="auto"/>
                <w:bottom w:val="none" w:sz="0" w:space="0" w:color="auto"/>
                <w:right w:val="none" w:sz="0" w:space="0" w:color="auto"/>
              </w:divBdr>
            </w:div>
          </w:divsChild>
        </w:div>
        <w:div w:id="2092893824">
          <w:marLeft w:val="0"/>
          <w:marRight w:val="0"/>
          <w:marTop w:val="0"/>
          <w:marBottom w:val="0"/>
          <w:divBdr>
            <w:top w:val="none" w:sz="0" w:space="0" w:color="auto"/>
            <w:left w:val="none" w:sz="0" w:space="0" w:color="auto"/>
            <w:bottom w:val="none" w:sz="0" w:space="0" w:color="auto"/>
            <w:right w:val="none" w:sz="0" w:space="0" w:color="auto"/>
          </w:divBdr>
          <w:divsChild>
            <w:div w:id="1776290726">
              <w:marLeft w:val="0"/>
              <w:marRight w:val="0"/>
              <w:marTop w:val="0"/>
              <w:marBottom w:val="0"/>
              <w:divBdr>
                <w:top w:val="none" w:sz="0" w:space="0" w:color="auto"/>
                <w:left w:val="none" w:sz="0" w:space="0" w:color="auto"/>
                <w:bottom w:val="none" w:sz="0" w:space="0" w:color="auto"/>
                <w:right w:val="none" w:sz="0" w:space="0" w:color="auto"/>
              </w:divBdr>
            </w:div>
          </w:divsChild>
        </w:div>
        <w:div w:id="2095278792">
          <w:marLeft w:val="0"/>
          <w:marRight w:val="0"/>
          <w:marTop w:val="0"/>
          <w:marBottom w:val="0"/>
          <w:divBdr>
            <w:top w:val="none" w:sz="0" w:space="0" w:color="auto"/>
            <w:left w:val="none" w:sz="0" w:space="0" w:color="auto"/>
            <w:bottom w:val="none" w:sz="0" w:space="0" w:color="auto"/>
            <w:right w:val="none" w:sz="0" w:space="0" w:color="auto"/>
          </w:divBdr>
          <w:divsChild>
            <w:div w:id="1932619153">
              <w:marLeft w:val="0"/>
              <w:marRight w:val="0"/>
              <w:marTop w:val="0"/>
              <w:marBottom w:val="0"/>
              <w:divBdr>
                <w:top w:val="none" w:sz="0" w:space="0" w:color="auto"/>
                <w:left w:val="none" w:sz="0" w:space="0" w:color="auto"/>
                <w:bottom w:val="none" w:sz="0" w:space="0" w:color="auto"/>
                <w:right w:val="none" w:sz="0" w:space="0" w:color="auto"/>
              </w:divBdr>
            </w:div>
          </w:divsChild>
        </w:div>
        <w:div w:id="2095399844">
          <w:marLeft w:val="0"/>
          <w:marRight w:val="0"/>
          <w:marTop w:val="0"/>
          <w:marBottom w:val="0"/>
          <w:divBdr>
            <w:top w:val="none" w:sz="0" w:space="0" w:color="auto"/>
            <w:left w:val="none" w:sz="0" w:space="0" w:color="auto"/>
            <w:bottom w:val="none" w:sz="0" w:space="0" w:color="auto"/>
            <w:right w:val="none" w:sz="0" w:space="0" w:color="auto"/>
          </w:divBdr>
          <w:divsChild>
            <w:div w:id="1282569100">
              <w:marLeft w:val="0"/>
              <w:marRight w:val="0"/>
              <w:marTop w:val="0"/>
              <w:marBottom w:val="0"/>
              <w:divBdr>
                <w:top w:val="none" w:sz="0" w:space="0" w:color="auto"/>
                <w:left w:val="none" w:sz="0" w:space="0" w:color="auto"/>
                <w:bottom w:val="none" w:sz="0" w:space="0" w:color="auto"/>
                <w:right w:val="none" w:sz="0" w:space="0" w:color="auto"/>
              </w:divBdr>
            </w:div>
          </w:divsChild>
        </w:div>
        <w:div w:id="2101100670">
          <w:marLeft w:val="0"/>
          <w:marRight w:val="0"/>
          <w:marTop w:val="0"/>
          <w:marBottom w:val="0"/>
          <w:divBdr>
            <w:top w:val="none" w:sz="0" w:space="0" w:color="auto"/>
            <w:left w:val="none" w:sz="0" w:space="0" w:color="auto"/>
            <w:bottom w:val="none" w:sz="0" w:space="0" w:color="auto"/>
            <w:right w:val="none" w:sz="0" w:space="0" w:color="auto"/>
          </w:divBdr>
          <w:divsChild>
            <w:div w:id="1485660714">
              <w:marLeft w:val="0"/>
              <w:marRight w:val="0"/>
              <w:marTop w:val="0"/>
              <w:marBottom w:val="0"/>
              <w:divBdr>
                <w:top w:val="none" w:sz="0" w:space="0" w:color="auto"/>
                <w:left w:val="none" w:sz="0" w:space="0" w:color="auto"/>
                <w:bottom w:val="none" w:sz="0" w:space="0" w:color="auto"/>
                <w:right w:val="none" w:sz="0" w:space="0" w:color="auto"/>
              </w:divBdr>
            </w:div>
          </w:divsChild>
        </w:div>
        <w:div w:id="2104571210">
          <w:marLeft w:val="0"/>
          <w:marRight w:val="0"/>
          <w:marTop w:val="0"/>
          <w:marBottom w:val="0"/>
          <w:divBdr>
            <w:top w:val="none" w:sz="0" w:space="0" w:color="auto"/>
            <w:left w:val="none" w:sz="0" w:space="0" w:color="auto"/>
            <w:bottom w:val="none" w:sz="0" w:space="0" w:color="auto"/>
            <w:right w:val="none" w:sz="0" w:space="0" w:color="auto"/>
          </w:divBdr>
          <w:divsChild>
            <w:div w:id="1327245271">
              <w:marLeft w:val="0"/>
              <w:marRight w:val="0"/>
              <w:marTop w:val="0"/>
              <w:marBottom w:val="0"/>
              <w:divBdr>
                <w:top w:val="none" w:sz="0" w:space="0" w:color="auto"/>
                <w:left w:val="none" w:sz="0" w:space="0" w:color="auto"/>
                <w:bottom w:val="none" w:sz="0" w:space="0" w:color="auto"/>
                <w:right w:val="none" w:sz="0" w:space="0" w:color="auto"/>
              </w:divBdr>
            </w:div>
          </w:divsChild>
        </w:div>
        <w:div w:id="2110544362">
          <w:marLeft w:val="0"/>
          <w:marRight w:val="0"/>
          <w:marTop w:val="0"/>
          <w:marBottom w:val="0"/>
          <w:divBdr>
            <w:top w:val="none" w:sz="0" w:space="0" w:color="auto"/>
            <w:left w:val="none" w:sz="0" w:space="0" w:color="auto"/>
            <w:bottom w:val="none" w:sz="0" w:space="0" w:color="auto"/>
            <w:right w:val="none" w:sz="0" w:space="0" w:color="auto"/>
          </w:divBdr>
          <w:divsChild>
            <w:div w:id="4407884">
              <w:marLeft w:val="0"/>
              <w:marRight w:val="0"/>
              <w:marTop w:val="0"/>
              <w:marBottom w:val="0"/>
              <w:divBdr>
                <w:top w:val="none" w:sz="0" w:space="0" w:color="auto"/>
                <w:left w:val="none" w:sz="0" w:space="0" w:color="auto"/>
                <w:bottom w:val="none" w:sz="0" w:space="0" w:color="auto"/>
                <w:right w:val="none" w:sz="0" w:space="0" w:color="auto"/>
              </w:divBdr>
            </w:div>
          </w:divsChild>
        </w:div>
        <w:div w:id="2130706579">
          <w:marLeft w:val="0"/>
          <w:marRight w:val="0"/>
          <w:marTop w:val="0"/>
          <w:marBottom w:val="0"/>
          <w:divBdr>
            <w:top w:val="none" w:sz="0" w:space="0" w:color="auto"/>
            <w:left w:val="none" w:sz="0" w:space="0" w:color="auto"/>
            <w:bottom w:val="none" w:sz="0" w:space="0" w:color="auto"/>
            <w:right w:val="none" w:sz="0" w:space="0" w:color="auto"/>
          </w:divBdr>
          <w:divsChild>
            <w:div w:id="757167406">
              <w:marLeft w:val="0"/>
              <w:marRight w:val="0"/>
              <w:marTop w:val="0"/>
              <w:marBottom w:val="0"/>
              <w:divBdr>
                <w:top w:val="none" w:sz="0" w:space="0" w:color="auto"/>
                <w:left w:val="none" w:sz="0" w:space="0" w:color="auto"/>
                <w:bottom w:val="none" w:sz="0" w:space="0" w:color="auto"/>
                <w:right w:val="none" w:sz="0" w:space="0" w:color="auto"/>
              </w:divBdr>
            </w:div>
          </w:divsChild>
        </w:div>
        <w:div w:id="2138723016">
          <w:marLeft w:val="0"/>
          <w:marRight w:val="0"/>
          <w:marTop w:val="0"/>
          <w:marBottom w:val="0"/>
          <w:divBdr>
            <w:top w:val="none" w:sz="0" w:space="0" w:color="auto"/>
            <w:left w:val="none" w:sz="0" w:space="0" w:color="auto"/>
            <w:bottom w:val="none" w:sz="0" w:space="0" w:color="auto"/>
            <w:right w:val="none" w:sz="0" w:space="0" w:color="auto"/>
          </w:divBdr>
          <w:divsChild>
            <w:div w:id="294288626">
              <w:marLeft w:val="0"/>
              <w:marRight w:val="0"/>
              <w:marTop w:val="0"/>
              <w:marBottom w:val="0"/>
              <w:divBdr>
                <w:top w:val="none" w:sz="0" w:space="0" w:color="auto"/>
                <w:left w:val="none" w:sz="0" w:space="0" w:color="auto"/>
                <w:bottom w:val="none" w:sz="0" w:space="0" w:color="auto"/>
                <w:right w:val="none" w:sz="0" w:space="0" w:color="auto"/>
              </w:divBdr>
            </w:div>
          </w:divsChild>
        </w:div>
        <w:div w:id="2140175104">
          <w:marLeft w:val="0"/>
          <w:marRight w:val="0"/>
          <w:marTop w:val="0"/>
          <w:marBottom w:val="0"/>
          <w:divBdr>
            <w:top w:val="none" w:sz="0" w:space="0" w:color="auto"/>
            <w:left w:val="none" w:sz="0" w:space="0" w:color="auto"/>
            <w:bottom w:val="none" w:sz="0" w:space="0" w:color="auto"/>
            <w:right w:val="none" w:sz="0" w:space="0" w:color="auto"/>
          </w:divBdr>
          <w:divsChild>
            <w:div w:id="63957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966720">
      <w:bodyDiv w:val="1"/>
      <w:marLeft w:val="0"/>
      <w:marRight w:val="0"/>
      <w:marTop w:val="0"/>
      <w:marBottom w:val="0"/>
      <w:divBdr>
        <w:top w:val="none" w:sz="0" w:space="0" w:color="auto"/>
        <w:left w:val="none" w:sz="0" w:space="0" w:color="auto"/>
        <w:bottom w:val="none" w:sz="0" w:space="0" w:color="auto"/>
        <w:right w:val="none" w:sz="0" w:space="0" w:color="auto"/>
      </w:divBdr>
    </w:div>
    <w:div w:id="539896384">
      <w:bodyDiv w:val="1"/>
      <w:marLeft w:val="0"/>
      <w:marRight w:val="0"/>
      <w:marTop w:val="0"/>
      <w:marBottom w:val="0"/>
      <w:divBdr>
        <w:top w:val="none" w:sz="0" w:space="0" w:color="auto"/>
        <w:left w:val="none" w:sz="0" w:space="0" w:color="auto"/>
        <w:bottom w:val="none" w:sz="0" w:space="0" w:color="auto"/>
        <w:right w:val="none" w:sz="0" w:space="0" w:color="auto"/>
      </w:divBdr>
    </w:div>
    <w:div w:id="583149875">
      <w:bodyDiv w:val="1"/>
      <w:marLeft w:val="0"/>
      <w:marRight w:val="0"/>
      <w:marTop w:val="0"/>
      <w:marBottom w:val="0"/>
      <w:divBdr>
        <w:top w:val="none" w:sz="0" w:space="0" w:color="auto"/>
        <w:left w:val="none" w:sz="0" w:space="0" w:color="auto"/>
        <w:bottom w:val="none" w:sz="0" w:space="0" w:color="auto"/>
        <w:right w:val="none" w:sz="0" w:space="0" w:color="auto"/>
      </w:divBdr>
    </w:div>
    <w:div w:id="655768766">
      <w:bodyDiv w:val="1"/>
      <w:marLeft w:val="0"/>
      <w:marRight w:val="0"/>
      <w:marTop w:val="0"/>
      <w:marBottom w:val="0"/>
      <w:divBdr>
        <w:top w:val="none" w:sz="0" w:space="0" w:color="auto"/>
        <w:left w:val="none" w:sz="0" w:space="0" w:color="auto"/>
        <w:bottom w:val="none" w:sz="0" w:space="0" w:color="auto"/>
        <w:right w:val="none" w:sz="0" w:space="0" w:color="auto"/>
      </w:divBdr>
      <w:divsChild>
        <w:div w:id="419255199">
          <w:marLeft w:val="0"/>
          <w:marRight w:val="150"/>
          <w:marTop w:val="0"/>
          <w:marBottom w:val="75"/>
          <w:divBdr>
            <w:top w:val="none" w:sz="0" w:space="0" w:color="auto"/>
            <w:left w:val="none" w:sz="0" w:space="0" w:color="auto"/>
            <w:bottom w:val="none" w:sz="0" w:space="0" w:color="auto"/>
            <w:right w:val="none" w:sz="0" w:space="0" w:color="auto"/>
          </w:divBdr>
        </w:div>
      </w:divsChild>
    </w:div>
    <w:div w:id="669023882">
      <w:bodyDiv w:val="1"/>
      <w:marLeft w:val="0"/>
      <w:marRight w:val="0"/>
      <w:marTop w:val="0"/>
      <w:marBottom w:val="0"/>
      <w:divBdr>
        <w:top w:val="none" w:sz="0" w:space="0" w:color="auto"/>
        <w:left w:val="none" w:sz="0" w:space="0" w:color="auto"/>
        <w:bottom w:val="none" w:sz="0" w:space="0" w:color="auto"/>
        <w:right w:val="none" w:sz="0" w:space="0" w:color="auto"/>
      </w:divBdr>
    </w:div>
    <w:div w:id="829442416">
      <w:bodyDiv w:val="1"/>
      <w:marLeft w:val="0"/>
      <w:marRight w:val="0"/>
      <w:marTop w:val="0"/>
      <w:marBottom w:val="0"/>
      <w:divBdr>
        <w:top w:val="none" w:sz="0" w:space="0" w:color="auto"/>
        <w:left w:val="none" w:sz="0" w:space="0" w:color="auto"/>
        <w:bottom w:val="none" w:sz="0" w:space="0" w:color="auto"/>
        <w:right w:val="none" w:sz="0" w:space="0" w:color="auto"/>
      </w:divBdr>
    </w:div>
    <w:div w:id="864750158">
      <w:bodyDiv w:val="1"/>
      <w:marLeft w:val="0"/>
      <w:marRight w:val="0"/>
      <w:marTop w:val="0"/>
      <w:marBottom w:val="0"/>
      <w:divBdr>
        <w:top w:val="none" w:sz="0" w:space="0" w:color="auto"/>
        <w:left w:val="none" w:sz="0" w:space="0" w:color="auto"/>
        <w:bottom w:val="none" w:sz="0" w:space="0" w:color="auto"/>
        <w:right w:val="none" w:sz="0" w:space="0" w:color="auto"/>
      </w:divBdr>
    </w:div>
    <w:div w:id="888878559">
      <w:bodyDiv w:val="1"/>
      <w:marLeft w:val="0"/>
      <w:marRight w:val="0"/>
      <w:marTop w:val="0"/>
      <w:marBottom w:val="0"/>
      <w:divBdr>
        <w:top w:val="none" w:sz="0" w:space="0" w:color="auto"/>
        <w:left w:val="none" w:sz="0" w:space="0" w:color="auto"/>
        <w:bottom w:val="none" w:sz="0" w:space="0" w:color="auto"/>
        <w:right w:val="none" w:sz="0" w:space="0" w:color="auto"/>
      </w:divBdr>
      <w:divsChild>
        <w:div w:id="52124625">
          <w:marLeft w:val="0"/>
          <w:marRight w:val="0"/>
          <w:marTop w:val="0"/>
          <w:marBottom w:val="0"/>
          <w:divBdr>
            <w:top w:val="none" w:sz="0" w:space="0" w:color="auto"/>
            <w:left w:val="none" w:sz="0" w:space="0" w:color="auto"/>
            <w:bottom w:val="none" w:sz="0" w:space="0" w:color="auto"/>
            <w:right w:val="none" w:sz="0" w:space="0" w:color="auto"/>
          </w:divBdr>
          <w:divsChild>
            <w:div w:id="549810030">
              <w:marLeft w:val="0"/>
              <w:marRight w:val="0"/>
              <w:marTop w:val="0"/>
              <w:marBottom w:val="0"/>
              <w:divBdr>
                <w:top w:val="none" w:sz="0" w:space="0" w:color="auto"/>
                <w:left w:val="none" w:sz="0" w:space="0" w:color="auto"/>
                <w:bottom w:val="none" w:sz="0" w:space="0" w:color="auto"/>
                <w:right w:val="none" w:sz="0" w:space="0" w:color="auto"/>
              </w:divBdr>
            </w:div>
          </w:divsChild>
        </w:div>
        <w:div w:id="107356262">
          <w:marLeft w:val="0"/>
          <w:marRight w:val="0"/>
          <w:marTop w:val="0"/>
          <w:marBottom w:val="0"/>
          <w:divBdr>
            <w:top w:val="none" w:sz="0" w:space="0" w:color="auto"/>
            <w:left w:val="none" w:sz="0" w:space="0" w:color="auto"/>
            <w:bottom w:val="none" w:sz="0" w:space="0" w:color="auto"/>
            <w:right w:val="none" w:sz="0" w:space="0" w:color="auto"/>
          </w:divBdr>
          <w:divsChild>
            <w:div w:id="270163828">
              <w:marLeft w:val="0"/>
              <w:marRight w:val="0"/>
              <w:marTop w:val="0"/>
              <w:marBottom w:val="0"/>
              <w:divBdr>
                <w:top w:val="none" w:sz="0" w:space="0" w:color="auto"/>
                <w:left w:val="none" w:sz="0" w:space="0" w:color="auto"/>
                <w:bottom w:val="none" w:sz="0" w:space="0" w:color="auto"/>
                <w:right w:val="none" w:sz="0" w:space="0" w:color="auto"/>
              </w:divBdr>
            </w:div>
          </w:divsChild>
        </w:div>
        <w:div w:id="123620141">
          <w:marLeft w:val="0"/>
          <w:marRight w:val="0"/>
          <w:marTop w:val="0"/>
          <w:marBottom w:val="0"/>
          <w:divBdr>
            <w:top w:val="none" w:sz="0" w:space="0" w:color="auto"/>
            <w:left w:val="none" w:sz="0" w:space="0" w:color="auto"/>
            <w:bottom w:val="none" w:sz="0" w:space="0" w:color="auto"/>
            <w:right w:val="none" w:sz="0" w:space="0" w:color="auto"/>
          </w:divBdr>
          <w:divsChild>
            <w:div w:id="395209289">
              <w:marLeft w:val="0"/>
              <w:marRight w:val="0"/>
              <w:marTop w:val="0"/>
              <w:marBottom w:val="0"/>
              <w:divBdr>
                <w:top w:val="none" w:sz="0" w:space="0" w:color="auto"/>
                <w:left w:val="none" w:sz="0" w:space="0" w:color="auto"/>
                <w:bottom w:val="none" w:sz="0" w:space="0" w:color="auto"/>
                <w:right w:val="none" w:sz="0" w:space="0" w:color="auto"/>
              </w:divBdr>
            </w:div>
          </w:divsChild>
        </w:div>
        <w:div w:id="226965170">
          <w:marLeft w:val="0"/>
          <w:marRight w:val="0"/>
          <w:marTop w:val="0"/>
          <w:marBottom w:val="0"/>
          <w:divBdr>
            <w:top w:val="none" w:sz="0" w:space="0" w:color="auto"/>
            <w:left w:val="none" w:sz="0" w:space="0" w:color="auto"/>
            <w:bottom w:val="none" w:sz="0" w:space="0" w:color="auto"/>
            <w:right w:val="none" w:sz="0" w:space="0" w:color="auto"/>
          </w:divBdr>
          <w:divsChild>
            <w:div w:id="1678969613">
              <w:marLeft w:val="0"/>
              <w:marRight w:val="0"/>
              <w:marTop w:val="0"/>
              <w:marBottom w:val="0"/>
              <w:divBdr>
                <w:top w:val="none" w:sz="0" w:space="0" w:color="auto"/>
                <w:left w:val="none" w:sz="0" w:space="0" w:color="auto"/>
                <w:bottom w:val="none" w:sz="0" w:space="0" w:color="auto"/>
                <w:right w:val="none" w:sz="0" w:space="0" w:color="auto"/>
              </w:divBdr>
            </w:div>
          </w:divsChild>
        </w:div>
        <w:div w:id="347876007">
          <w:marLeft w:val="0"/>
          <w:marRight w:val="0"/>
          <w:marTop w:val="0"/>
          <w:marBottom w:val="0"/>
          <w:divBdr>
            <w:top w:val="none" w:sz="0" w:space="0" w:color="auto"/>
            <w:left w:val="none" w:sz="0" w:space="0" w:color="auto"/>
            <w:bottom w:val="none" w:sz="0" w:space="0" w:color="auto"/>
            <w:right w:val="none" w:sz="0" w:space="0" w:color="auto"/>
          </w:divBdr>
          <w:divsChild>
            <w:div w:id="808789669">
              <w:marLeft w:val="0"/>
              <w:marRight w:val="0"/>
              <w:marTop w:val="0"/>
              <w:marBottom w:val="0"/>
              <w:divBdr>
                <w:top w:val="none" w:sz="0" w:space="0" w:color="auto"/>
                <w:left w:val="none" w:sz="0" w:space="0" w:color="auto"/>
                <w:bottom w:val="none" w:sz="0" w:space="0" w:color="auto"/>
                <w:right w:val="none" w:sz="0" w:space="0" w:color="auto"/>
              </w:divBdr>
            </w:div>
          </w:divsChild>
        </w:div>
        <w:div w:id="354311251">
          <w:marLeft w:val="0"/>
          <w:marRight w:val="0"/>
          <w:marTop w:val="0"/>
          <w:marBottom w:val="0"/>
          <w:divBdr>
            <w:top w:val="none" w:sz="0" w:space="0" w:color="auto"/>
            <w:left w:val="none" w:sz="0" w:space="0" w:color="auto"/>
            <w:bottom w:val="none" w:sz="0" w:space="0" w:color="auto"/>
            <w:right w:val="none" w:sz="0" w:space="0" w:color="auto"/>
          </w:divBdr>
          <w:divsChild>
            <w:div w:id="1522402074">
              <w:marLeft w:val="0"/>
              <w:marRight w:val="0"/>
              <w:marTop w:val="0"/>
              <w:marBottom w:val="0"/>
              <w:divBdr>
                <w:top w:val="none" w:sz="0" w:space="0" w:color="auto"/>
                <w:left w:val="none" w:sz="0" w:space="0" w:color="auto"/>
                <w:bottom w:val="none" w:sz="0" w:space="0" w:color="auto"/>
                <w:right w:val="none" w:sz="0" w:space="0" w:color="auto"/>
              </w:divBdr>
            </w:div>
          </w:divsChild>
        </w:div>
        <w:div w:id="372266865">
          <w:marLeft w:val="0"/>
          <w:marRight w:val="0"/>
          <w:marTop w:val="0"/>
          <w:marBottom w:val="0"/>
          <w:divBdr>
            <w:top w:val="none" w:sz="0" w:space="0" w:color="auto"/>
            <w:left w:val="none" w:sz="0" w:space="0" w:color="auto"/>
            <w:bottom w:val="none" w:sz="0" w:space="0" w:color="auto"/>
            <w:right w:val="none" w:sz="0" w:space="0" w:color="auto"/>
          </w:divBdr>
          <w:divsChild>
            <w:div w:id="1740979381">
              <w:marLeft w:val="0"/>
              <w:marRight w:val="0"/>
              <w:marTop w:val="0"/>
              <w:marBottom w:val="0"/>
              <w:divBdr>
                <w:top w:val="none" w:sz="0" w:space="0" w:color="auto"/>
                <w:left w:val="none" w:sz="0" w:space="0" w:color="auto"/>
                <w:bottom w:val="none" w:sz="0" w:space="0" w:color="auto"/>
                <w:right w:val="none" w:sz="0" w:space="0" w:color="auto"/>
              </w:divBdr>
            </w:div>
          </w:divsChild>
        </w:div>
        <w:div w:id="435907519">
          <w:marLeft w:val="0"/>
          <w:marRight w:val="0"/>
          <w:marTop w:val="0"/>
          <w:marBottom w:val="0"/>
          <w:divBdr>
            <w:top w:val="none" w:sz="0" w:space="0" w:color="auto"/>
            <w:left w:val="none" w:sz="0" w:space="0" w:color="auto"/>
            <w:bottom w:val="none" w:sz="0" w:space="0" w:color="auto"/>
            <w:right w:val="none" w:sz="0" w:space="0" w:color="auto"/>
          </w:divBdr>
          <w:divsChild>
            <w:div w:id="265771635">
              <w:marLeft w:val="0"/>
              <w:marRight w:val="0"/>
              <w:marTop w:val="0"/>
              <w:marBottom w:val="0"/>
              <w:divBdr>
                <w:top w:val="none" w:sz="0" w:space="0" w:color="auto"/>
                <w:left w:val="none" w:sz="0" w:space="0" w:color="auto"/>
                <w:bottom w:val="none" w:sz="0" w:space="0" w:color="auto"/>
                <w:right w:val="none" w:sz="0" w:space="0" w:color="auto"/>
              </w:divBdr>
            </w:div>
          </w:divsChild>
        </w:div>
        <w:div w:id="442186131">
          <w:marLeft w:val="0"/>
          <w:marRight w:val="0"/>
          <w:marTop w:val="0"/>
          <w:marBottom w:val="0"/>
          <w:divBdr>
            <w:top w:val="none" w:sz="0" w:space="0" w:color="auto"/>
            <w:left w:val="none" w:sz="0" w:space="0" w:color="auto"/>
            <w:bottom w:val="none" w:sz="0" w:space="0" w:color="auto"/>
            <w:right w:val="none" w:sz="0" w:space="0" w:color="auto"/>
          </w:divBdr>
          <w:divsChild>
            <w:div w:id="637999613">
              <w:marLeft w:val="0"/>
              <w:marRight w:val="0"/>
              <w:marTop w:val="0"/>
              <w:marBottom w:val="0"/>
              <w:divBdr>
                <w:top w:val="none" w:sz="0" w:space="0" w:color="auto"/>
                <w:left w:val="none" w:sz="0" w:space="0" w:color="auto"/>
                <w:bottom w:val="none" w:sz="0" w:space="0" w:color="auto"/>
                <w:right w:val="none" w:sz="0" w:space="0" w:color="auto"/>
              </w:divBdr>
            </w:div>
          </w:divsChild>
        </w:div>
        <w:div w:id="514730225">
          <w:marLeft w:val="0"/>
          <w:marRight w:val="0"/>
          <w:marTop w:val="0"/>
          <w:marBottom w:val="0"/>
          <w:divBdr>
            <w:top w:val="none" w:sz="0" w:space="0" w:color="auto"/>
            <w:left w:val="none" w:sz="0" w:space="0" w:color="auto"/>
            <w:bottom w:val="none" w:sz="0" w:space="0" w:color="auto"/>
            <w:right w:val="none" w:sz="0" w:space="0" w:color="auto"/>
          </w:divBdr>
          <w:divsChild>
            <w:div w:id="743331280">
              <w:marLeft w:val="0"/>
              <w:marRight w:val="0"/>
              <w:marTop w:val="0"/>
              <w:marBottom w:val="0"/>
              <w:divBdr>
                <w:top w:val="none" w:sz="0" w:space="0" w:color="auto"/>
                <w:left w:val="none" w:sz="0" w:space="0" w:color="auto"/>
                <w:bottom w:val="none" w:sz="0" w:space="0" w:color="auto"/>
                <w:right w:val="none" w:sz="0" w:space="0" w:color="auto"/>
              </w:divBdr>
            </w:div>
          </w:divsChild>
        </w:div>
        <w:div w:id="569736380">
          <w:marLeft w:val="0"/>
          <w:marRight w:val="0"/>
          <w:marTop w:val="0"/>
          <w:marBottom w:val="0"/>
          <w:divBdr>
            <w:top w:val="none" w:sz="0" w:space="0" w:color="auto"/>
            <w:left w:val="none" w:sz="0" w:space="0" w:color="auto"/>
            <w:bottom w:val="none" w:sz="0" w:space="0" w:color="auto"/>
            <w:right w:val="none" w:sz="0" w:space="0" w:color="auto"/>
          </w:divBdr>
          <w:divsChild>
            <w:div w:id="74983988">
              <w:marLeft w:val="0"/>
              <w:marRight w:val="0"/>
              <w:marTop w:val="0"/>
              <w:marBottom w:val="0"/>
              <w:divBdr>
                <w:top w:val="none" w:sz="0" w:space="0" w:color="auto"/>
                <w:left w:val="none" w:sz="0" w:space="0" w:color="auto"/>
                <w:bottom w:val="none" w:sz="0" w:space="0" w:color="auto"/>
                <w:right w:val="none" w:sz="0" w:space="0" w:color="auto"/>
              </w:divBdr>
            </w:div>
          </w:divsChild>
        </w:div>
        <w:div w:id="687022087">
          <w:marLeft w:val="0"/>
          <w:marRight w:val="0"/>
          <w:marTop w:val="0"/>
          <w:marBottom w:val="0"/>
          <w:divBdr>
            <w:top w:val="none" w:sz="0" w:space="0" w:color="auto"/>
            <w:left w:val="none" w:sz="0" w:space="0" w:color="auto"/>
            <w:bottom w:val="none" w:sz="0" w:space="0" w:color="auto"/>
            <w:right w:val="none" w:sz="0" w:space="0" w:color="auto"/>
          </w:divBdr>
          <w:divsChild>
            <w:div w:id="1568299055">
              <w:marLeft w:val="0"/>
              <w:marRight w:val="0"/>
              <w:marTop w:val="0"/>
              <w:marBottom w:val="0"/>
              <w:divBdr>
                <w:top w:val="none" w:sz="0" w:space="0" w:color="auto"/>
                <w:left w:val="none" w:sz="0" w:space="0" w:color="auto"/>
                <w:bottom w:val="none" w:sz="0" w:space="0" w:color="auto"/>
                <w:right w:val="none" w:sz="0" w:space="0" w:color="auto"/>
              </w:divBdr>
            </w:div>
          </w:divsChild>
        </w:div>
        <w:div w:id="723065085">
          <w:marLeft w:val="0"/>
          <w:marRight w:val="0"/>
          <w:marTop w:val="0"/>
          <w:marBottom w:val="0"/>
          <w:divBdr>
            <w:top w:val="none" w:sz="0" w:space="0" w:color="auto"/>
            <w:left w:val="none" w:sz="0" w:space="0" w:color="auto"/>
            <w:bottom w:val="none" w:sz="0" w:space="0" w:color="auto"/>
            <w:right w:val="none" w:sz="0" w:space="0" w:color="auto"/>
          </w:divBdr>
          <w:divsChild>
            <w:div w:id="1471365713">
              <w:marLeft w:val="0"/>
              <w:marRight w:val="0"/>
              <w:marTop w:val="0"/>
              <w:marBottom w:val="0"/>
              <w:divBdr>
                <w:top w:val="none" w:sz="0" w:space="0" w:color="auto"/>
                <w:left w:val="none" w:sz="0" w:space="0" w:color="auto"/>
                <w:bottom w:val="none" w:sz="0" w:space="0" w:color="auto"/>
                <w:right w:val="none" w:sz="0" w:space="0" w:color="auto"/>
              </w:divBdr>
            </w:div>
          </w:divsChild>
        </w:div>
        <w:div w:id="769551032">
          <w:marLeft w:val="0"/>
          <w:marRight w:val="0"/>
          <w:marTop w:val="0"/>
          <w:marBottom w:val="0"/>
          <w:divBdr>
            <w:top w:val="none" w:sz="0" w:space="0" w:color="auto"/>
            <w:left w:val="none" w:sz="0" w:space="0" w:color="auto"/>
            <w:bottom w:val="none" w:sz="0" w:space="0" w:color="auto"/>
            <w:right w:val="none" w:sz="0" w:space="0" w:color="auto"/>
          </w:divBdr>
          <w:divsChild>
            <w:div w:id="775902876">
              <w:marLeft w:val="0"/>
              <w:marRight w:val="0"/>
              <w:marTop w:val="0"/>
              <w:marBottom w:val="0"/>
              <w:divBdr>
                <w:top w:val="none" w:sz="0" w:space="0" w:color="auto"/>
                <w:left w:val="none" w:sz="0" w:space="0" w:color="auto"/>
                <w:bottom w:val="none" w:sz="0" w:space="0" w:color="auto"/>
                <w:right w:val="none" w:sz="0" w:space="0" w:color="auto"/>
              </w:divBdr>
            </w:div>
          </w:divsChild>
        </w:div>
        <w:div w:id="823819083">
          <w:marLeft w:val="0"/>
          <w:marRight w:val="0"/>
          <w:marTop w:val="0"/>
          <w:marBottom w:val="0"/>
          <w:divBdr>
            <w:top w:val="none" w:sz="0" w:space="0" w:color="auto"/>
            <w:left w:val="none" w:sz="0" w:space="0" w:color="auto"/>
            <w:bottom w:val="none" w:sz="0" w:space="0" w:color="auto"/>
            <w:right w:val="none" w:sz="0" w:space="0" w:color="auto"/>
          </w:divBdr>
          <w:divsChild>
            <w:div w:id="420102927">
              <w:marLeft w:val="0"/>
              <w:marRight w:val="0"/>
              <w:marTop w:val="0"/>
              <w:marBottom w:val="0"/>
              <w:divBdr>
                <w:top w:val="none" w:sz="0" w:space="0" w:color="auto"/>
                <w:left w:val="none" w:sz="0" w:space="0" w:color="auto"/>
                <w:bottom w:val="none" w:sz="0" w:space="0" w:color="auto"/>
                <w:right w:val="none" w:sz="0" w:space="0" w:color="auto"/>
              </w:divBdr>
            </w:div>
          </w:divsChild>
        </w:div>
        <w:div w:id="832917773">
          <w:marLeft w:val="0"/>
          <w:marRight w:val="0"/>
          <w:marTop w:val="0"/>
          <w:marBottom w:val="0"/>
          <w:divBdr>
            <w:top w:val="none" w:sz="0" w:space="0" w:color="auto"/>
            <w:left w:val="none" w:sz="0" w:space="0" w:color="auto"/>
            <w:bottom w:val="none" w:sz="0" w:space="0" w:color="auto"/>
            <w:right w:val="none" w:sz="0" w:space="0" w:color="auto"/>
          </w:divBdr>
          <w:divsChild>
            <w:div w:id="1619339121">
              <w:marLeft w:val="0"/>
              <w:marRight w:val="0"/>
              <w:marTop w:val="0"/>
              <w:marBottom w:val="0"/>
              <w:divBdr>
                <w:top w:val="none" w:sz="0" w:space="0" w:color="auto"/>
                <w:left w:val="none" w:sz="0" w:space="0" w:color="auto"/>
                <w:bottom w:val="none" w:sz="0" w:space="0" w:color="auto"/>
                <w:right w:val="none" w:sz="0" w:space="0" w:color="auto"/>
              </w:divBdr>
            </w:div>
          </w:divsChild>
        </w:div>
        <w:div w:id="1046685235">
          <w:marLeft w:val="0"/>
          <w:marRight w:val="0"/>
          <w:marTop w:val="0"/>
          <w:marBottom w:val="0"/>
          <w:divBdr>
            <w:top w:val="none" w:sz="0" w:space="0" w:color="auto"/>
            <w:left w:val="none" w:sz="0" w:space="0" w:color="auto"/>
            <w:bottom w:val="none" w:sz="0" w:space="0" w:color="auto"/>
            <w:right w:val="none" w:sz="0" w:space="0" w:color="auto"/>
          </w:divBdr>
          <w:divsChild>
            <w:div w:id="1312365108">
              <w:marLeft w:val="0"/>
              <w:marRight w:val="0"/>
              <w:marTop w:val="0"/>
              <w:marBottom w:val="0"/>
              <w:divBdr>
                <w:top w:val="none" w:sz="0" w:space="0" w:color="auto"/>
                <w:left w:val="none" w:sz="0" w:space="0" w:color="auto"/>
                <w:bottom w:val="none" w:sz="0" w:space="0" w:color="auto"/>
                <w:right w:val="none" w:sz="0" w:space="0" w:color="auto"/>
              </w:divBdr>
            </w:div>
          </w:divsChild>
        </w:div>
        <w:div w:id="1054550032">
          <w:marLeft w:val="0"/>
          <w:marRight w:val="0"/>
          <w:marTop w:val="0"/>
          <w:marBottom w:val="0"/>
          <w:divBdr>
            <w:top w:val="none" w:sz="0" w:space="0" w:color="auto"/>
            <w:left w:val="none" w:sz="0" w:space="0" w:color="auto"/>
            <w:bottom w:val="none" w:sz="0" w:space="0" w:color="auto"/>
            <w:right w:val="none" w:sz="0" w:space="0" w:color="auto"/>
          </w:divBdr>
          <w:divsChild>
            <w:div w:id="1980264317">
              <w:marLeft w:val="0"/>
              <w:marRight w:val="0"/>
              <w:marTop w:val="0"/>
              <w:marBottom w:val="0"/>
              <w:divBdr>
                <w:top w:val="none" w:sz="0" w:space="0" w:color="auto"/>
                <w:left w:val="none" w:sz="0" w:space="0" w:color="auto"/>
                <w:bottom w:val="none" w:sz="0" w:space="0" w:color="auto"/>
                <w:right w:val="none" w:sz="0" w:space="0" w:color="auto"/>
              </w:divBdr>
            </w:div>
          </w:divsChild>
        </w:div>
        <w:div w:id="1067265295">
          <w:marLeft w:val="0"/>
          <w:marRight w:val="0"/>
          <w:marTop w:val="0"/>
          <w:marBottom w:val="0"/>
          <w:divBdr>
            <w:top w:val="none" w:sz="0" w:space="0" w:color="auto"/>
            <w:left w:val="none" w:sz="0" w:space="0" w:color="auto"/>
            <w:bottom w:val="none" w:sz="0" w:space="0" w:color="auto"/>
            <w:right w:val="none" w:sz="0" w:space="0" w:color="auto"/>
          </w:divBdr>
          <w:divsChild>
            <w:div w:id="677579058">
              <w:marLeft w:val="0"/>
              <w:marRight w:val="0"/>
              <w:marTop w:val="0"/>
              <w:marBottom w:val="0"/>
              <w:divBdr>
                <w:top w:val="none" w:sz="0" w:space="0" w:color="auto"/>
                <w:left w:val="none" w:sz="0" w:space="0" w:color="auto"/>
                <w:bottom w:val="none" w:sz="0" w:space="0" w:color="auto"/>
                <w:right w:val="none" w:sz="0" w:space="0" w:color="auto"/>
              </w:divBdr>
            </w:div>
          </w:divsChild>
        </w:div>
        <w:div w:id="1094476199">
          <w:marLeft w:val="0"/>
          <w:marRight w:val="0"/>
          <w:marTop w:val="0"/>
          <w:marBottom w:val="0"/>
          <w:divBdr>
            <w:top w:val="none" w:sz="0" w:space="0" w:color="auto"/>
            <w:left w:val="none" w:sz="0" w:space="0" w:color="auto"/>
            <w:bottom w:val="none" w:sz="0" w:space="0" w:color="auto"/>
            <w:right w:val="none" w:sz="0" w:space="0" w:color="auto"/>
          </w:divBdr>
          <w:divsChild>
            <w:div w:id="944654212">
              <w:marLeft w:val="0"/>
              <w:marRight w:val="0"/>
              <w:marTop w:val="0"/>
              <w:marBottom w:val="0"/>
              <w:divBdr>
                <w:top w:val="none" w:sz="0" w:space="0" w:color="auto"/>
                <w:left w:val="none" w:sz="0" w:space="0" w:color="auto"/>
                <w:bottom w:val="none" w:sz="0" w:space="0" w:color="auto"/>
                <w:right w:val="none" w:sz="0" w:space="0" w:color="auto"/>
              </w:divBdr>
            </w:div>
          </w:divsChild>
        </w:div>
        <w:div w:id="1468283708">
          <w:marLeft w:val="0"/>
          <w:marRight w:val="0"/>
          <w:marTop w:val="0"/>
          <w:marBottom w:val="0"/>
          <w:divBdr>
            <w:top w:val="none" w:sz="0" w:space="0" w:color="auto"/>
            <w:left w:val="none" w:sz="0" w:space="0" w:color="auto"/>
            <w:bottom w:val="none" w:sz="0" w:space="0" w:color="auto"/>
            <w:right w:val="none" w:sz="0" w:space="0" w:color="auto"/>
          </w:divBdr>
          <w:divsChild>
            <w:div w:id="1834103380">
              <w:marLeft w:val="0"/>
              <w:marRight w:val="0"/>
              <w:marTop w:val="0"/>
              <w:marBottom w:val="0"/>
              <w:divBdr>
                <w:top w:val="none" w:sz="0" w:space="0" w:color="auto"/>
                <w:left w:val="none" w:sz="0" w:space="0" w:color="auto"/>
                <w:bottom w:val="none" w:sz="0" w:space="0" w:color="auto"/>
                <w:right w:val="none" w:sz="0" w:space="0" w:color="auto"/>
              </w:divBdr>
            </w:div>
          </w:divsChild>
        </w:div>
        <w:div w:id="1809669472">
          <w:marLeft w:val="0"/>
          <w:marRight w:val="0"/>
          <w:marTop w:val="0"/>
          <w:marBottom w:val="0"/>
          <w:divBdr>
            <w:top w:val="none" w:sz="0" w:space="0" w:color="auto"/>
            <w:left w:val="none" w:sz="0" w:space="0" w:color="auto"/>
            <w:bottom w:val="none" w:sz="0" w:space="0" w:color="auto"/>
            <w:right w:val="none" w:sz="0" w:space="0" w:color="auto"/>
          </w:divBdr>
          <w:divsChild>
            <w:div w:id="761149663">
              <w:marLeft w:val="0"/>
              <w:marRight w:val="0"/>
              <w:marTop w:val="0"/>
              <w:marBottom w:val="0"/>
              <w:divBdr>
                <w:top w:val="none" w:sz="0" w:space="0" w:color="auto"/>
                <w:left w:val="none" w:sz="0" w:space="0" w:color="auto"/>
                <w:bottom w:val="none" w:sz="0" w:space="0" w:color="auto"/>
                <w:right w:val="none" w:sz="0" w:space="0" w:color="auto"/>
              </w:divBdr>
            </w:div>
          </w:divsChild>
        </w:div>
        <w:div w:id="1824154101">
          <w:marLeft w:val="0"/>
          <w:marRight w:val="0"/>
          <w:marTop w:val="0"/>
          <w:marBottom w:val="0"/>
          <w:divBdr>
            <w:top w:val="none" w:sz="0" w:space="0" w:color="auto"/>
            <w:left w:val="none" w:sz="0" w:space="0" w:color="auto"/>
            <w:bottom w:val="none" w:sz="0" w:space="0" w:color="auto"/>
            <w:right w:val="none" w:sz="0" w:space="0" w:color="auto"/>
          </w:divBdr>
          <w:divsChild>
            <w:div w:id="196478839">
              <w:marLeft w:val="0"/>
              <w:marRight w:val="0"/>
              <w:marTop w:val="0"/>
              <w:marBottom w:val="0"/>
              <w:divBdr>
                <w:top w:val="none" w:sz="0" w:space="0" w:color="auto"/>
                <w:left w:val="none" w:sz="0" w:space="0" w:color="auto"/>
                <w:bottom w:val="none" w:sz="0" w:space="0" w:color="auto"/>
                <w:right w:val="none" w:sz="0" w:space="0" w:color="auto"/>
              </w:divBdr>
            </w:div>
          </w:divsChild>
        </w:div>
        <w:div w:id="2079282198">
          <w:marLeft w:val="0"/>
          <w:marRight w:val="0"/>
          <w:marTop w:val="0"/>
          <w:marBottom w:val="0"/>
          <w:divBdr>
            <w:top w:val="none" w:sz="0" w:space="0" w:color="auto"/>
            <w:left w:val="none" w:sz="0" w:space="0" w:color="auto"/>
            <w:bottom w:val="none" w:sz="0" w:space="0" w:color="auto"/>
            <w:right w:val="none" w:sz="0" w:space="0" w:color="auto"/>
          </w:divBdr>
          <w:divsChild>
            <w:div w:id="59147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010249">
      <w:bodyDiv w:val="1"/>
      <w:marLeft w:val="0"/>
      <w:marRight w:val="0"/>
      <w:marTop w:val="0"/>
      <w:marBottom w:val="0"/>
      <w:divBdr>
        <w:top w:val="none" w:sz="0" w:space="0" w:color="auto"/>
        <w:left w:val="none" w:sz="0" w:space="0" w:color="auto"/>
        <w:bottom w:val="none" w:sz="0" w:space="0" w:color="auto"/>
        <w:right w:val="none" w:sz="0" w:space="0" w:color="auto"/>
      </w:divBdr>
    </w:div>
    <w:div w:id="900098969">
      <w:bodyDiv w:val="1"/>
      <w:marLeft w:val="0"/>
      <w:marRight w:val="0"/>
      <w:marTop w:val="0"/>
      <w:marBottom w:val="0"/>
      <w:divBdr>
        <w:top w:val="none" w:sz="0" w:space="0" w:color="auto"/>
        <w:left w:val="none" w:sz="0" w:space="0" w:color="auto"/>
        <w:bottom w:val="none" w:sz="0" w:space="0" w:color="auto"/>
        <w:right w:val="none" w:sz="0" w:space="0" w:color="auto"/>
      </w:divBdr>
    </w:div>
    <w:div w:id="922837878">
      <w:bodyDiv w:val="1"/>
      <w:marLeft w:val="0"/>
      <w:marRight w:val="0"/>
      <w:marTop w:val="0"/>
      <w:marBottom w:val="0"/>
      <w:divBdr>
        <w:top w:val="none" w:sz="0" w:space="0" w:color="auto"/>
        <w:left w:val="none" w:sz="0" w:space="0" w:color="auto"/>
        <w:bottom w:val="none" w:sz="0" w:space="0" w:color="auto"/>
        <w:right w:val="none" w:sz="0" w:space="0" w:color="auto"/>
      </w:divBdr>
    </w:div>
    <w:div w:id="952440933">
      <w:bodyDiv w:val="1"/>
      <w:marLeft w:val="0"/>
      <w:marRight w:val="0"/>
      <w:marTop w:val="0"/>
      <w:marBottom w:val="0"/>
      <w:divBdr>
        <w:top w:val="none" w:sz="0" w:space="0" w:color="auto"/>
        <w:left w:val="none" w:sz="0" w:space="0" w:color="auto"/>
        <w:bottom w:val="none" w:sz="0" w:space="0" w:color="auto"/>
        <w:right w:val="none" w:sz="0" w:space="0" w:color="auto"/>
      </w:divBdr>
    </w:div>
    <w:div w:id="982807415">
      <w:bodyDiv w:val="1"/>
      <w:marLeft w:val="0"/>
      <w:marRight w:val="0"/>
      <w:marTop w:val="0"/>
      <w:marBottom w:val="0"/>
      <w:divBdr>
        <w:top w:val="none" w:sz="0" w:space="0" w:color="auto"/>
        <w:left w:val="none" w:sz="0" w:space="0" w:color="auto"/>
        <w:bottom w:val="none" w:sz="0" w:space="0" w:color="auto"/>
        <w:right w:val="none" w:sz="0" w:space="0" w:color="auto"/>
      </w:divBdr>
    </w:div>
    <w:div w:id="988174005">
      <w:bodyDiv w:val="1"/>
      <w:marLeft w:val="0"/>
      <w:marRight w:val="0"/>
      <w:marTop w:val="0"/>
      <w:marBottom w:val="0"/>
      <w:divBdr>
        <w:top w:val="none" w:sz="0" w:space="0" w:color="auto"/>
        <w:left w:val="none" w:sz="0" w:space="0" w:color="auto"/>
        <w:bottom w:val="none" w:sz="0" w:space="0" w:color="auto"/>
        <w:right w:val="none" w:sz="0" w:space="0" w:color="auto"/>
      </w:divBdr>
      <w:divsChild>
        <w:div w:id="187376186">
          <w:marLeft w:val="0"/>
          <w:marRight w:val="0"/>
          <w:marTop w:val="0"/>
          <w:marBottom w:val="0"/>
          <w:divBdr>
            <w:top w:val="none" w:sz="0" w:space="0" w:color="auto"/>
            <w:left w:val="none" w:sz="0" w:space="0" w:color="auto"/>
            <w:bottom w:val="none" w:sz="0" w:space="0" w:color="auto"/>
            <w:right w:val="none" w:sz="0" w:space="0" w:color="auto"/>
          </w:divBdr>
        </w:div>
        <w:div w:id="368336306">
          <w:marLeft w:val="0"/>
          <w:marRight w:val="0"/>
          <w:marTop w:val="0"/>
          <w:marBottom w:val="0"/>
          <w:divBdr>
            <w:top w:val="none" w:sz="0" w:space="0" w:color="auto"/>
            <w:left w:val="none" w:sz="0" w:space="0" w:color="auto"/>
            <w:bottom w:val="none" w:sz="0" w:space="0" w:color="auto"/>
            <w:right w:val="none" w:sz="0" w:space="0" w:color="auto"/>
          </w:divBdr>
        </w:div>
        <w:div w:id="420950226">
          <w:marLeft w:val="0"/>
          <w:marRight w:val="0"/>
          <w:marTop w:val="0"/>
          <w:marBottom w:val="0"/>
          <w:divBdr>
            <w:top w:val="none" w:sz="0" w:space="0" w:color="auto"/>
            <w:left w:val="none" w:sz="0" w:space="0" w:color="auto"/>
            <w:bottom w:val="none" w:sz="0" w:space="0" w:color="auto"/>
            <w:right w:val="none" w:sz="0" w:space="0" w:color="auto"/>
          </w:divBdr>
        </w:div>
        <w:div w:id="445540276">
          <w:marLeft w:val="0"/>
          <w:marRight w:val="0"/>
          <w:marTop w:val="0"/>
          <w:marBottom w:val="0"/>
          <w:divBdr>
            <w:top w:val="none" w:sz="0" w:space="0" w:color="auto"/>
            <w:left w:val="none" w:sz="0" w:space="0" w:color="auto"/>
            <w:bottom w:val="none" w:sz="0" w:space="0" w:color="auto"/>
            <w:right w:val="none" w:sz="0" w:space="0" w:color="auto"/>
          </w:divBdr>
        </w:div>
        <w:div w:id="516888659">
          <w:marLeft w:val="0"/>
          <w:marRight w:val="0"/>
          <w:marTop w:val="0"/>
          <w:marBottom w:val="0"/>
          <w:divBdr>
            <w:top w:val="none" w:sz="0" w:space="0" w:color="auto"/>
            <w:left w:val="none" w:sz="0" w:space="0" w:color="auto"/>
            <w:bottom w:val="none" w:sz="0" w:space="0" w:color="auto"/>
            <w:right w:val="none" w:sz="0" w:space="0" w:color="auto"/>
          </w:divBdr>
        </w:div>
      </w:divsChild>
    </w:div>
    <w:div w:id="1012995097">
      <w:bodyDiv w:val="1"/>
      <w:marLeft w:val="0"/>
      <w:marRight w:val="0"/>
      <w:marTop w:val="0"/>
      <w:marBottom w:val="0"/>
      <w:divBdr>
        <w:top w:val="none" w:sz="0" w:space="0" w:color="auto"/>
        <w:left w:val="none" w:sz="0" w:space="0" w:color="auto"/>
        <w:bottom w:val="none" w:sz="0" w:space="0" w:color="auto"/>
        <w:right w:val="none" w:sz="0" w:space="0" w:color="auto"/>
      </w:divBdr>
    </w:div>
    <w:div w:id="1015769958">
      <w:bodyDiv w:val="1"/>
      <w:marLeft w:val="0"/>
      <w:marRight w:val="0"/>
      <w:marTop w:val="0"/>
      <w:marBottom w:val="0"/>
      <w:divBdr>
        <w:top w:val="none" w:sz="0" w:space="0" w:color="auto"/>
        <w:left w:val="none" w:sz="0" w:space="0" w:color="auto"/>
        <w:bottom w:val="none" w:sz="0" w:space="0" w:color="auto"/>
        <w:right w:val="none" w:sz="0" w:space="0" w:color="auto"/>
      </w:divBdr>
    </w:div>
    <w:div w:id="1021322536">
      <w:bodyDiv w:val="1"/>
      <w:marLeft w:val="0"/>
      <w:marRight w:val="0"/>
      <w:marTop w:val="0"/>
      <w:marBottom w:val="0"/>
      <w:divBdr>
        <w:top w:val="none" w:sz="0" w:space="0" w:color="auto"/>
        <w:left w:val="none" w:sz="0" w:space="0" w:color="auto"/>
        <w:bottom w:val="none" w:sz="0" w:space="0" w:color="auto"/>
        <w:right w:val="none" w:sz="0" w:space="0" w:color="auto"/>
      </w:divBdr>
    </w:div>
    <w:div w:id="1028524642">
      <w:bodyDiv w:val="1"/>
      <w:marLeft w:val="0"/>
      <w:marRight w:val="0"/>
      <w:marTop w:val="0"/>
      <w:marBottom w:val="0"/>
      <w:divBdr>
        <w:top w:val="none" w:sz="0" w:space="0" w:color="auto"/>
        <w:left w:val="none" w:sz="0" w:space="0" w:color="auto"/>
        <w:bottom w:val="none" w:sz="0" w:space="0" w:color="auto"/>
        <w:right w:val="none" w:sz="0" w:space="0" w:color="auto"/>
      </w:divBdr>
      <w:divsChild>
        <w:div w:id="679696438">
          <w:marLeft w:val="0"/>
          <w:marRight w:val="150"/>
          <w:marTop w:val="0"/>
          <w:marBottom w:val="75"/>
          <w:divBdr>
            <w:top w:val="none" w:sz="0" w:space="0" w:color="auto"/>
            <w:left w:val="none" w:sz="0" w:space="0" w:color="auto"/>
            <w:bottom w:val="none" w:sz="0" w:space="0" w:color="auto"/>
            <w:right w:val="none" w:sz="0" w:space="0" w:color="auto"/>
          </w:divBdr>
        </w:div>
      </w:divsChild>
    </w:div>
    <w:div w:id="1129206221">
      <w:bodyDiv w:val="1"/>
      <w:marLeft w:val="0"/>
      <w:marRight w:val="0"/>
      <w:marTop w:val="0"/>
      <w:marBottom w:val="0"/>
      <w:divBdr>
        <w:top w:val="none" w:sz="0" w:space="0" w:color="auto"/>
        <w:left w:val="none" w:sz="0" w:space="0" w:color="auto"/>
        <w:bottom w:val="none" w:sz="0" w:space="0" w:color="auto"/>
        <w:right w:val="none" w:sz="0" w:space="0" w:color="auto"/>
      </w:divBdr>
    </w:div>
    <w:div w:id="1134716154">
      <w:bodyDiv w:val="1"/>
      <w:marLeft w:val="0"/>
      <w:marRight w:val="0"/>
      <w:marTop w:val="0"/>
      <w:marBottom w:val="0"/>
      <w:divBdr>
        <w:top w:val="none" w:sz="0" w:space="0" w:color="auto"/>
        <w:left w:val="none" w:sz="0" w:space="0" w:color="auto"/>
        <w:bottom w:val="none" w:sz="0" w:space="0" w:color="auto"/>
        <w:right w:val="none" w:sz="0" w:space="0" w:color="auto"/>
      </w:divBdr>
    </w:div>
    <w:div w:id="1136142289">
      <w:bodyDiv w:val="1"/>
      <w:marLeft w:val="0"/>
      <w:marRight w:val="0"/>
      <w:marTop w:val="0"/>
      <w:marBottom w:val="0"/>
      <w:divBdr>
        <w:top w:val="none" w:sz="0" w:space="0" w:color="auto"/>
        <w:left w:val="none" w:sz="0" w:space="0" w:color="auto"/>
        <w:bottom w:val="none" w:sz="0" w:space="0" w:color="auto"/>
        <w:right w:val="none" w:sz="0" w:space="0" w:color="auto"/>
      </w:divBdr>
    </w:div>
    <w:div w:id="1207524995">
      <w:bodyDiv w:val="1"/>
      <w:marLeft w:val="0"/>
      <w:marRight w:val="0"/>
      <w:marTop w:val="0"/>
      <w:marBottom w:val="0"/>
      <w:divBdr>
        <w:top w:val="none" w:sz="0" w:space="0" w:color="auto"/>
        <w:left w:val="none" w:sz="0" w:space="0" w:color="auto"/>
        <w:bottom w:val="none" w:sz="0" w:space="0" w:color="auto"/>
        <w:right w:val="none" w:sz="0" w:space="0" w:color="auto"/>
      </w:divBdr>
      <w:divsChild>
        <w:div w:id="1087187509">
          <w:marLeft w:val="432"/>
          <w:marRight w:val="0"/>
          <w:marTop w:val="115"/>
          <w:marBottom w:val="0"/>
          <w:divBdr>
            <w:top w:val="none" w:sz="0" w:space="0" w:color="auto"/>
            <w:left w:val="none" w:sz="0" w:space="0" w:color="auto"/>
            <w:bottom w:val="none" w:sz="0" w:space="0" w:color="auto"/>
            <w:right w:val="none" w:sz="0" w:space="0" w:color="auto"/>
          </w:divBdr>
        </w:div>
        <w:div w:id="1408770268">
          <w:marLeft w:val="432"/>
          <w:marRight w:val="0"/>
          <w:marTop w:val="115"/>
          <w:marBottom w:val="0"/>
          <w:divBdr>
            <w:top w:val="none" w:sz="0" w:space="0" w:color="auto"/>
            <w:left w:val="none" w:sz="0" w:space="0" w:color="auto"/>
            <w:bottom w:val="none" w:sz="0" w:space="0" w:color="auto"/>
            <w:right w:val="none" w:sz="0" w:space="0" w:color="auto"/>
          </w:divBdr>
        </w:div>
        <w:div w:id="1908957388">
          <w:marLeft w:val="432"/>
          <w:marRight w:val="0"/>
          <w:marTop w:val="115"/>
          <w:marBottom w:val="0"/>
          <w:divBdr>
            <w:top w:val="none" w:sz="0" w:space="0" w:color="auto"/>
            <w:left w:val="none" w:sz="0" w:space="0" w:color="auto"/>
            <w:bottom w:val="none" w:sz="0" w:space="0" w:color="auto"/>
            <w:right w:val="none" w:sz="0" w:space="0" w:color="auto"/>
          </w:divBdr>
        </w:div>
      </w:divsChild>
    </w:div>
    <w:div w:id="1234046500">
      <w:bodyDiv w:val="1"/>
      <w:marLeft w:val="0"/>
      <w:marRight w:val="0"/>
      <w:marTop w:val="0"/>
      <w:marBottom w:val="0"/>
      <w:divBdr>
        <w:top w:val="none" w:sz="0" w:space="0" w:color="auto"/>
        <w:left w:val="none" w:sz="0" w:space="0" w:color="auto"/>
        <w:bottom w:val="none" w:sz="0" w:space="0" w:color="auto"/>
        <w:right w:val="none" w:sz="0" w:space="0" w:color="auto"/>
      </w:divBdr>
    </w:div>
    <w:div w:id="1237715009">
      <w:bodyDiv w:val="1"/>
      <w:marLeft w:val="0"/>
      <w:marRight w:val="0"/>
      <w:marTop w:val="0"/>
      <w:marBottom w:val="0"/>
      <w:divBdr>
        <w:top w:val="none" w:sz="0" w:space="0" w:color="auto"/>
        <w:left w:val="none" w:sz="0" w:space="0" w:color="auto"/>
        <w:bottom w:val="none" w:sz="0" w:space="0" w:color="auto"/>
        <w:right w:val="none" w:sz="0" w:space="0" w:color="auto"/>
      </w:divBdr>
    </w:div>
    <w:div w:id="1260941499">
      <w:bodyDiv w:val="1"/>
      <w:marLeft w:val="0"/>
      <w:marRight w:val="0"/>
      <w:marTop w:val="0"/>
      <w:marBottom w:val="0"/>
      <w:divBdr>
        <w:top w:val="none" w:sz="0" w:space="0" w:color="auto"/>
        <w:left w:val="none" w:sz="0" w:space="0" w:color="auto"/>
        <w:bottom w:val="none" w:sz="0" w:space="0" w:color="auto"/>
        <w:right w:val="none" w:sz="0" w:space="0" w:color="auto"/>
      </w:divBdr>
      <w:divsChild>
        <w:div w:id="53478565">
          <w:marLeft w:val="0"/>
          <w:marRight w:val="0"/>
          <w:marTop w:val="0"/>
          <w:marBottom w:val="0"/>
          <w:divBdr>
            <w:top w:val="none" w:sz="0" w:space="0" w:color="auto"/>
            <w:left w:val="none" w:sz="0" w:space="0" w:color="auto"/>
            <w:bottom w:val="none" w:sz="0" w:space="0" w:color="auto"/>
            <w:right w:val="none" w:sz="0" w:space="0" w:color="auto"/>
          </w:divBdr>
          <w:divsChild>
            <w:div w:id="255090975">
              <w:marLeft w:val="0"/>
              <w:marRight w:val="0"/>
              <w:marTop w:val="0"/>
              <w:marBottom w:val="0"/>
              <w:divBdr>
                <w:top w:val="none" w:sz="0" w:space="0" w:color="auto"/>
                <w:left w:val="none" w:sz="0" w:space="0" w:color="auto"/>
                <w:bottom w:val="none" w:sz="0" w:space="0" w:color="auto"/>
                <w:right w:val="none" w:sz="0" w:space="0" w:color="auto"/>
              </w:divBdr>
            </w:div>
          </w:divsChild>
        </w:div>
        <w:div w:id="69812532">
          <w:marLeft w:val="0"/>
          <w:marRight w:val="0"/>
          <w:marTop w:val="0"/>
          <w:marBottom w:val="0"/>
          <w:divBdr>
            <w:top w:val="none" w:sz="0" w:space="0" w:color="auto"/>
            <w:left w:val="none" w:sz="0" w:space="0" w:color="auto"/>
            <w:bottom w:val="none" w:sz="0" w:space="0" w:color="auto"/>
            <w:right w:val="none" w:sz="0" w:space="0" w:color="auto"/>
          </w:divBdr>
          <w:divsChild>
            <w:div w:id="994652363">
              <w:marLeft w:val="0"/>
              <w:marRight w:val="0"/>
              <w:marTop w:val="0"/>
              <w:marBottom w:val="0"/>
              <w:divBdr>
                <w:top w:val="none" w:sz="0" w:space="0" w:color="auto"/>
                <w:left w:val="none" w:sz="0" w:space="0" w:color="auto"/>
                <w:bottom w:val="none" w:sz="0" w:space="0" w:color="auto"/>
                <w:right w:val="none" w:sz="0" w:space="0" w:color="auto"/>
              </w:divBdr>
            </w:div>
          </w:divsChild>
        </w:div>
        <w:div w:id="200869922">
          <w:marLeft w:val="0"/>
          <w:marRight w:val="0"/>
          <w:marTop w:val="0"/>
          <w:marBottom w:val="0"/>
          <w:divBdr>
            <w:top w:val="none" w:sz="0" w:space="0" w:color="auto"/>
            <w:left w:val="none" w:sz="0" w:space="0" w:color="auto"/>
            <w:bottom w:val="none" w:sz="0" w:space="0" w:color="auto"/>
            <w:right w:val="none" w:sz="0" w:space="0" w:color="auto"/>
          </w:divBdr>
          <w:divsChild>
            <w:div w:id="1327829587">
              <w:marLeft w:val="0"/>
              <w:marRight w:val="0"/>
              <w:marTop w:val="0"/>
              <w:marBottom w:val="0"/>
              <w:divBdr>
                <w:top w:val="none" w:sz="0" w:space="0" w:color="auto"/>
                <w:left w:val="none" w:sz="0" w:space="0" w:color="auto"/>
                <w:bottom w:val="none" w:sz="0" w:space="0" w:color="auto"/>
                <w:right w:val="none" w:sz="0" w:space="0" w:color="auto"/>
              </w:divBdr>
            </w:div>
          </w:divsChild>
        </w:div>
        <w:div w:id="267783122">
          <w:marLeft w:val="0"/>
          <w:marRight w:val="0"/>
          <w:marTop w:val="0"/>
          <w:marBottom w:val="0"/>
          <w:divBdr>
            <w:top w:val="none" w:sz="0" w:space="0" w:color="auto"/>
            <w:left w:val="none" w:sz="0" w:space="0" w:color="auto"/>
            <w:bottom w:val="none" w:sz="0" w:space="0" w:color="auto"/>
            <w:right w:val="none" w:sz="0" w:space="0" w:color="auto"/>
          </w:divBdr>
          <w:divsChild>
            <w:div w:id="1302927799">
              <w:marLeft w:val="0"/>
              <w:marRight w:val="0"/>
              <w:marTop w:val="0"/>
              <w:marBottom w:val="0"/>
              <w:divBdr>
                <w:top w:val="none" w:sz="0" w:space="0" w:color="auto"/>
                <w:left w:val="none" w:sz="0" w:space="0" w:color="auto"/>
                <w:bottom w:val="none" w:sz="0" w:space="0" w:color="auto"/>
                <w:right w:val="none" w:sz="0" w:space="0" w:color="auto"/>
              </w:divBdr>
            </w:div>
          </w:divsChild>
        </w:div>
        <w:div w:id="290282852">
          <w:marLeft w:val="0"/>
          <w:marRight w:val="0"/>
          <w:marTop w:val="0"/>
          <w:marBottom w:val="0"/>
          <w:divBdr>
            <w:top w:val="none" w:sz="0" w:space="0" w:color="auto"/>
            <w:left w:val="none" w:sz="0" w:space="0" w:color="auto"/>
            <w:bottom w:val="none" w:sz="0" w:space="0" w:color="auto"/>
            <w:right w:val="none" w:sz="0" w:space="0" w:color="auto"/>
          </w:divBdr>
          <w:divsChild>
            <w:div w:id="606696156">
              <w:marLeft w:val="0"/>
              <w:marRight w:val="0"/>
              <w:marTop w:val="0"/>
              <w:marBottom w:val="0"/>
              <w:divBdr>
                <w:top w:val="none" w:sz="0" w:space="0" w:color="auto"/>
                <w:left w:val="none" w:sz="0" w:space="0" w:color="auto"/>
                <w:bottom w:val="none" w:sz="0" w:space="0" w:color="auto"/>
                <w:right w:val="none" w:sz="0" w:space="0" w:color="auto"/>
              </w:divBdr>
            </w:div>
          </w:divsChild>
        </w:div>
        <w:div w:id="340864519">
          <w:marLeft w:val="0"/>
          <w:marRight w:val="0"/>
          <w:marTop w:val="0"/>
          <w:marBottom w:val="0"/>
          <w:divBdr>
            <w:top w:val="none" w:sz="0" w:space="0" w:color="auto"/>
            <w:left w:val="none" w:sz="0" w:space="0" w:color="auto"/>
            <w:bottom w:val="none" w:sz="0" w:space="0" w:color="auto"/>
            <w:right w:val="none" w:sz="0" w:space="0" w:color="auto"/>
          </w:divBdr>
          <w:divsChild>
            <w:div w:id="2064870915">
              <w:marLeft w:val="0"/>
              <w:marRight w:val="0"/>
              <w:marTop w:val="0"/>
              <w:marBottom w:val="0"/>
              <w:divBdr>
                <w:top w:val="none" w:sz="0" w:space="0" w:color="auto"/>
                <w:left w:val="none" w:sz="0" w:space="0" w:color="auto"/>
                <w:bottom w:val="none" w:sz="0" w:space="0" w:color="auto"/>
                <w:right w:val="none" w:sz="0" w:space="0" w:color="auto"/>
              </w:divBdr>
            </w:div>
          </w:divsChild>
        </w:div>
        <w:div w:id="445150863">
          <w:marLeft w:val="0"/>
          <w:marRight w:val="0"/>
          <w:marTop w:val="0"/>
          <w:marBottom w:val="0"/>
          <w:divBdr>
            <w:top w:val="none" w:sz="0" w:space="0" w:color="auto"/>
            <w:left w:val="none" w:sz="0" w:space="0" w:color="auto"/>
            <w:bottom w:val="none" w:sz="0" w:space="0" w:color="auto"/>
            <w:right w:val="none" w:sz="0" w:space="0" w:color="auto"/>
          </w:divBdr>
          <w:divsChild>
            <w:div w:id="125203284">
              <w:marLeft w:val="0"/>
              <w:marRight w:val="0"/>
              <w:marTop w:val="0"/>
              <w:marBottom w:val="0"/>
              <w:divBdr>
                <w:top w:val="none" w:sz="0" w:space="0" w:color="auto"/>
                <w:left w:val="none" w:sz="0" w:space="0" w:color="auto"/>
                <w:bottom w:val="none" w:sz="0" w:space="0" w:color="auto"/>
                <w:right w:val="none" w:sz="0" w:space="0" w:color="auto"/>
              </w:divBdr>
            </w:div>
          </w:divsChild>
        </w:div>
        <w:div w:id="557669758">
          <w:marLeft w:val="0"/>
          <w:marRight w:val="0"/>
          <w:marTop w:val="0"/>
          <w:marBottom w:val="0"/>
          <w:divBdr>
            <w:top w:val="none" w:sz="0" w:space="0" w:color="auto"/>
            <w:left w:val="none" w:sz="0" w:space="0" w:color="auto"/>
            <w:bottom w:val="none" w:sz="0" w:space="0" w:color="auto"/>
            <w:right w:val="none" w:sz="0" w:space="0" w:color="auto"/>
          </w:divBdr>
          <w:divsChild>
            <w:div w:id="1250654764">
              <w:marLeft w:val="0"/>
              <w:marRight w:val="0"/>
              <w:marTop w:val="0"/>
              <w:marBottom w:val="0"/>
              <w:divBdr>
                <w:top w:val="none" w:sz="0" w:space="0" w:color="auto"/>
                <w:left w:val="none" w:sz="0" w:space="0" w:color="auto"/>
                <w:bottom w:val="none" w:sz="0" w:space="0" w:color="auto"/>
                <w:right w:val="none" w:sz="0" w:space="0" w:color="auto"/>
              </w:divBdr>
            </w:div>
          </w:divsChild>
        </w:div>
        <w:div w:id="746877790">
          <w:marLeft w:val="0"/>
          <w:marRight w:val="0"/>
          <w:marTop w:val="0"/>
          <w:marBottom w:val="0"/>
          <w:divBdr>
            <w:top w:val="none" w:sz="0" w:space="0" w:color="auto"/>
            <w:left w:val="none" w:sz="0" w:space="0" w:color="auto"/>
            <w:bottom w:val="none" w:sz="0" w:space="0" w:color="auto"/>
            <w:right w:val="none" w:sz="0" w:space="0" w:color="auto"/>
          </w:divBdr>
          <w:divsChild>
            <w:div w:id="659772873">
              <w:marLeft w:val="0"/>
              <w:marRight w:val="0"/>
              <w:marTop w:val="0"/>
              <w:marBottom w:val="0"/>
              <w:divBdr>
                <w:top w:val="none" w:sz="0" w:space="0" w:color="auto"/>
                <w:left w:val="none" w:sz="0" w:space="0" w:color="auto"/>
                <w:bottom w:val="none" w:sz="0" w:space="0" w:color="auto"/>
                <w:right w:val="none" w:sz="0" w:space="0" w:color="auto"/>
              </w:divBdr>
            </w:div>
          </w:divsChild>
        </w:div>
        <w:div w:id="1088622292">
          <w:marLeft w:val="0"/>
          <w:marRight w:val="0"/>
          <w:marTop w:val="0"/>
          <w:marBottom w:val="0"/>
          <w:divBdr>
            <w:top w:val="none" w:sz="0" w:space="0" w:color="auto"/>
            <w:left w:val="none" w:sz="0" w:space="0" w:color="auto"/>
            <w:bottom w:val="none" w:sz="0" w:space="0" w:color="auto"/>
            <w:right w:val="none" w:sz="0" w:space="0" w:color="auto"/>
          </w:divBdr>
          <w:divsChild>
            <w:div w:id="2108308819">
              <w:marLeft w:val="0"/>
              <w:marRight w:val="0"/>
              <w:marTop w:val="0"/>
              <w:marBottom w:val="0"/>
              <w:divBdr>
                <w:top w:val="none" w:sz="0" w:space="0" w:color="auto"/>
                <w:left w:val="none" w:sz="0" w:space="0" w:color="auto"/>
                <w:bottom w:val="none" w:sz="0" w:space="0" w:color="auto"/>
                <w:right w:val="none" w:sz="0" w:space="0" w:color="auto"/>
              </w:divBdr>
            </w:div>
          </w:divsChild>
        </w:div>
        <w:div w:id="1090853553">
          <w:marLeft w:val="0"/>
          <w:marRight w:val="0"/>
          <w:marTop w:val="0"/>
          <w:marBottom w:val="0"/>
          <w:divBdr>
            <w:top w:val="none" w:sz="0" w:space="0" w:color="auto"/>
            <w:left w:val="none" w:sz="0" w:space="0" w:color="auto"/>
            <w:bottom w:val="none" w:sz="0" w:space="0" w:color="auto"/>
            <w:right w:val="none" w:sz="0" w:space="0" w:color="auto"/>
          </w:divBdr>
          <w:divsChild>
            <w:div w:id="290136738">
              <w:marLeft w:val="0"/>
              <w:marRight w:val="0"/>
              <w:marTop w:val="0"/>
              <w:marBottom w:val="0"/>
              <w:divBdr>
                <w:top w:val="none" w:sz="0" w:space="0" w:color="auto"/>
                <w:left w:val="none" w:sz="0" w:space="0" w:color="auto"/>
                <w:bottom w:val="none" w:sz="0" w:space="0" w:color="auto"/>
                <w:right w:val="none" w:sz="0" w:space="0" w:color="auto"/>
              </w:divBdr>
            </w:div>
          </w:divsChild>
        </w:div>
        <w:div w:id="1317303751">
          <w:marLeft w:val="0"/>
          <w:marRight w:val="0"/>
          <w:marTop w:val="0"/>
          <w:marBottom w:val="0"/>
          <w:divBdr>
            <w:top w:val="none" w:sz="0" w:space="0" w:color="auto"/>
            <w:left w:val="none" w:sz="0" w:space="0" w:color="auto"/>
            <w:bottom w:val="none" w:sz="0" w:space="0" w:color="auto"/>
            <w:right w:val="none" w:sz="0" w:space="0" w:color="auto"/>
          </w:divBdr>
          <w:divsChild>
            <w:div w:id="1447888184">
              <w:marLeft w:val="0"/>
              <w:marRight w:val="0"/>
              <w:marTop w:val="0"/>
              <w:marBottom w:val="0"/>
              <w:divBdr>
                <w:top w:val="none" w:sz="0" w:space="0" w:color="auto"/>
                <w:left w:val="none" w:sz="0" w:space="0" w:color="auto"/>
                <w:bottom w:val="none" w:sz="0" w:space="0" w:color="auto"/>
                <w:right w:val="none" w:sz="0" w:space="0" w:color="auto"/>
              </w:divBdr>
            </w:div>
          </w:divsChild>
        </w:div>
        <w:div w:id="1323313173">
          <w:marLeft w:val="0"/>
          <w:marRight w:val="0"/>
          <w:marTop w:val="0"/>
          <w:marBottom w:val="0"/>
          <w:divBdr>
            <w:top w:val="none" w:sz="0" w:space="0" w:color="auto"/>
            <w:left w:val="none" w:sz="0" w:space="0" w:color="auto"/>
            <w:bottom w:val="none" w:sz="0" w:space="0" w:color="auto"/>
            <w:right w:val="none" w:sz="0" w:space="0" w:color="auto"/>
          </w:divBdr>
          <w:divsChild>
            <w:div w:id="297997752">
              <w:marLeft w:val="0"/>
              <w:marRight w:val="0"/>
              <w:marTop w:val="0"/>
              <w:marBottom w:val="0"/>
              <w:divBdr>
                <w:top w:val="none" w:sz="0" w:space="0" w:color="auto"/>
                <w:left w:val="none" w:sz="0" w:space="0" w:color="auto"/>
                <w:bottom w:val="none" w:sz="0" w:space="0" w:color="auto"/>
                <w:right w:val="none" w:sz="0" w:space="0" w:color="auto"/>
              </w:divBdr>
            </w:div>
          </w:divsChild>
        </w:div>
        <w:div w:id="1481845089">
          <w:marLeft w:val="0"/>
          <w:marRight w:val="0"/>
          <w:marTop w:val="0"/>
          <w:marBottom w:val="0"/>
          <w:divBdr>
            <w:top w:val="none" w:sz="0" w:space="0" w:color="auto"/>
            <w:left w:val="none" w:sz="0" w:space="0" w:color="auto"/>
            <w:bottom w:val="none" w:sz="0" w:space="0" w:color="auto"/>
            <w:right w:val="none" w:sz="0" w:space="0" w:color="auto"/>
          </w:divBdr>
          <w:divsChild>
            <w:div w:id="566065806">
              <w:marLeft w:val="0"/>
              <w:marRight w:val="0"/>
              <w:marTop w:val="0"/>
              <w:marBottom w:val="0"/>
              <w:divBdr>
                <w:top w:val="none" w:sz="0" w:space="0" w:color="auto"/>
                <w:left w:val="none" w:sz="0" w:space="0" w:color="auto"/>
                <w:bottom w:val="none" w:sz="0" w:space="0" w:color="auto"/>
                <w:right w:val="none" w:sz="0" w:space="0" w:color="auto"/>
              </w:divBdr>
            </w:div>
          </w:divsChild>
        </w:div>
        <w:div w:id="1551650549">
          <w:marLeft w:val="0"/>
          <w:marRight w:val="0"/>
          <w:marTop w:val="0"/>
          <w:marBottom w:val="0"/>
          <w:divBdr>
            <w:top w:val="none" w:sz="0" w:space="0" w:color="auto"/>
            <w:left w:val="none" w:sz="0" w:space="0" w:color="auto"/>
            <w:bottom w:val="none" w:sz="0" w:space="0" w:color="auto"/>
            <w:right w:val="none" w:sz="0" w:space="0" w:color="auto"/>
          </w:divBdr>
          <w:divsChild>
            <w:div w:id="1949778491">
              <w:marLeft w:val="0"/>
              <w:marRight w:val="0"/>
              <w:marTop w:val="0"/>
              <w:marBottom w:val="0"/>
              <w:divBdr>
                <w:top w:val="none" w:sz="0" w:space="0" w:color="auto"/>
                <w:left w:val="none" w:sz="0" w:space="0" w:color="auto"/>
                <w:bottom w:val="none" w:sz="0" w:space="0" w:color="auto"/>
                <w:right w:val="none" w:sz="0" w:space="0" w:color="auto"/>
              </w:divBdr>
            </w:div>
          </w:divsChild>
        </w:div>
        <w:div w:id="1575430501">
          <w:marLeft w:val="0"/>
          <w:marRight w:val="0"/>
          <w:marTop w:val="0"/>
          <w:marBottom w:val="0"/>
          <w:divBdr>
            <w:top w:val="none" w:sz="0" w:space="0" w:color="auto"/>
            <w:left w:val="none" w:sz="0" w:space="0" w:color="auto"/>
            <w:bottom w:val="none" w:sz="0" w:space="0" w:color="auto"/>
            <w:right w:val="none" w:sz="0" w:space="0" w:color="auto"/>
          </w:divBdr>
          <w:divsChild>
            <w:div w:id="1176118801">
              <w:marLeft w:val="0"/>
              <w:marRight w:val="0"/>
              <w:marTop w:val="0"/>
              <w:marBottom w:val="0"/>
              <w:divBdr>
                <w:top w:val="none" w:sz="0" w:space="0" w:color="auto"/>
                <w:left w:val="none" w:sz="0" w:space="0" w:color="auto"/>
                <w:bottom w:val="none" w:sz="0" w:space="0" w:color="auto"/>
                <w:right w:val="none" w:sz="0" w:space="0" w:color="auto"/>
              </w:divBdr>
            </w:div>
          </w:divsChild>
        </w:div>
        <w:div w:id="1596937223">
          <w:marLeft w:val="0"/>
          <w:marRight w:val="0"/>
          <w:marTop w:val="0"/>
          <w:marBottom w:val="0"/>
          <w:divBdr>
            <w:top w:val="none" w:sz="0" w:space="0" w:color="auto"/>
            <w:left w:val="none" w:sz="0" w:space="0" w:color="auto"/>
            <w:bottom w:val="none" w:sz="0" w:space="0" w:color="auto"/>
            <w:right w:val="none" w:sz="0" w:space="0" w:color="auto"/>
          </w:divBdr>
          <w:divsChild>
            <w:div w:id="1823739851">
              <w:marLeft w:val="0"/>
              <w:marRight w:val="0"/>
              <w:marTop w:val="0"/>
              <w:marBottom w:val="0"/>
              <w:divBdr>
                <w:top w:val="none" w:sz="0" w:space="0" w:color="auto"/>
                <w:left w:val="none" w:sz="0" w:space="0" w:color="auto"/>
                <w:bottom w:val="none" w:sz="0" w:space="0" w:color="auto"/>
                <w:right w:val="none" w:sz="0" w:space="0" w:color="auto"/>
              </w:divBdr>
            </w:div>
          </w:divsChild>
        </w:div>
        <w:div w:id="1667705657">
          <w:marLeft w:val="0"/>
          <w:marRight w:val="0"/>
          <w:marTop w:val="0"/>
          <w:marBottom w:val="0"/>
          <w:divBdr>
            <w:top w:val="none" w:sz="0" w:space="0" w:color="auto"/>
            <w:left w:val="none" w:sz="0" w:space="0" w:color="auto"/>
            <w:bottom w:val="none" w:sz="0" w:space="0" w:color="auto"/>
            <w:right w:val="none" w:sz="0" w:space="0" w:color="auto"/>
          </w:divBdr>
          <w:divsChild>
            <w:div w:id="1792047218">
              <w:marLeft w:val="0"/>
              <w:marRight w:val="0"/>
              <w:marTop w:val="0"/>
              <w:marBottom w:val="0"/>
              <w:divBdr>
                <w:top w:val="none" w:sz="0" w:space="0" w:color="auto"/>
                <w:left w:val="none" w:sz="0" w:space="0" w:color="auto"/>
                <w:bottom w:val="none" w:sz="0" w:space="0" w:color="auto"/>
                <w:right w:val="none" w:sz="0" w:space="0" w:color="auto"/>
              </w:divBdr>
            </w:div>
          </w:divsChild>
        </w:div>
        <w:div w:id="1753161974">
          <w:marLeft w:val="0"/>
          <w:marRight w:val="0"/>
          <w:marTop w:val="0"/>
          <w:marBottom w:val="0"/>
          <w:divBdr>
            <w:top w:val="none" w:sz="0" w:space="0" w:color="auto"/>
            <w:left w:val="none" w:sz="0" w:space="0" w:color="auto"/>
            <w:bottom w:val="none" w:sz="0" w:space="0" w:color="auto"/>
            <w:right w:val="none" w:sz="0" w:space="0" w:color="auto"/>
          </w:divBdr>
          <w:divsChild>
            <w:div w:id="7144774">
              <w:marLeft w:val="0"/>
              <w:marRight w:val="0"/>
              <w:marTop w:val="0"/>
              <w:marBottom w:val="0"/>
              <w:divBdr>
                <w:top w:val="none" w:sz="0" w:space="0" w:color="auto"/>
                <w:left w:val="none" w:sz="0" w:space="0" w:color="auto"/>
                <w:bottom w:val="none" w:sz="0" w:space="0" w:color="auto"/>
                <w:right w:val="none" w:sz="0" w:space="0" w:color="auto"/>
              </w:divBdr>
            </w:div>
          </w:divsChild>
        </w:div>
        <w:div w:id="1815291760">
          <w:marLeft w:val="0"/>
          <w:marRight w:val="0"/>
          <w:marTop w:val="0"/>
          <w:marBottom w:val="0"/>
          <w:divBdr>
            <w:top w:val="none" w:sz="0" w:space="0" w:color="auto"/>
            <w:left w:val="none" w:sz="0" w:space="0" w:color="auto"/>
            <w:bottom w:val="none" w:sz="0" w:space="0" w:color="auto"/>
            <w:right w:val="none" w:sz="0" w:space="0" w:color="auto"/>
          </w:divBdr>
          <w:divsChild>
            <w:div w:id="1606964663">
              <w:marLeft w:val="0"/>
              <w:marRight w:val="0"/>
              <w:marTop w:val="0"/>
              <w:marBottom w:val="0"/>
              <w:divBdr>
                <w:top w:val="none" w:sz="0" w:space="0" w:color="auto"/>
                <w:left w:val="none" w:sz="0" w:space="0" w:color="auto"/>
                <w:bottom w:val="none" w:sz="0" w:space="0" w:color="auto"/>
                <w:right w:val="none" w:sz="0" w:space="0" w:color="auto"/>
              </w:divBdr>
            </w:div>
          </w:divsChild>
        </w:div>
        <w:div w:id="1964538698">
          <w:marLeft w:val="0"/>
          <w:marRight w:val="0"/>
          <w:marTop w:val="0"/>
          <w:marBottom w:val="0"/>
          <w:divBdr>
            <w:top w:val="none" w:sz="0" w:space="0" w:color="auto"/>
            <w:left w:val="none" w:sz="0" w:space="0" w:color="auto"/>
            <w:bottom w:val="none" w:sz="0" w:space="0" w:color="auto"/>
            <w:right w:val="none" w:sz="0" w:space="0" w:color="auto"/>
          </w:divBdr>
          <w:divsChild>
            <w:div w:id="1451438190">
              <w:marLeft w:val="0"/>
              <w:marRight w:val="0"/>
              <w:marTop w:val="0"/>
              <w:marBottom w:val="0"/>
              <w:divBdr>
                <w:top w:val="none" w:sz="0" w:space="0" w:color="auto"/>
                <w:left w:val="none" w:sz="0" w:space="0" w:color="auto"/>
                <w:bottom w:val="none" w:sz="0" w:space="0" w:color="auto"/>
                <w:right w:val="none" w:sz="0" w:space="0" w:color="auto"/>
              </w:divBdr>
            </w:div>
          </w:divsChild>
        </w:div>
        <w:div w:id="2009941159">
          <w:marLeft w:val="0"/>
          <w:marRight w:val="0"/>
          <w:marTop w:val="0"/>
          <w:marBottom w:val="0"/>
          <w:divBdr>
            <w:top w:val="none" w:sz="0" w:space="0" w:color="auto"/>
            <w:left w:val="none" w:sz="0" w:space="0" w:color="auto"/>
            <w:bottom w:val="none" w:sz="0" w:space="0" w:color="auto"/>
            <w:right w:val="none" w:sz="0" w:space="0" w:color="auto"/>
          </w:divBdr>
          <w:divsChild>
            <w:div w:id="1678115710">
              <w:marLeft w:val="0"/>
              <w:marRight w:val="0"/>
              <w:marTop w:val="0"/>
              <w:marBottom w:val="0"/>
              <w:divBdr>
                <w:top w:val="none" w:sz="0" w:space="0" w:color="auto"/>
                <w:left w:val="none" w:sz="0" w:space="0" w:color="auto"/>
                <w:bottom w:val="none" w:sz="0" w:space="0" w:color="auto"/>
                <w:right w:val="none" w:sz="0" w:space="0" w:color="auto"/>
              </w:divBdr>
            </w:div>
          </w:divsChild>
        </w:div>
        <w:div w:id="2024473995">
          <w:marLeft w:val="0"/>
          <w:marRight w:val="0"/>
          <w:marTop w:val="0"/>
          <w:marBottom w:val="0"/>
          <w:divBdr>
            <w:top w:val="none" w:sz="0" w:space="0" w:color="auto"/>
            <w:left w:val="none" w:sz="0" w:space="0" w:color="auto"/>
            <w:bottom w:val="none" w:sz="0" w:space="0" w:color="auto"/>
            <w:right w:val="none" w:sz="0" w:space="0" w:color="auto"/>
          </w:divBdr>
          <w:divsChild>
            <w:div w:id="748309142">
              <w:marLeft w:val="0"/>
              <w:marRight w:val="0"/>
              <w:marTop w:val="0"/>
              <w:marBottom w:val="0"/>
              <w:divBdr>
                <w:top w:val="none" w:sz="0" w:space="0" w:color="auto"/>
                <w:left w:val="none" w:sz="0" w:space="0" w:color="auto"/>
                <w:bottom w:val="none" w:sz="0" w:space="0" w:color="auto"/>
                <w:right w:val="none" w:sz="0" w:space="0" w:color="auto"/>
              </w:divBdr>
            </w:div>
          </w:divsChild>
        </w:div>
        <w:div w:id="2033454792">
          <w:marLeft w:val="0"/>
          <w:marRight w:val="0"/>
          <w:marTop w:val="0"/>
          <w:marBottom w:val="0"/>
          <w:divBdr>
            <w:top w:val="none" w:sz="0" w:space="0" w:color="auto"/>
            <w:left w:val="none" w:sz="0" w:space="0" w:color="auto"/>
            <w:bottom w:val="none" w:sz="0" w:space="0" w:color="auto"/>
            <w:right w:val="none" w:sz="0" w:space="0" w:color="auto"/>
          </w:divBdr>
          <w:divsChild>
            <w:div w:id="96666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40811">
      <w:bodyDiv w:val="1"/>
      <w:marLeft w:val="0"/>
      <w:marRight w:val="0"/>
      <w:marTop w:val="0"/>
      <w:marBottom w:val="0"/>
      <w:divBdr>
        <w:top w:val="none" w:sz="0" w:space="0" w:color="auto"/>
        <w:left w:val="none" w:sz="0" w:space="0" w:color="auto"/>
        <w:bottom w:val="none" w:sz="0" w:space="0" w:color="auto"/>
        <w:right w:val="none" w:sz="0" w:space="0" w:color="auto"/>
      </w:divBdr>
    </w:div>
    <w:div w:id="1328904831">
      <w:bodyDiv w:val="1"/>
      <w:marLeft w:val="0"/>
      <w:marRight w:val="0"/>
      <w:marTop w:val="0"/>
      <w:marBottom w:val="0"/>
      <w:divBdr>
        <w:top w:val="none" w:sz="0" w:space="0" w:color="auto"/>
        <w:left w:val="none" w:sz="0" w:space="0" w:color="auto"/>
        <w:bottom w:val="none" w:sz="0" w:space="0" w:color="auto"/>
        <w:right w:val="none" w:sz="0" w:space="0" w:color="auto"/>
      </w:divBdr>
    </w:div>
    <w:div w:id="1345210181">
      <w:bodyDiv w:val="1"/>
      <w:marLeft w:val="0"/>
      <w:marRight w:val="0"/>
      <w:marTop w:val="0"/>
      <w:marBottom w:val="0"/>
      <w:divBdr>
        <w:top w:val="none" w:sz="0" w:space="0" w:color="auto"/>
        <w:left w:val="none" w:sz="0" w:space="0" w:color="auto"/>
        <w:bottom w:val="none" w:sz="0" w:space="0" w:color="auto"/>
        <w:right w:val="none" w:sz="0" w:space="0" w:color="auto"/>
      </w:divBdr>
      <w:divsChild>
        <w:div w:id="4133318">
          <w:marLeft w:val="0"/>
          <w:marRight w:val="0"/>
          <w:marTop w:val="0"/>
          <w:marBottom w:val="0"/>
          <w:divBdr>
            <w:top w:val="none" w:sz="0" w:space="0" w:color="auto"/>
            <w:left w:val="none" w:sz="0" w:space="0" w:color="auto"/>
            <w:bottom w:val="none" w:sz="0" w:space="0" w:color="auto"/>
            <w:right w:val="none" w:sz="0" w:space="0" w:color="auto"/>
          </w:divBdr>
          <w:divsChild>
            <w:div w:id="1252468161">
              <w:marLeft w:val="0"/>
              <w:marRight w:val="0"/>
              <w:marTop w:val="0"/>
              <w:marBottom w:val="0"/>
              <w:divBdr>
                <w:top w:val="none" w:sz="0" w:space="0" w:color="auto"/>
                <w:left w:val="none" w:sz="0" w:space="0" w:color="auto"/>
                <w:bottom w:val="none" w:sz="0" w:space="0" w:color="auto"/>
                <w:right w:val="none" w:sz="0" w:space="0" w:color="auto"/>
              </w:divBdr>
            </w:div>
          </w:divsChild>
        </w:div>
        <w:div w:id="8652586">
          <w:marLeft w:val="0"/>
          <w:marRight w:val="0"/>
          <w:marTop w:val="0"/>
          <w:marBottom w:val="0"/>
          <w:divBdr>
            <w:top w:val="none" w:sz="0" w:space="0" w:color="auto"/>
            <w:left w:val="none" w:sz="0" w:space="0" w:color="auto"/>
            <w:bottom w:val="none" w:sz="0" w:space="0" w:color="auto"/>
            <w:right w:val="none" w:sz="0" w:space="0" w:color="auto"/>
          </w:divBdr>
          <w:divsChild>
            <w:div w:id="677392884">
              <w:marLeft w:val="0"/>
              <w:marRight w:val="0"/>
              <w:marTop w:val="0"/>
              <w:marBottom w:val="0"/>
              <w:divBdr>
                <w:top w:val="none" w:sz="0" w:space="0" w:color="auto"/>
                <w:left w:val="none" w:sz="0" w:space="0" w:color="auto"/>
                <w:bottom w:val="none" w:sz="0" w:space="0" w:color="auto"/>
                <w:right w:val="none" w:sz="0" w:space="0" w:color="auto"/>
              </w:divBdr>
            </w:div>
          </w:divsChild>
        </w:div>
        <w:div w:id="75135094">
          <w:marLeft w:val="0"/>
          <w:marRight w:val="0"/>
          <w:marTop w:val="0"/>
          <w:marBottom w:val="0"/>
          <w:divBdr>
            <w:top w:val="none" w:sz="0" w:space="0" w:color="auto"/>
            <w:left w:val="none" w:sz="0" w:space="0" w:color="auto"/>
            <w:bottom w:val="none" w:sz="0" w:space="0" w:color="auto"/>
            <w:right w:val="none" w:sz="0" w:space="0" w:color="auto"/>
          </w:divBdr>
          <w:divsChild>
            <w:div w:id="262425232">
              <w:marLeft w:val="0"/>
              <w:marRight w:val="0"/>
              <w:marTop w:val="0"/>
              <w:marBottom w:val="0"/>
              <w:divBdr>
                <w:top w:val="none" w:sz="0" w:space="0" w:color="auto"/>
                <w:left w:val="none" w:sz="0" w:space="0" w:color="auto"/>
                <w:bottom w:val="none" w:sz="0" w:space="0" w:color="auto"/>
                <w:right w:val="none" w:sz="0" w:space="0" w:color="auto"/>
              </w:divBdr>
            </w:div>
          </w:divsChild>
        </w:div>
        <w:div w:id="86536357">
          <w:marLeft w:val="0"/>
          <w:marRight w:val="0"/>
          <w:marTop w:val="0"/>
          <w:marBottom w:val="0"/>
          <w:divBdr>
            <w:top w:val="none" w:sz="0" w:space="0" w:color="auto"/>
            <w:left w:val="none" w:sz="0" w:space="0" w:color="auto"/>
            <w:bottom w:val="none" w:sz="0" w:space="0" w:color="auto"/>
            <w:right w:val="none" w:sz="0" w:space="0" w:color="auto"/>
          </w:divBdr>
          <w:divsChild>
            <w:div w:id="2018267475">
              <w:marLeft w:val="0"/>
              <w:marRight w:val="0"/>
              <w:marTop w:val="0"/>
              <w:marBottom w:val="0"/>
              <w:divBdr>
                <w:top w:val="none" w:sz="0" w:space="0" w:color="auto"/>
                <w:left w:val="none" w:sz="0" w:space="0" w:color="auto"/>
                <w:bottom w:val="none" w:sz="0" w:space="0" w:color="auto"/>
                <w:right w:val="none" w:sz="0" w:space="0" w:color="auto"/>
              </w:divBdr>
            </w:div>
          </w:divsChild>
        </w:div>
        <w:div w:id="98064874">
          <w:marLeft w:val="0"/>
          <w:marRight w:val="0"/>
          <w:marTop w:val="0"/>
          <w:marBottom w:val="0"/>
          <w:divBdr>
            <w:top w:val="none" w:sz="0" w:space="0" w:color="auto"/>
            <w:left w:val="none" w:sz="0" w:space="0" w:color="auto"/>
            <w:bottom w:val="none" w:sz="0" w:space="0" w:color="auto"/>
            <w:right w:val="none" w:sz="0" w:space="0" w:color="auto"/>
          </w:divBdr>
          <w:divsChild>
            <w:div w:id="1538081994">
              <w:marLeft w:val="0"/>
              <w:marRight w:val="0"/>
              <w:marTop w:val="0"/>
              <w:marBottom w:val="0"/>
              <w:divBdr>
                <w:top w:val="none" w:sz="0" w:space="0" w:color="auto"/>
                <w:left w:val="none" w:sz="0" w:space="0" w:color="auto"/>
                <w:bottom w:val="none" w:sz="0" w:space="0" w:color="auto"/>
                <w:right w:val="none" w:sz="0" w:space="0" w:color="auto"/>
              </w:divBdr>
            </w:div>
          </w:divsChild>
        </w:div>
        <w:div w:id="98718370">
          <w:marLeft w:val="0"/>
          <w:marRight w:val="0"/>
          <w:marTop w:val="0"/>
          <w:marBottom w:val="0"/>
          <w:divBdr>
            <w:top w:val="none" w:sz="0" w:space="0" w:color="auto"/>
            <w:left w:val="none" w:sz="0" w:space="0" w:color="auto"/>
            <w:bottom w:val="none" w:sz="0" w:space="0" w:color="auto"/>
            <w:right w:val="none" w:sz="0" w:space="0" w:color="auto"/>
          </w:divBdr>
          <w:divsChild>
            <w:div w:id="588739889">
              <w:marLeft w:val="0"/>
              <w:marRight w:val="0"/>
              <w:marTop w:val="0"/>
              <w:marBottom w:val="0"/>
              <w:divBdr>
                <w:top w:val="none" w:sz="0" w:space="0" w:color="auto"/>
                <w:left w:val="none" w:sz="0" w:space="0" w:color="auto"/>
                <w:bottom w:val="none" w:sz="0" w:space="0" w:color="auto"/>
                <w:right w:val="none" w:sz="0" w:space="0" w:color="auto"/>
              </w:divBdr>
            </w:div>
          </w:divsChild>
        </w:div>
        <w:div w:id="121075147">
          <w:marLeft w:val="0"/>
          <w:marRight w:val="0"/>
          <w:marTop w:val="0"/>
          <w:marBottom w:val="0"/>
          <w:divBdr>
            <w:top w:val="none" w:sz="0" w:space="0" w:color="auto"/>
            <w:left w:val="none" w:sz="0" w:space="0" w:color="auto"/>
            <w:bottom w:val="none" w:sz="0" w:space="0" w:color="auto"/>
            <w:right w:val="none" w:sz="0" w:space="0" w:color="auto"/>
          </w:divBdr>
          <w:divsChild>
            <w:div w:id="1058624651">
              <w:marLeft w:val="0"/>
              <w:marRight w:val="0"/>
              <w:marTop w:val="0"/>
              <w:marBottom w:val="0"/>
              <w:divBdr>
                <w:top w:val="none" w:sz="0" w:space="0" w:color="auto"/>
                <w:left w:val="none" w:sz="0" w:space="0" w:color="auto"/>
                <w:bottom w:val="none" w:sz="0" w:space="0" w:color="auto"/>
                <w:right w:val="none" w:sz="0" w:space="0" w:color="auto"/>
              </w:divBdr>
            </w:div>
          </w:divsChild>
        </w:div>
        <w:div w:id="124398749">
          <w:marLeft w:val="0"/>
          <w:marRight w:val="0"/>
          <w:marTop w:val="0"/>
          <w:marBottom w:val="0"/>
          <w:divBdr>
            <w:top w:val="none" w:sz="0" w:space="0" w:color="auto"/>
            <w:left w:val="none" w:sz="0" w:space="0" w:color="auto"/>
            <w:bottom w:val="none" w:sz="0" w:space="0" w:color="auto"/>
            <w:right w:val="none" w:sz="0" w:space="0" w:color="auto"/>
          </w:divBdr>
          <w:divsChild>
            <w:div w:id="1146122048">
              <w:marLeft w:val="0"/>
              <w:marRight w:val="0"/>
              <w:marTop w:val="0"/>
              <w:marBottom w:val="0"/>
              <w:divBdr>
                <w:top w:val="none" w:sz="0" w:space="0" w:color="auto"/>
                <w:left w:val="none" w:sz="0" w:space="0" w:color="auto"/>
                <w:bottom w:val="none" w:sz="0" w:space="0" w:color="auto"/>
                <w:right w:val="none" w:sz="0" w:space="0" w:color="auto"/>
              </w:divBdr>
            </w:div>
          </w:divsChild>
        </w:div>
        <w:div w:id="132331679">
          <w:marLeft w:val="0"/>
          <w:marRight w:val="0"/>
          <w:marTop w:val="0"/>
          <w:marBottom w:val="0"/>
          <w:divBdr>
            <w:top w:val="none" w:sz="0" w:space="0" w:color="auto"/>
            <w:left w:val="none" w:sz="0" w:space="0" w:color="auto"/>
            <w:bottom w:val="none" w:sz="0" w:space="0" w:color="auto"/>
            <w:right w:val="none" w:sz="0" w:space="0" w:color="auto"/>
          </w:divBdr>
          <w:divsChild>
            <w:div w:id="430779762">
              <w:marLeft w:val="0"/>
              <w:marRight w:val="0"/>
              <w:marTop w:val="0"/>
              <w:marBottom w:val="0"/>
              <w:divBdr>
                <w:top w:val="none" w:sz="0" w:space="0" w:color="auto"/>
                <w:left w:val="none" w:sz="0" w:space="0" w:color="auto"/>
                <w:bottom w:val="none" w:sz="0" w:space="0" w:color="auto"/>
                <w:right w:val="none" w:sz="0" w:space="0" w:color="auto"/>
              </w:divBdr>
            </w:div>
          </w:divsChild>
        </w:div>
        <w:div w:id="137111217">
          <w:marLeft w:val="0"/>
          <w:marRight w:val="0"/>
          <w:marTop w:val="0"/>
          <w:marBottom w:val="0"/>
          <w:divBdr>
            <w:top w:val="none" w:sz="0" w:space="0" w:color="auto"/>
            <w:left w:val="none" w:sz="0" w:space="0" w:color="auto"/>
            <w:bottom w:val="none" w:sz="0" w:space="0" w:color="auto"/>
            <w:right w:val="none" w:sz="0" w:space="0" w:color="auto"/>
          </w:divBdr>
          <w:divsChild>
            <w:div w:id="1571962070">
              <w:marLeft w:val="0"/>
              <w:marRight w:val="0"/>
              <w:marTop w:val="0"/>
              <w:marBottom w:val="0"/>
              <w:divBdr>
                <w:top w:val="none" w:sz="0" w:space="0" w:color="auto"/>
                <w:left w:val="none" w:sz="0" w:space="0" w:color="auto"/>
                <w:bottom w:val="none" w:sz="0" w:space="0" w:color="auto"/>
                <w:right w:val="none" w:sz="0" w:space="0" w:color="auto"/>
              </w:divBdr>
            </w:div>
          </w:divsChild>
        </w:div>
        <w:div w:id="150869749">
          <w:marLeft w:val="0"/>
          <w:marRight w:val="0"/>
          <w:marTop w:val="0"/>
          <w:marBottom w:val="0"/>
          <w:divBdr>
            <w:top w:val="none" w:sz="0" w:space="0" w:color="auto"/>
            <w:left w:val="none" w:sz="0" w:space="0" w:color="auto"/>
            <w:bottom w:val="none" w:sz="0" w:space="0" w:color="auto"/>
            <w:right w:val="none" w:sz="0" w:space="0" w:color="auto"/>
          </w:divBdr>
          <w:divsChild>
            <w:div w:id="244921581">
              <w:marLeft w:val="0"/>
              <w:marRight w:val="0"/>
              <w:marTop w:val="0"/>
              <w:marBottom w:val="0"/>
              <w:divBdr>
                <w:top w:val="none" w:sz="0" w:space="0" w:color="auto"/>
                <w:left w:val="none" w:sz="0" w:space="0" w:color="auto"/>
                <w:bottom w:val="none" w:sz="0" w:space="0" w:color="auto"/>
                <w:right w:val="none" w:sz="0" w:space="0" w:color="auto"/>
              </w:divBdr>
            </w:div>
          </w:divsChild>
        </w:div>
        <w:div w:id="150875843">
          <w:marLeft w:val="0"/>
          <w:marRight w:val="0"/>
          <w:marTop w:val="0"/>
          <w:marBottom w:val="0"/>
          <w:divBdr>
            <w:top w:val="none" w:sz="0" w:space="0" w:color="auto"/>
            <w:left w:val="none" w:sz="0" w:space="0" w:color="auto"/>
            <w:bottom w:val="none" w:sz="0" w:space="0" w:color="auto"/>
            <w:right w:val="none" w:sz="0" w:space="0" w:color="auto"/>
          </w:divBdr>
          <w:divsChild>
            <w:div w:id="552733487">
              <w:marLeft w:val="0"/>
              <w:marRight w:val="0"/>
              <w:marTop w:val="0"/>
              <w:marBottom w:val="0"/>
              <w:divBdr>
                <w:top w:val="none" w:sz="0" w:space="0" w:color="auto"/>
                <w:left w:val="none" w:sz="0" w:space="0" w:color="auto"/>
                <w:bottom w:val="none" w:sz="0" w:space="0" w:color="auto"/>
                <w:right w:val="none" w:sz="0" w:space="0" w:color="auto"/>
              </w:divBdr>
            </w:div>
          </w:divsChild>
        </w:div>
        <w:div w:id="173736544">
          <w:marLeft w:val="0"/>
          <w:marRight w:val="0"/>
          <w:marTop w:val="0"/>
          <w:marBottom w:val="0"/>
          <w:divBdr>
            <w:top w:val="none" w:sz="0" w:space="0" w:color="auto"/>
            <w:left w:val="none" w:sz="0" w:space="0" w:color="auto"/>
            <w:bottom w:val="none" w:sz="0" w:space="0" w:color="auto"/>
            <w:right w:val="none" w:sz="0" w:space="0" w:color="auto"/>
          </w:divBdr>
          <w:divsChild>
            <w:div w:id="303001995">
              <w:marLeft w:val="0"/>
              <w:marRight w:val="0"/>
              <w:marTop w:val="0"/>
              <w:marBottom w:val="0"/>
              <w:divBdr>
                <w:top w:val="none" w:sz="0" w:space="0" w:color="auto"/>
                <w:left w:val="none" w:sz="0" w:space="0" w:color="auto"/>
                <w:bottom w:val="none" w:sz="0" w:space="0" w:color="auto"/>
                <w:right w:val="none" w:sz="0" w:space="0" w:color="auto"/>
              </w:divBdr>
            </w:div>
          </w:divsChild>
        </w:div>
        <w:div w:id="228809485">
          <w:marLeft w:val="0"/>
          <w:marRight w:val="0"/>
          <w:marTop w:val="0"/>
          <w:marBottom w:val="0"/>
          <w:divBdr>
            <w:top w:val="none" w:sz="0" w:space="0" w:color="auto"/>
            <w:left w:val="none" w:sz="0" w:space="0" w:color="auto"/>
            <w:bottom w:val="none" w:sz="0" w:space="0" w:color="auto"/>
            <w:right w:val="none" w:sz="0" w:space="0" w:color="auto"/>
          </w:divBdr>
          <w:divsChild>
            <w:div w:id="1461653542">
              <w:marLeft w:val="0"/>
              <w:marRight w:val="0"/>
              <w:marTop w:val="0"/>
              <w:marBottom w:val="0"/>
              <w:divBdr>
                <w:top w:val="none" w:sz="0" w:space="0" w:color="auto"/>
                <w:left w:val="none" w:sz="0" w:space="0" w:color="auto"/>
                <w:bottom w:val="none" w:sz="0" w:space="0" w:color="auto"/>
                <w:right w:val="none" w:sz="0" w:space="0" w:color="auto"/>
              </w:divBdr>
            </w:div>
          </w:divsChild>
        </w:div>
        <w:div w:id="247618732">
          <w:marLeft w:val="0"/>
          <w:marRight w:val="0"/>
          <w:marTop w:val="0"/>
          <w:marBottom w:val="0"/>
          <w:divBdr>
            <w:top w:val="none" w:sz="0" w:space="0" w:color="auto"/>
            <w:left w:val="none" w:sz="0" w:space="0" w:color="auto"/>
            <w:bottom w:val="none" w:sz="0" w:space="0" w:color="auto"/>
            <w:right w:val="none" w:sz="0" w:space="0" w:color="auto"/>
          </w:divBdr>
          <w:divsChild>
            <w:div w:id="1333681749">
              <w:marLeft w:val="0"/>
              <w:marRight w:val="0"/>
              <w:marTop w:val="0"/>
              <w:marBottom w:val="0"/>
              <w:divBdr>
                <w:top w:val="none" w:sz="0" w:space="0" w:color="auto"/>
                <w:left w:val="none" w:sz="0" w:space="0" w:color="auto"/>
                <w:bottom w:val="none" w:sz="0" w:space="0" w:color="auto"/>
                <w:right w:val="none" w:sz="0" w:space="0" w:color="auto"/>
              </w:divBdr>
            </w:div>
          </w:divsChild>
        </w:div>
        <w:div w:id="250968785">
          <w:marLeft w:val="0"/>
          <w:marRight w:val="0"/>
          <w:marTop w:val="0"/>
          <w:marBottom w:val="0"/>
          <w:divBdr>
            <w:top w:val="none" w:sz="0" w:space="0" w:color="auto"/>
            <w:left w:val="none" w:sz="0" w:space="0" w:color="auto"/>
            <w:bottom w:val="none" w:sz="0" w:space="0" w:color="auto"/>
            <w:right w:val="none" w:sz="0" w:space="0" w:color="auto"/>
          </w:divBdr>
          <w:divsChild>
            <w:div w:id="263922824">
              <w:marLeft w:val="0"/>
              <w:marRight w:val="0"/>
              <w:marTop w:val="0"/>
              <w:marBottom w:val="0"/>
              <w:divBdr>
                <w:top w:val="none" w:sz="0" w:space="0" w:color="auto"/>
                <w:left w:val="none" w:sz="0" w:space="0" w:color="auto"/>
                <w:bottom w:val="none" w:sz="0" w:space="0" w:color="auto"/>
                <w:right w:val="none" w:sz="0" w:space="0" w:color="auto"/>
              </w:divBdr>
            </w:div>
          </w:divsChild>
        </w:div>
        <w:div w:id="259686304">
          <w:marLeft w:val="0"/>
          <w:marRight w:val="0"/>
          <w:marTop w:val="0"/>
          <w:marBottom w:val="0"/>
          <w:divBdr>
            <w:top w:val="none" w:sz="0" w:space="0" w:color="auto"/>
            <w:left w:val="none" w:sz="0" w:space="0" w:color="auto"/>
            <w:bottom w:val="none" w:sz="0" w:space="0" w:color="auto"/>
            <w:right w:val="none" w:sz="0" w:space="0" w:color="auto"/>
          </w:divBdr>
          <w:divsChild>
            <w:div w:id="73208093">
              <w:marLeft w:val="0"/>
              <w:marRight w:val="0"/>
              <w:marTop w:val="0"/>
              <w:marBottom w:val="0"/>
              <w:divBdr>
                <w:top w:val="none" w:sz="0" w:space="0" w:color="auto"/>
                <w:left w:val="none" w:sz="0" w:space="0" w:color="auto"/>
                <w:bottom w:val="none" w:sz="0" w:space="0" w:color="auto"/>
                <w:right w:val="none" w:sz="0" w:space="0" w:color="auto"/>
              </w:divBdr>
            </w:div>
          </w:divsChild>
        </w:div>
        <w:div w:id="268393130">
          <w:marLeft w:val="0"/>
          <w:marRight w:val="0"/>
          <w:marTop w:val="0"/>
          <w:marBottom w:val="0"/>
          <w:divBdr>
            <w:top w:val="none" w:sz="0" w:space="0" w:color="auto"/>
            <w:left w:val="none" w:sz="0" w:space="0" w:color="auto"/>
            <w:bottom w:val="none" w:sz="0" w:space="0" w:color="auto"/>
            <w:right w:val="none" w:sz="0" w:space="0" w:color="auto"/>
          </w:divBdr>
          <w:divsChild>
            <w:div w:id="1643538520">
              <w:marLeft w:val="0"/>
              <w:marRight w:val="0"/>
              <w:marTop w:val="0"/>
              <w:marBottom w:val="0"/>
              <w:divBdr>
                <w:top w:val="none" w:sz="0" w:space="0" w:color="auto"/>
                <w:left w:val="none" w:sz="0" w:space="0" w:color="auto"/>
                <w:bottom w:val="none" w:sz="0" w:space="0" w:color="auto"/>
                <w:right w:val="none" w:sz="0" w:space="0" w:color="auto"/>
              </w:divBdr>
            </w:div>
          </w:divsChild>
        </w:div>
        <w:div w:id="269314737">
          <w:marLeft w:val="0"/>
          <w:marRight w:val="0"/>
          <w:marTop w:val="0"/>
          <w:marBottom w:val="0"/>
          <w:divBdr>
            <w:top w:val="none" w:sz="0" w:space="0" w:color="auto"/>
            <w:left w:val="none" w:sz="0" w:space="0" w:color="auto"/>
            <w:bottom w:val="none" w:sz="0" w:space="0" w:color="auto"/>
            <w:right w:val="none" w:sz="0" w:space="0" w:color="auto"/>
          </w:divBdr>
          <w:divsChild>
            <w:div w:id="1909001307">
              <w:marLeft w:val="0"/>
              <w:marRight w:val="0"/>
              <w:marTop w:val="0"/>
              <w:marBottom w:val="0"/>
              <w:divBdr>
                <w:top w:val="none" w:sz="0" w:space="0" w:color="auto"/>
                <w:left w:val="none" w:sz="0" w:space="0" w:color="auto"/>
                <w:bottom w:val="none" w:sz="0" w:space="0" w:color="auto"/>
                <w:right w:val="none" w:sz="0" w:space="0" w:color="auto"/>
              </w:divBdr>
            </w:div>
          </w:divsChild>
        </w:div>
        <w:div w:id="285935447">
          <w:marLeft w:val="0"/>
          <w:marRight w:val="0"/>
          <w:marTop w:val="0"/>
          <w:marBottom w:val="0"/>
          <w:divBdr>
            <w:top w:val="none" w:sz="0" w:space="0" w:color="auto"/>
            <w:left w:val="none" w:sz="0" w:space="0" w:color="auto"/>
            <w:bottom w:val="none" w:sz="0" w:space="0" w:color="auto"/>
            <w:right w:val="none" w:sz="0" w:space="0" w:color="auto"/>
          </w:divBdr>
          <w:divsChild>
            <w:div w:id="326327123">
              <w:marLeft w:val="0"/>
              <w:marRight w:val="0"/>
              <w:marTop w:val="0"/>
              <w:marBottom w:val="0"/>
              <w:divBdr>
                <w:top w:val="none" w:sz="0" w:space="0" w:color="auto"/>
                <w:left w:val="none" w:sz="0" w:space="0" w:color="auto"/>
                <w:bottom w:val="none" w:sz="0" w:space="0" w:color="auto"/>
                <w:right w:val="none" w:sz="0" w:space="0" w:color="auto"/>
              </w:divBdr>
            </w:div>
          </w:divsChild>
        </w:div>
        <w:div w:id="308173361">
          <w:marLeft w:val="0"/>
          <w:marRight w:val="0"/>
          <w:marTop w:val="0"/>
          <w:marBottom w:val="0"/>
          <w:divBdr>
            <w:top w:val="none" w:sz="0" w:space="0" w:color="auto"/>
            <w:left w:val="none" w:sz="0" w:space="0" w:color="auto"/>
            <w:bottom w:val="none" w:sz="0" w:space="0" w:color="auto"/>
            <w:right w:val="none" w:sz="0" w:space="0" w:color="auto"/>
          </w:divBdr>
          <w:divsChild>
            <w:div w:id="1440103872">
              <w:marLeft w:val="0"/>
              <w:marRight w:val="0"/>
              <w:marTop w:val="0"/>
              <w:marBottom w:val="0"/>
              <w:divBdr>
                <w:top w:val="none" w:sz="0" w:space="0" w:color="auto"/>
                <w:left w:val="none" w:sz="0" w:space="0" w:color="auto"/>
                <w:bottom w:val="none" w:sz="0" w:space="0" w:color="auto"/>
                <w:right w:val="none" w:sz="0" w:space="0" w:color="auto"/>
              </w:divBdr>
            </w:div>
          </w:divsChild>
        </w:div>
        <w:div w:id="317803108">
          <w:marLeft w:val="0"/>
          <w:marRight w:val="0"/>
          <w:marTop w:val="0"/>
          <w:marBottom w:val="0"/>
          <w:divBdr>
            <w:top w:val="none" w:sz="0" w:space="0" w:color="auto"/>
            <w:left w:val="none" w:sz="0" w:space="0" w:color="auto"/>
            <w:bottom w:val="none" w:sz="0" w:space="0" w:color="auto"/>
            <w:right w:val="none" w:sz="0" w:space="0" w:color="auto"/>
          </w:divBdr>
          <w:divsChild>
            <w:div w:id="1117405189">
              <w:marLeft w:val="0"/>
              <w:marRight w:val="0"/>
              <w:marTop w:val="0"/>
              <w:marBottom w:val="0"/>
              <w:divBdr>
                <w:top w:val="none" w:sz="0" w:space="0" w:color="auto"/>
                <w:left w:val="none" w:sz="0" w:space="0" w:color="auto"/>
                <w:bottom w:val="none" w:sz="0" w:space="0" w:color="auto"/>
                <w:right w:val="none" w:sz="0" w:space="0" w:color="auto"/>
              </w:divBdr>
            </w:div>
          </w:divsChild>
        </w:div>
        <w:div w:id="324937621">
          <w:marLeft w:val="0"/>
          <w:marRight w:val="0"/>
          <w:marTop w:val="0"/>
          <w:marBottom w:val="0"/>
          <w:divBdr>
            <w:top w:val="none" w:sz="0" w:space="0" w:color="auto"/>
            <w:left w:val="none" w:sz="0" w:space="0" w:color="auto"/>
            <w:bottom w:val="none" w:sz="0" w:space="0" w:color="auto"/>
            <w:right w:val="none" w:sz="0" w:space="0" w:color="auto"/>
          </w:divBdr>
          <w:divsChild>
            <w:div w:id="961957000">
              <w:marLeft w:val="0"/>
              <w:marRight w:val="0"/>
              <w:marTop w:val="0"/>
              <w:marBottom w:val="0"/>
              <w:divBdr>
                <w:top w:val="none" w:sz="0" w:space="0" w:color="auto"/>
                <w:left w:val="none" w:sz="0" w:space="0" w:color="auto"/>
                <w:bottom w:val="none" w:sz="0" w:space="0" w:color="auto"/>
                <w:right w:val="none" w:sz="0" w:space="0" w:color="auto"/>
              </w:divBdr>
            </w:div>
          </w:divsChild>
        </w:div>
        <w:div w:id="327749911">
          <w:marLeft w:val="0"/>
          <w:marRight w:val="0"/>
          <w:marTop w:val="0"/>
          <w:marBottom w:val="0"/>
          <w:divBdr>
            <w:top w:val="none" w:sz="0" w:space="0" w:color="auto"/>
            <w:left w:val="none" w:sz="0" w:space="0" w:color="auto"/>
            <w:bottom w:val="none" w:sz="0" w:space="0" w:color="auto"/>
            <w:right w:val="none" w:sz="0" w:space="0" w:color="auto"/>
          </w:divBdr>
          <w:divsChild>
            <w:div w:id="1933659362">
              <w:marLeft w:val="0"/>
              <w:marRight w:val="0"/>
              <w:marTop w:val="0"/>
              <w:marBottom w:val="0"/>
              <w:divBdr>
                <w:top w:val="none" w:sz="0" w:space="0" w:color="auto"/>
                <w:left w:val="none" w:sz="0" w:space="0" w:color="auto"/>
                <w:bottom w:val="none" w:sz="0" w:space="0" w:color="auto"/>
                <w:right w:val="none" w:sz="0" w:space="0" w:color="auto"/>
              </w:divBdr>
            </w:div>
          </w:divsChild>
        </w:div>
        <w:div w:id="332756386">
          <w:marLeft w:val="0"/>
          <w:marRight w:val="0"/>
          <w:marTop w:val="0"/>
          <w:marBottom w:val="0"/>
          <w:divBdr>
            <w:top w:val="none" w:sz="0" w:space="0" w:color="auto"/>
            <w:left w:val="none" w:sz="0" w:space="0" w:color="auto"/>
            <w:bottom w:val="none" w:sz="0" w:space="0" w:color="auto"/>
            <w:right w:val="none" w:sz="0" w:space="0" w:color="auto"/>
          </w:divBdr>
          <w:divsChild>
            <w:div w:id="1358774350">
              <w:marLeft w:val="0"/>
              <w:marRight w:val="0"/>
              <w:marTop w:val="0"/>
              <w:marBottom w:val="0"/>
              <w:divBdr>
                <w:top w:val="none" w:sz="0" w:space="0" w:color="auto"/>
                <w:left w:val="none" w:sz="0" w:space="0" w:color="auto"/>
                <w:bottom w:val="none" w:sz="0" w:space="0" w:color="auto"/>
                <w:right w:val="none" w:sz="0" w:space="0" w:color="auto"/>
              </w:divBdr>
            </w:div>
          </w:divsChild>
        </w:div>
        <w:div w:id="350451130">
          <w:marLeft w:val="0"/>
          <w:marRight w:val="0"/>
          <w:marTop w:val="0"/>
          <w:marBottom w:val="0"/>
          <w:divBdr>
            <w:top w:val="none" w:sz="0" w:space="0" w:color="auto"/>
            <w:left w:val="none" w:sz="0" w:space="0" w:color="auto"/>
            <w:bottom w:val="none" w:sz="0" w:space="0" w:color="auto"/>
            <w:right w:val="none" w:sz="0" w:space="0" w:color="auto"/>
          </w:divBdr>
          <w:divsChild>
            <w:div w:id="1895458800">
              <w:marLeft w:val="0"/>
              <w:marRight w:val="0"/>
              <w:marTop w:val="0"/>
              <w:marBottom w:val="0"/>
              <w:divBdr>
                <w:top w:val="none" w:sz="0" w:space="0" w:color="auto"/>
                <w:left w:val="none" w:sz="0" w:space="0" w:color="auto"/>
                <w:bottom w:val="none" w:sz="0" w:space="0" w:color="auto"/>
                <w:right w:val="none" w:sz="0" w:space="0" w:color="auto"/>
              </w:divBdr>
            </w:div>
          </w:divsChild>
        </w:div>
        <w:div w:id="360324925">
          <w:marLeft w:val="0"/>
          <w:marRight w:val="0"/>
          <w:marTop w:val="0"/>
          <w:marBottom w:val="0"/>
          <w:divBdr>
            <w:top w:val="none" w:sz="0" w:space="0" w:color="auto"/>
            <w:left w:val="none" w:sz="0" w:space="0" w:color="auto"/>
            <w:bottom w:val="none" w:sz="0" w:space="0" w:color="auto"/>
            <w:right w:val="none" w:sz="0" w:space="0" w:color="auto"/>
          </w:divBdr>
          <w:divsChild>
            <w:div w:id="674842236">
              <w:marLeft w:val="0"/>
              <w:marRight w:val="0"/>
              <w:marTop w:val="0"/>
              <w:marBottom w:val="0"/>
              <w:divBdr>
                <w:top w:val="none" w:sz="0" w:space="0" w:color="auto"/>
                <w:left w:val="none" w:sz="0" w:space="0" w:color="auto"/>
                <w:bottom w:val="none" w:sz="0" w:space="0" w:color="auto"/>
                <w:right w:val="none" w:sz="0" w:space="0" w:color="auto"/>
              </w:divBdr>
            </w:div>
          </w:divsChild>
        </w:div>
        <w:div w:id="362754818">
          <w:marLeft w:val="0"/>
          <w:marRight w:val="0"/>
          <w:marTop w:val="0"/>
          <w:marBottom w:val="0"/>
          <w:divBdr>
            <w:top w:val="none" w:sz="0" w:space="0" w:color="auto"/>
            <w:left w:val="none" w:sz="0" w:space="0" w:color="auto"/>
            <w:bottom w:val="none" w:sz="0" w:space="0" w:color="auto"/>
            <w:right w:val="none" w:sz="0" w:space="0" w:color="auto"/>
          </w:divBdr>
          <w:divsChild>
            <w:div w:id="2059163304">
              <w:marLeft w:val="0"/>
              <w:marRight w:val="0"/>
              <w:marTop w:val="0"/>
              <w:marBottom w:val="0"/>
              <w:divBdr>
                <w:top w:val="none" w:sz="0" w:space="0" w:color="auto"/>
                <w:left w:val="none" w:sz="0" w:space="0" w:color="auto"/>
                <w:bottom w:val="none" w:sz="0" w:space="0" w:color="auto"/>
                <w:right w:val="none" w:sz="0" w:space="0" w:color="auto"/>
              </w:divBdr>
            </w:div>
          </w:divsChild>
        </w:div>
        <w:div w:id="374080549">
          <w:marLeft w:val="0"/>
          <w:marRight w:val="0"/>
          <w:marTop w:val="0"/>
          <w:marBottom w:val="0"/>
          <w:divBdr>
            <w:top w:val="none" w:sz="0" w:space="0" w:color="auto"/>
            <w:left w:val="none" w:sz="0" w:space="0" w:color="auto"/>
            <w:bottom w:val="none" w:sz="0" w:space="0" w:color="auto"/>
            <w:right w:val="none" w:sz="0" w:space="0" w:color="auto"/>
          </w:divBdr>
          <w:divsChild>
            <w:div w:id="1872761571">
              <w:marLeft w:val="0"/>
              <w:marRight w:val="0"/>
              <w:marTop w:val="0"/>
              <w:marBottom w:val="0"/>
              <w:divBdr>
                <w:top w:val="none" w:sz="0" w:space="0" w:color="auto"/>
                <w:left w:val="none" w:sz="0" w:space="0" w:color="auto"/>
                <w:bottom w:val="none" w:sz="0" w:space="0" w:color="auto"/>
                <w:right w:val="none" w:sz="0" w:space="0" w:color="auto"/>
              </w:divBdr>
            </w:div>
          </w:divsChild>
        </w:div>
        <w:div w:id="385908080">
          <w:marLeft w:val="0"/>
          <w:marRight w:val="0"/>
          <w:marTop w:val="0"/>
          <w:marBottom w:val="0"/>
          <w:divBdr>
            <w:top w:val="none" w:sz="0" w:space="0" w:color="auto"/>
            <w:left w:val="none" w:sz="0" w:space="0" w:color="auto"/>
            <w:bottom w:val="none" w:sz="0" w:space="0" w:color="auto"/>
            <w:right w:val="none" w:sz="0" w:space="0" w:color="auto"/>
          </w:divBdr>
          <w:divsChild>
            <w:div w:id="1179932875">
              <w:marLeft w:val="0"/>
              <w:marRight w:val="0"/>
              <w:marTop w:val="0"/>
              <w:marBottom w:val="0"/>
              <w:divBdr>
                <w:top w:val="none" w:sz="0" w:space="0" w:color="auto"/>
                <w:left w:val="none" w:sz="0" w:space="0" w:color="auto"/>
                <w:bottom w:val="none" w:sz="0" w:space="0" w:color="auto"/>
                <w:right w:val="none" w:sz="0" w:space="0" w:color="auto"/>
              </w:divBdr>
            </w:div>
          </w:divsChild>
        </w:div>
        <w:div w:id="387605314">
          <w:marLeft w:val="0"/>
          <w:marRight w:val="0"/>
          <w:marTop w:val="0"/>
          <w:marBottom w:val="0"/>
          <w:divBdr>
            <w:top w:val="none" w:sz="0" w:space="0" w:color="auto"/>
            <w:left w:val="none" w:sz="0" w:space="0" w:color="auto"/>
            <w:bottom w:val="none" w:sz="0" w:space="0" w:color="auto"/>
            <w:right w:val="none" w:sz="0" w:space="0" w:color="auto"/>
          </w:divBdr>
          <w:divsChild>
            <w:div w:id="1393118961">
              <w:marLeft w:val="0"/>
              <w:marRight w:val="0"/>
              <w:marTop w:val="0"/>
              <w:marBottom w:val="0"/>
              <w:divBdr>
                <w:top w:val="none" w:sz="0" w:space="0" w:color="auto"/>
                <w:left w:val="none" w:sz="0" w:space="0" w:color="auto"/>
                <w:bottom w:val="none" w:sz="0" w:space="0" w:color="auto"/>
                <w:right w:val="none" w:sz="0" w:space="0" w:color="auto"/>
              </w:divBdr>
            </w:div>
          </w:divsChild>
        </w:div>
        <w:div w:id="398136836">
          <w:marLeft w:val="0"/>
          <w:marRight w:val="0"/>
          <w:marTop w:val="0"/>
          <w:marBottom w:val="0"/>
          <w:divBdr>
            <w:top w:val="none" w:sz="0" w:space="0" w:color="auto"/>
            <w:left w:val="none" w:sz="0" w:space="0" w:color="auto"/>
            <w:bottom w:val="none" w:sz="0" w:space="0" w:color="auto"/>
            <w:right w:val="none" w:sz="0" w:space="0" w:color="auto"/>
          </w:divBdr>
          <w:divsChild>
            <w:div w:id="717974616">
              <w:marLeft w:val="0"/>
              <w:marRight w:val="0"/>
              <w:marTop w:val="0"/>
              <w:marBottom w:val="0"/>
              <w:divBdr>
                <w:top w:val="none" w:sz="0" w:space="0" w:color="auto"/>
                <w:left w:val="none" w:sz="0" w:space="0" w:color="auto"/>
                <w:bottom w:val="none" w:sz="0" w:space="0" w:color="auto"/>
                <w:right w:val="none" w:sz="0" w:space="0" w:color="auto"/>
              </w:divBdr>
            </w:div>
          </w:divsChild>
        </w:div>
        <w:div w:id="398988086">
          <w:marLeft w:val="0"/>
          <w:marRight w:val="0"/>
          <w:marTop w:val="0"/>
          <w:marBottom w:val="0"/>
          <w:divBdr>
            <w:top w:val="none" w:sz="0" w:space="0" w:color="auto"/>
            <w:left w:val="none" w:sz="0" w:space="0" w:color="auto"/>
            <w:bottom w:val="none" w:sz="0" w:space="0" w:color="auto"/>
            <w:right w:val="none" w:sz="0" w:space="0" w:color="auto"/>
          </w:divBdr>
          <w:divsChild>
            <w:div w:id="46270949">
              <w:marLeft w:val="0"/>
              <w:marRight w:val="0"/>
              <w:marTop w:val="0"/>
              <w:marBottom w:val="0"/>
              <w:divBdr>
                <w:top w:val="none" w:sz="0" w:space="0" w:color="auto"/>
                <w:left w:val="none" w:sz="0" w:space="0" w:color="auto"/>
                <w:bottom w:val="none" w:sz="0" w:space="0" w:color="auto"/>
                <w:right w:val="none" w:sz="0" w:space="0" w:color="auto"/>
              </w:divBdr>
            </w:div>
          </w:divsChild>
        </w:div>
        <w:div w:id="411855780">
          <w:marLeft w:val="0"/>
          <w:marRight w:val="0"/>
          <w:marTop w:val="0"/>
          <w:marBottom w:val="0"/>
          <w:divBdr>
            <w:top w:val="none" w:sz="0" w:space="0" w:color="auto"/>
            <w:left w:val="none" w:sz="0" w:space="0" w:color="auto"/>
            <w:bottom w:val="none" w:sz="0" w:space="0" w:color="auto"/>
            <w:right w:val="none" w:sz="0" w:space="0" w:color="auto"/>
          </w:divBdr>
          <w:divsChild>
            <w:div w:id="1848714270">
              <w:marLeft w:val="0"/>
              <w:marRight w:val="0"/>
              <w:marTop w:val="0"/>
              <w:marBottom w:val="0"/>
              <w:divBdr>
                <w:top w:val="none" w:sz="0" w:space="0" w:color="auto"/>
                <w:left w:val="none" w:sz="0" w:space="0" w:color="auto"/>
                <w:bottom w:val="none" w:sz="0" w:space="0" w:color="auto"/>
                <w:right w:val="none" w:sz="0" w:space="0" w:color="auto"/>
              </w:divBdr>
            </w:div>
          </w:divsChild>
        </w:div>
        <w:div w:id="424544521">
          <w:marLeft w:val="0"/>
          <w:marRight w:val="0"/>
          <w:marTop w:val="0"/>
          <w:marBottom w:val="0"/>
          <w:divBdr>
            <w:top w:val="none" w:sz="0" w:space="0" w:color="auto"/>
            <w:left w:val="none" w:sz="0" w:space="0" w:color="auto"/>
            <w:bottom w:val="none" w:sz="0" w:space="0" w:color="auto"/>
            <w:right w:val="none" w:sz="0" w:space="0" w:color="auto"/>
          </w:divBdr>
          <w:divsChild>
            <w:div w:id="528615065">
              <w:marLeft w:val="0"/>
              <w:marRight w:val="0"/>
              <w:marTop w:val="0"/>
              <w:marBottom w:val="0"/>
              <w:divBdr>
                <w:top w:val="none" w:sz="0" w:space="0" w:color="auto"/>
                <w:left w:val="none" w:sz="0" w:space="0" w:color="auto"/>
                <w:bottom w:val="none" w:sz="0" w:space="0" w:color="auto"/>
                <w:right w:val="none" w:sz="0" w:space="0" w:color="auto"/>
              </w:divBdr>
            </w:div>
          </w:divsChild>
        </w:div>
        <w:div w:id="445734236">
          <w:marLeft w:val="0"/>
          <w:marRight w:val="0"/>
          <w:marTop w:val="0"/>
          <w:marBottom w:val="0"/>
          <w:divBdr>
            <w:top w:val="none" w:sz="0" w:space="0" w:color="auto"/>
            <w:left w:val="none" w:sz="0" w:space="0" w:color="auto"/>
            <w:bottom w:val="none" w:sz="0" w:space="0" w:color="auto"/>
            <w:right w:val="none" w:sz="0" w:space="0" w:color="auto"/>
          </w:divBdr>
          <w:divsChild>
            <w:div w:id="1030060675">
              <w:marLeft w:val="0"/>
              <w:marRight w:val="0"/>
              <w:marTop w:val="0"/>
              <w:marBottom w:val="0"/>
              <w:divBdr>
                <w:top w:val="none" w:sz="0" w:space="0" w:color="auto"/>
                <w:left w:val="none" w:sz="0" w:space="0" w:color="auto"/>
                <w:bottom w:val="none" w:sz="0" w:space="0" w:color="auto"/>
                <w:right w:val="none" w:sz="0" w:space="0" w:color="auto"/>
              </w:divBdr>
            </w:div>
          </w:divsChild>
        </w:div>
        <w:div w:id="446701233">
          <w:marLeft w:val="0"/>
          <w:marRight w:val="0"/>
          <w:marTop w:val="0"/>
          <w:marBottom w:val="0"/>
          <w:divBdr>
            <w:top w:val="none" w:sz="0" w:space="0" w:color="auto"/>
            <w:left w:val="none" w:sz="0" w:space="0" w:color="auto"/>
            <w:bottom w:val="none" w:sz="0" w:space="0" w:color="auto"/>
            <w:right w:val="none" w:sz="0" w:space="0" w:color="auto"/>
          </w:divBdr>
          <w:divsChild>
            <w:div w:id="1970015077">
              <w:marLeft w:val="0"/>
              <w:marRight w:val="0"/>
              <w:marTop w:val="0"/>
              <w:marBottom w:val="0"/>
              <w:divBdr>
                <w:top w:val="none" w:sz="0" w:space="0" w:color="auto"/>
                <w:left w:val="none" w:sz="0" w:space="0" w:color="auto"/>
                <w:bottom w:val="none" w:sz="0" w:space="0" w:color="auto"/>
                <w:right w:val="none" w:sz="0" w:space="0" w:color="auto"/>
              </w:divBdr>
            </w:div>
          </w:divsChild>
        </w:div>
        <w:div w:id="503787641">
          <w:marLeft w:val="0"/>
          <w:marRight w:val="0"/>
          <w:marTop w:val="0"/>
          <w:marBottom w:val="0"/>
          <w:divBdr>
            <w:top w:val="none" w:sz="0" w:space="0" w:color="auto"/>
            <w:left w:val="none" w:sz="0" w:space="0" w:color="auto"/>
            <w:bottom w:val="none" w:sz="0" w:space="0" w:color="auto"/>
            <w:right w:val="none" w:sz="0" w:space="0" w:color="auto"/>
          </w:divBdr>
          <w:divsChild>
            <w:div w:id="560214664">
              <w:marLeft w:val="0"/>
              <w:marRight w:val="0"/>
              <w:marTop w:val="0"/>
              <w:marBottom w:val="0"/>
              <w:divBdr>
                <w:top w:val="none" w:sz="0" w:space="0" w:color="auto"/>
                <w:left w:val="none" w:sz="0" w:space="0" w:color="auto"/>
                <w:bottom w:val="none" w:sz="0" w:space="0" w:color="auto"/>
                <w:right w:val="none" w:sz="0" w:space="0" w:color="auto"/>
              </w:divBdr>
            </w:div>
          </w:divsChild>
        </w:div>
        <w:div w:id="509218393">
          <w:marLeft w:val="0"/>
          <w:marRight w:val="0"/>
          <w:marTop w:val="0"/>
          <w:marBottom w:val="0"/>
          <w:divBdr>
            <w:top w:val="none" w:sz="0" w:space="0" w:color="auto"/>
            <w:left w:val="none" w:sz="0" w:space="0" w:color="auto"/>
            <w:bottom w:val="none" w:sz="0" w:space="0" w:color="auto"/>
            <w:right w:val="none" w:sz="0" w:space="0" w:color="auto"/>
          </w:divBdr>
          <w:divsChild>
            <w:div w:id="320349384">
              <w:marLeft w:val="0"/>
              <w:marRight w:val="0"/>
              <w:marTop w:val="0"/>
              <w:marBottom w:val="0"/>
              <w:divBdr>
                <w:top w:val="none" w:sz="0" w:space="0" w:color="auto"/>
                <w:left w:val="none" w:sz="0" w:space="0" w:color="auto"/>
                <w:bottom w:val="none" w:sz="0" w:space="0" w:color="auto"/>
                <w:right w:val="none" w:sz="0" w:space="0" w:color="auto"/>
              </w:divBdr>
            </w:div>
          </w:divsChild>
        </w:div>
        <w:div w:id="516769868">
          <w:marLeft w:val="0"/>
          <w:marRight w:val="0"/>
          <w:marTop w:val="0"/>
          <w:marBottom w:val="0"/>
          <w:divBdr>
            <w:top w:val="none" w:sz="0" w:space="0" w:color="auto"/>
            <w:left w:val="none" w:sz="0" w:space="0" w:color="auto"/>
            <w:bottom w:val="none" w:sz="0" w:space="0" w:color="auto"/>
            <w:right w:val="none" w:sz="0" w:space="0" w:color="auto"/>
          </w:divBdr>
          <w:divsChild>
            <w:div w:id="1128819410">
              <w:marLeft w:val="0"/>
              <w:marRight w:val="0"/>
              <w:marTop w:val="0"/>
              <w:marBottom w:val="0"/>
              <w:divBdr>
                <w:top w:val="none" w:sz="0" w:space="0" w:color="auto"/>
                <w:left w:val="none" w:sz="0" w:space="0" w:color="auto"/>
                <w:bottom w:val="none" w:sz="0" w:space="0" w:color="auto"/>
                <w:right w:val="none" w:sz="0" w:space="0" w:color="auto"/>
              </w:divBdr>
            </w:div>
          </w:divsChild>
        </w:div>
        <w:div w:id="534778554">
          <w:marLeft w:val="0"/>
          <w:marRight w:val="0"/>
          <w:marTop w:val="0"/>
          <w:marBottom w:val="0"/>
          <w:divBdr>
            <w:top w:val="none" w:sz="0" w:space="0" w:color="auto"/>
            <w:left w:val="none" w:sz="0" w:space="0" w:color="auto"/>
            <w:bottom w:val="none" w:sz="0" w:space="0" w:color="auto"/>
            <w:right w:val="none" w:sz="0" w:space="0" w:color="auto"/>
          </w:divBdr>
          <w:divsChild>
            <w:div w:id="1376613678">
              <w:marLeft w:val="0"/>
              <w:marRight w:val="0"/>
              <w:marTop w:val="0"/>
              <w:marBottom w:val="0"/>
              <w:divBdr>
                <w:top w:val="none" w:sz="0" w:space="0" w:color="auto"/>
                <w:left w:val="none" w:sz="0" w:space="0" w:color="auto"/>
                <w:bottom w:val="none" w:sz="0" w:space="0" w:color="auto"/>
                <w:right w:val="none" w:sz="0" w:space="0" w:color="auto"/>
              </w:divBdr>
            </w:div>
          </w:divsChild>
        </w:div>
        <w:div w:id="534850800">
          <w:marLeft w:val="0"/>
          <w:marRight w:val="0"/>
          <w:marTop w:val="0"/>
          <w:marBottom w:val="0"/>
          <w:divBdr>
            <w:top w:val="none" w:sz="0" w:space="0" w:color="auto"/>
            <w:left w:val="none" w:sz="0" w:space="0" w:color="auto"/>
            <w:bottom w:val="none" w:sz="0" w:space="0" w:color="auto"/>
            <w:right w:val="none" w:sz="0" w:space="0" w:color="auto"/>
          </w:divBdr>
          <w:divsChild>
            <w:div w:id="527059537">
              <w:marLeft w:val="0"/>
              <w:marRight w:val="0"/>
              <w:marTop w:val="0"/>
              <w:marBottom w:val="0"/>
              <w:divBdr>
                <w:top w:val="none" w:sz="0" w:space="0" w:color="auto"/>
                <w:left w:val="none" w:sz="0" w:space="0" w:color="auto"/>
                <w:bottom w:val="none" w:sz="0" w:space="0" w:color="auto"/>
                <w:right w:val="none" w:sz="0" w:space="0" w:color="auto"/>
              </w:divBdr>
            </w:div>
          </w:divsChild>
        </w:div>
        <w:div w:id="546844131">
          <w:marLeft w:val="0"/>
          <w:marRight w:val="0"/>
          <w:marTop w:val="0"/>
          <w:marBottom w:val="0"/>
          <w:divBdr>
            <w:top w:val="none" w:sz="0" w:space="0" w:color="auto"/>
            <w:left w:val="none" w:sz="0" w:space="0" w:color="auto"/>
            <w:bottom w:val="none" w:sz="0" w:space="0" w:color="auto"/>
            <w:right w:val="none" w:sz="0" w:space="0" w:color="auto"/>
          </w:divBdr>
          <w:divsChild>
            <w:div w:id="1857960278">
              <w:marLeft w:val="0"/>
              <w:marRight w:val="0"/>
              <w:marTop w:val="0"/>
              <w:marBottom w:val="0"/>
              <w:divBdr>
                <w:top w:val="none" w:sz="0" w:space="0" w:color="auto"/>
                <w:left w:val="none" w:sz="0" w:space="0" w:color="auto"/>
                <w:bottom w:val="none" w:sz="0" w:space="0" w:color="auto"/>
                <w:right w:val="none" w:sz="0" w:space="0" w:color="auto"/>
              </w:divBdr>
            </w:div>
          </w:divsChild>
        </w:div>
        <w:div w:id="553204470">
          <w:marLeft w:val="0"/>
          <w:marRight w:val="0"/>
          <w:marTop w:val="0"/>
          <w:marBottom w:val="0"/>
          <w:divBdr>
            <w:top w:val="none" w:sz="0" w:space="0" w:color="auto"/>
            <w:left w:val="none" w:sz="0" w:space="0" w:color="auto"/>
            <w:bottom w:val="none" w:sz="0" w:space="0" w:color="auto"/>
            <w:right w:val="none" w:sz="0" w:space="0" w:color="auto"/>
          </w:divBdr>
          <w:divsChild>
            <w:div w:id="1707682603">
              <w:marLeft w:val="0"/>
              <w:marRight w:val="0"/>
              <w:marTop w:val="0"/>
              <w:marBottom w:val="0"/>
              <w:divBdr>
                <w:top w:val="none" w:sz="0" w:space="0" w:color="auto"/>
                <w:left w:val="none" w:sz="0" w:space="0" w:color="auto"/>
                <w:bottom w:val="none" w:sz="0" w:space="0" w:color="auto"/>
                <w:right w:val="none" w:sz="0" w:space="0" w:color="auto"/>
              </w:divBdr>
            </w:div>
          </w:divsChild>
        </w:div>
        <w:div w:id="569537289">
          <w:marLeft w:val="0"/>
          <w:marRight w:val="0"/>
          <w:marTop w:val="0"/>
          <w:marBottom w:val="0"/>
          <w:divBdr>
            <w:top w:val="none" w:sz="0" w:space="0" w:color="auto"/>
            <w:left w:val="none" w:sz="0" w:space="0" w:color="auto"/>
            <w:bottom w:val="none" w:sz="0" w:space="0" w:color="auto"/>
            <w:right w:val="none" w:sz="0" w:space="0" w:color="auto"/>
          </w:divBdr>
          <w:divsChild>
            <w:div w:id="2067413661">
              <w:marLeft w:val="0"/>
              <w:marRight w:val="0"/>
              <w:marTop w:val="0"/>
              <w:marBottom w:val="0"/>
              <w:divBdr>
                <w:top w:val="none" w:sz="0" w:space="0" w:color="auto"/>
                <w:left w:val="none" w:sz="0" w:space="0" w:color="auto"/>
                <w:bottom w:val="none" w:sz="0" w:space="0" w:color="auto"/>
                <w:right w:val="none" w:sz="0" w:space="0" w:color="auto"/>
              </w:divBdr>
            </w:div>
          </w:divsChild>
        </w:div>
        <w:div w:id="574167277">
          <w:marLeft w:val="0"/>
          <w:marRight w:val="0"/>
          <w:marTop w:val="0"/>
          <w:marBottom w:val="0"/>
          <w:divBdr>
            <w:top w:val="none" w:sz="0" w:space="0" w:color="auto"/>
            <w:left w:val="none" w:sz="0" w:space="0" w:color="auto"/>
            <w:bottom w:val="none" w:sz="0" w:space="0" w:color="auto"/>
            <w:right w:val="none" w:sz="0" w:space="0" w:color="auto"/>
          </w:divBdr>
          <w:divsChild>
            <w:div w:id="109978964">
              <w:marLeft w:val="0"/>
              <w:marRight w:val="0"/>
              <w:marTop w:val="0"/>
              <w:marBottom w:val="0"/>
              <w:divBdr>
                <w:top w:val="none" w:sz="0" w:space="0" w:color="auto"/>
                <w:left w:val="none" w:sz="0" w:space="0" w:color="auto"/>
                <w:bottom w:val="none" w:sz="0" w:space="0" w:color="auto"/>
                <w:right w:val="none" w:sz="0" w:space="0" w:color="auto"/>
              </w:divBdr>
            </w:div>
          </w:divsChild>
        </w:div>
        <w:div w:id="584457173">
          <w:marLeft w:val="0"/>
          <w:marRight w:val="0"/>
          <w:marTop w:val="0"/>
          <w:marBottom w:val="0"/>
          <w:divBdr>
            <w:top w:val="none" w:sz="0" w:space="0" w:color="auto"/>
            <w:left w:val="none" w:sz="0" w:space="0" w:color="auto"/>
            <w:bottom w:val="none" w:sz="0" w:space="0" w:color="auto"/>
            <w:right w:val="none" w:sz="0" w:space="0" w:color="auto"/>
          </w:divBdr>
          <w:divsChild>
            <w:div w:id="1982466186">
              <w:marLeft w:val="0"/>
              <w:marRight w:val="0"/>
              <w:marTop w:val="0"/>
              <w:marBottom w:val="0"/>
              <w:divBdr>
                <w:top w:val="none" w:sz="0" w:space="0" w:color="auto"/>
                <w:left w:val="none" w:sz="0" w:space="0" w:color="auto"/>
                <w:bottom w:val="none" w:sz="0" w:space="0" w:color="auto"/>
                <w:right w:val="none" w:sz="0" w:space="0" w:color="auto"/>
              </w:divBdr>
            </w:div>
          </w:divsChild>
        </w:div>
        <w:div w:id="602106102">
          <w:marLeft w:val="0"/>
          <w:marRight w:val="0"/>
          <w:marTop w:val="0"/>
          <w:marBottom w:val="0"/>
          <w:divBdr>
            <w:top w:val="none" w:sz="0" w:space="0" w:color="auto"/>
            <w:left w:val="none" w:sz="0" w:space="0" w:color="auto"/>
            <w:bottom w:val="none" w:sz="0" w:space="0" w:color="auto"/>
            <w:right w:val="none" w:sz="0" w:space="0" w:color="auto"/>
          </w:divBdr>
          <w:divsChild>
            <w:div w:id="915438872">
              <w:marLeft w:val="0"/>
              <w:marRight w:val="0"/>
              <w:marTop w:val="0"/>
              <w:marBottom w:val="0"/>
              <w:divBdr>
                <w:top w:val="none" w:sz="0" w:space="0" w:color="auto"/>
                <w:left w:val="none" w:sz="0" w:space="0" w:color="auto"/>
                <w:bottom w:val="none" w:sz="0" w:space="0" w:color="auto"/>
                <w:right w:val="none" w:sz="0" w:space="0" w:color="auto"/>
              </w:divBdr>
            </w:div>
          </w:divsChild>
        </w:div>
        <w:div w:id="611669232">
          <w:marLeft w:val="0"/>
          <w:marRight w:val="0"/>
          <w:marTop w:val="0"/>
          <w:marBottom w:val="0"/>
          <w:divBdr>
            <w:top w:val="none" w:sz="0" w:space="0" w:color="auto"/>
            <w:left w:val="none" w:sz="0" w:space="0" w:color="auto"/>
            <w:bottom w:val="none" w:sz="0" w:space="0" w:color="auto"/>
            <w:right w:val="none" w:sz="0" w:space="0" w:color="auto"/>
          </w:divBdr>
          <w:divsChild>
            <w:div w:id="1312709316">
              <w:marLeft w:val="0"/>
              <w:marRight w:val="0"/>
              <w:marTop w:val="0"/>
              <w:marBottom w:val="0"/>
              <w:divBdr>
                <w:top w:val="none" w:sz="0" w:space="0" w:color="auto"/>
                <w:left w:val="none" w:sz="0" w:space="0" w:color="auto"/>
                <w:bottom w:val="none" w:sz="0" w:space="0" w:color="auto"/>
                <w:right w:val="none" w:sz="0" w:space="0" w:color="auto"/>
              </w:divBdr>
            </w:div>
          </w:divsChild>
        </w:div>
        <w:div w:id="624124416">
          <w:marLeft w:val="0"/>
          <w:marRight w:val="0"/>
          <w:marTop w:val="0"/>
          <w:marBottom w:val="0"/>
          <w:divBdr>
            <w:top w:val="none" w:sz="0" w:space="0" w:color="auto"/>
            <w:left w:val="none" w:sz="0" w:space="0" w:color="auto"/>
            <w:bottom w:val="none" w:sz="0" w:space="0" w:color="auto"/>
            <w:right w:val="none" w:sz="0" w:space="0" w:color="auto"/>
          </w:divBdr>
          <w:divsChild>
            <w:div w:id="799037874">
              <w:marLeft w:val="0"/>
              <w:marRight w:val="0"/>
              <w:marTop w:val="0"/>
              <w:marBottom w:val="0"/>
              <w:divBdr>
                <w:top w:val="none" w:sz="0" w:space="0" w:color="auto"/>
                <w:left w:val="none" w:sz="0" w:space="0" w:color="auto"/>
                <w:bottom w:val="none" w:sz="0" w:space="0" w:color="auto"/>
                <w:right w:val="none" w:sz="0" w:space="0" w:color="auto"/>
              </w:divBdr>
            </w:div>
          </w:divsChild>
        </w:div>
        <w:div w:id="626819061">
          <w:marLeft w:val="0"/>
          <w:marRight w:val="0"/>
          <w:marTop w:val="0"/>
          <w:marBottom w:val="0"/>
          <w:divBdr>
            <w:top w:val="none" w:sz="0" w:space="0" w:color="auto"/>
            <w:left w:val="none" w:sz="0" w:space="0" w:color="auto"/>
            <w:bottom w:val="none" w:sz="0" w:space="0" w:color="auto"/>
            <w:right w:val="none" w:sz="0" w:space="0" w:color="auto"/>
          </w:divBdr>
          <w:divsChild>
            <w:div w:id="1254389996">
              <w:marLeft w:val="0"/>
              <w:marRight w:val="0"/>
              <w:marTop w:val="0"/>
              <w:marBottom w:val="0"/>
              <w:divBdr>
                <w:top w:val="none" w:sz="0" w:space="0" w:color="auto"/>
                <w:left w:val="none" w:sz="0" w:space="0" w:color="auto"/>
                <w:bottom w:val="none" w:sz="0" w:space="0" w:color="auto"/>
                <w:right w:val="none" w:sz="0" w:space="0" w:color="auto"/>
              </w:divBdr>
            </w:div>
          </w:divsChild>
        </w:div>
        <w:div w:id="637415777">
          <w:marLeft w:val="0"/>
          <w:marRight w:val="0"/>
          <w:marTop w:val="0"/>
          <w:marBottom w:val="0"/>
          <w:divBdr>
            <w:top w:val="none" w:sz="0" w:space="0" w:color="auto"/>
            <w:left w:val="none" w:sz="0" w:space="0" w:color="auto"/>
            <w:bottom w:val="none" w:sz="0" w:space="0" w:color="auto"/>
            <w:right w:val="none" w:sz="0" w:space="0" w:color="auto"/>
          </w:divBdr>
          <w:divsChild>
            <w:div w:id="1320114857">
              <w:marLeft w:val="0"/>
              <w:marRight w:val="0"/>
              <w:marTop w:val="0"/>
              <w:marBottom w:val="0"/>
              <w:divBdr>
                <w:top w:val="none" w:sz="0" w:space="0" w:color="auto"/>
                <w:left w:val="none" w:sz="0" w:space="0" w:color="auto"/>
                <w:bottom w:val="none" w:sz="0" w:space="0" w:color="auto"/>
                <w:right w:val="none" w:sz="0" w:space="0" w:color="auto"/>
              </w:divBdr>
            </w:div>
          </w:divsChild>
        </w:div>
        <w:div w:id="637491635">
          <w:marLeft w:val="0"/>
          <w:marRight w:val="0"/>
          <w:marTop w:val="0"/>
          <w:marBottom w:val="0"/>
          <w:divBdr>
            <w:top w:val="none" w:sz="0" w:space="0" w:color="auto"/>
            <w:left w:val="none" w:sz="0" w:space="0" w:color="auto"/>
            <w:bottom w:val="none" w:sz="0" w:space="0" w:color="auto"/>
            <w:right w:val="none" w:sz="0" w:space="0" w:color="auto"/>
          </w:divBdr>
          <w:divsChild>
            <w:div w:id="1127119738">
              <w:marLeft w:val="0"/>
              <w:marRight w:val="0"/>
              <w:marTop w:val="0"/>
              <w:marBottom w:val="0"/>
              <w:divBdr>
                <w:top w:val="none" w:sz="0" w:space="0" w:color="auto"/>
                <w:left w:val="none" w:sz="0" w:space="0" w:color="auto"/>
                <w:bottom w:val="none" w:sz="0" w:space="0" w:color="auto"/>
                <w:right w:val="none" w:sz="0" w:space="0" w:color="auto"/>
              </w:divBdr>
            </w:div>
          </w:divsChild>
        </w:div>
        <w:div w:id="666591026">
          <w:marLeft w:val="0"/>
          <w:marRight w:val="0"/>
          <w:marTop w:val="0"/>
          <w:marBottom w:val="0"/>
          <w:divBdr>
            <w:top w:val="none" w:sz="0" w:space="0" w:color="auto"/>
            <w:left w:val="none" w:sz="0" w:space="0" w:color="auto"/>
            <w:bottom w:val="none" w:sz="0" w:space="0" w:color="auto"/>
            <w:right w:val="none" w:sz="0" w:space="0" w:color="auto"/>
          </w:divBdr>
          <w:divsChild>
            <w:div w:id="1582566312">
              <w:marLeft w:val="0"/>
              <w:marRight w:val="0"/>
              <w:marTop w:val="0"/>
              <w:marBottom w:val="0"/>
              <w:divBdr>
                <w:top w:val="none" w:sz="0" w:space="0" w:color="auto"/>
                <w:left w:val="none" w:sz="0" w:space="0" w:color="auto"/>
                <w:bottom w:val="none" w:sz="0" w:space="0" w:color="auto"/>
                <w:right w:val="none" w:sz="0" w:space="0" w:color="auto"/>
              </w:divBdr>
            </w:div>
          </w:divsChild>
        </w:div>
        <w:div w:id="691801774">
          <w:marLeft w:val="0"/>
          <w:marRight w:val="0"/>
          <w:marTop w:val="0"/>
          <w:marBottom w:val="0"/>
          <w:divBdr>
            <w:top w:val="none" w:sz="0" w:space="0" w:color="auto"/>
            <w:left w:val="none" w:sz="0" w:space="0" w:color="auto"/>
            <w:bottom w:val="none" w:sz="0" w:space="0" w:color="auto"/>
            <w:right w:val="none" w:sz="0" w:space="0" w:color="auto"/>
          </w:divBdr>
          <w:divsChild>
            <w:div w:id="933518687">
              <w:marLeft w:val="0"/>
              <w:marRight w:val="0"/>
              <w:marTop w:val="0"/>
              <w:marBottom w:val="0"/>
              <w:divBdr>
                <w:top w:val="none" w:sz="0" w:space="0" w:color="auto"/>
                <w:left w:val="none" w:sz="0" w:space="0" w:color="auto"/>
                <w:bottom w:val="none" w:sz="0" w:space="0" w:color="auto"/>
                <w:right w:val="none" w:sz="0" w:space="0" w:color="auto"/>
              </w:divBdr>
            </w:div>
          </w:divsChild>
        </w:div>
        <w:div w:id="712265028">
          <w:marLeft w:val="0"/>
          <w:marRight w:val="0"/>
          <w:marTop w:val="0"/>
          <w:marBottom w:val="0"/>
          <w:divBdr>
            <w:top w:val="none" w:sz="0" w:space="0" w:color="auto"/>
            <w:left w:val="none" w:sz="0" w:space="0" w:color="auto"/>
            <w:bottom w:val="none" w:sz="0" w:space="0" w:color="auto"/>
            <w:right w:val="none" w:sz="0" w:space="0" w:color="auto"/>
          </w:divBdr>
          <w:divsChild>
            <w:div w:id="966661853">
              <w:marLeft w:val="0"/>
              <w:marRight w:val="0"/>
              <w:marTop w:val="0"/>
              <w:marBottom w:val="0"/>
              <w:divBdr>
                <w:top w:val="none" w:sz="0" w:space="0" w:color="auto"/>
                <w:left w:val="none" w:sz="0" w:space="0" w:color="auto"/>
                <w:bottom w:val="none" w:sz="0" w:space="0" w:color="auto"/>
                <w:right w:val="none" w:sz="0" w:space="0" w:color="auto"/>
              </w:divBdr>
            </w:div>
          </w:divsChild>
        </w:div>
        <w:div w:id="722602167">
          <w:marLeft w:val="0"/>
          <w:marRight w:val="0"/>
          <w:marTop w:val="0"/>
          <w:marBottom w:val="0"/>
          <w:divBdr>
            <w:top w:val="none" w:sz="0" w:space="0" w:color="auto"/>
            <w:left w:val="none" w:sz="0" w:space="0" w:color="auto"/>
            <w:bottom w:val="none" w:sz="0" w:space="0" w:color="auto"/>
            <w:right w:val="none" w:sz="0" w:space="0" w:color="auto"/>
          </w:divBdr>
          <w:divsChild>
            <w:div w:id="1412195990">
              <w:marLeft w:val="0"/>
              <w:marRight w:val="0"/>
              <w:marTop w:val="0"/>
              <w:marBottom w:val="0"/>
              <w:divBdr>
                <w:top w:val="none" w:sz="0" w:space="0" w:color="auto"/>
                <w:left w:val="none" w:sz="0" w:space="0" w:color="auto"/>
                <w:bottom w:val="none" w:sz="0" w:space="0" w:color="auto"/>
                <w:right w:val="none" w:sz="0" w:space="0" w:color="auto"/>
              </w:divBdr>
            </w:div>
          </w:divsChild>
        </w:div>
        <w:div w:id="733312010">
          <w:marLeft w:val="0"/>
          <w:marRight w:val="0"/>
          <w:marTop w:val="0"/>
          <w:marBottom w:val="0"/>
          <w:divBdr>
            <w:top w:val="none" w:sz="0" w:space="0" w:color="auto"/>
            <w:left w:val="none" w:sz="0" w:space="0" w:color="auto"/>
            <w:bottom w:val="none" w:sz="0" w:space="0" w:color="auto"/>
            <w:right w:val="none" w:sz="0" w:space="0" w:color="auto"/>
          </w:divBdr>
          <w:divsChild>
            <w:div w:id="1431387515">
              <w:marLeft w:val="0"/>
              <w:marRight w:val="0"/>
              <w:marTop w:val="0"/>
              <w:marBottom w:val="0"/>
              <w:divBdr>
                <w:top w:val="none" w:sz="0" w:space="0" w:color="auto"/>
                <w:left w:val="none" w:sz="0" w:space="0" w:color="auto"/>
                <w:bottom w:val="none" w:sz="0" w:space="0" w:color="auto"/>
                <w:right w:val="none" w:sz="0" w:space="0" w:color="auto"/>
              </w:divBdr>
            </w:div>
          </w:divsChild>
        </w:div>
        <w:div w:id="736712347">
          <w:marLeft w:val="0"/>
          <w:marRight w:val="0"/>
          <w:marTop w:val="0"/>
          <w:marBottom w:val="0"/>
          <w:divBdr>
            <w:top w:val="none" w:sz="0" w:space="0" w:color="auto"/>
            <w:left w:val="none" w:sz="0" w:space="0" w:color="auto"/>
            <w:bottom w:val="none" w:sz="0" w:space="0" w:color="auto"/>
            <w:right w:val="none" w:sz="0" w:space="0" w:color="auto"/>
          </w:divBdr>
          <w:divsChild>
            <w:div w:id="199637020">
              <w:marLeft w:val="0"/>
              <w:marRight w:val="0"/>
              <w:marTop w:val="0"/>
              <w:marBottom w:val="0"/>
              <w:divBdr>
                <w:top w:val="none" w:sz="0" w:space="0" w:color="auto"/>
                <w:left w:val="none" w:sz="0" w:space="0" w:color="auto"/>
                <w:bottom w:val="none" w:sz="0" w:space="0" w:color="auto"/>
                <w:right w:val="none" w:sz="0" w:space="0" w:color="auto"/>
              </w:divBdr>
            </w:div>
          </w:divsChild>
        </w:div>
        <w:div w:id="742987635">
          <w:marLeft w:val="0"/>
          <w:marRight w:val="0"/>
          <w:marTop w:val="0"/>
          <w:marBottom w:val="0"/>
          <w:divBdr>
            <w:top w:val="none" w:sz="0" w:space="0" w:color="auto"/>
            <w:left w:val="none" w:sz="0" w:space="0" w:color="auto"/>
            <w:bottom w:val="none" w:sz="0" w:space="0" w:color="auto"/>
            <w:right w:val="none" w:sz="0" w:space="0" w:color="auto"/>
          </w:divBdr>
          <w:divsChild>
            <w:div w:id="1228420271">
              <w:marLeft w:val="0"/>
              <w:marRight w:val="0"/>
              <w:marTop w:val="0"/>
              <w:marBottom w:val="0"/>
              <w:divBdr>
                <w:top w:val="none" w:sz="0" w:space="0" w:color="auto"/>
                <w:left w:val="none" w:sz="0" w:space="0" w:color="auto"/>
                <w:bottom w:val="none" w:sz="0" w:space="0" w:color="auto"/>
                <w:right w:val="none" w:sz="0" w:space="0" w:color="auto"/>
              </w:divBdr>
            </w:div>
          </w:divsChild>
        </w:div>
        <w:div w:id="750614708">
          <w:marLeft w:val="0"/>
          <w:marRight w:val="0"/>
          <w:marTop w:val="0"/>
          <w:marBottom w:val="0"/>
          <w:divBdr>
            <w:top w:val="none" w:sz="0" w:space="0" w:color="auto"/>
            <w:left w:val="none" w:sz="0" w:space="0" w:color="auto"/>
            <w:bottom w:val="none" w:sz="0" w:space="0" w:color="auto"/>
            <w:right w:val="none" w:sz="0" w:space="0" w:color="auto"/>
          </w:divBdr>
          <w:divsChild>
            <w:div w:id="1115099065">
              <w:marLeft w:val="0"/>
              <w:marRight w:val="0"/>
              <w:marTop w:val="0"/>
              <w:marBottom w:val="0"/>
              <w:divBdr>
                <w:top w:val="none" w:sz="0" w:space="0" w:color="auto"/>
                <w:left w:val="none" w:sz="0" w:space="0" w:color="auto"/>
                <w:bottom w:val="none" w:sz="0" w:space="0" w:color="auto"/>
                <w:right w:val="none" w:sz="0" w:space="0" w:color="auto"/>
              </w:divBdr>
            </w:div>
          </w:divsChild>
        </w:div>
        <w:div w:id="786003767">
          <w:marLeft w:val="0"/>
          <w:marRight w:val="0"/>
          <w:marTop w:val="0"/>
          <w:marBottom w:val="0"/>
          <w:divBdr>
            <w:top w:val="none" w:sz="0" w:space="0" w:color="auto"/>
            <w:left w:val="none" w:sz="0" w:space="0" w:color="auto"/>
            <w:bottom w:val="none" w:sz="0" w:space="0" w:color="auto"/>
            <w:right w:val="none" w:sz="0" w:space="0" w:color="auto"/>
          </w:divBdr>
          <w:divsChild>
            <w:div w:id="275017440">
              <w:marLeft w:val="0"/>
              <w:marRight w:val="0"/>
              <w:marTop w:val="0"/>
              <w:marBottom w:val="0"/>
              <w:divBdr>
                <w:top w:val="none" w:sz="0" w:space="0" w:color="auto"/>
                <w:left w:val="none" w:sz="0" w:space="0" w:color="auto"/>
                <w:bottom w:val="none" w:sz="0" w:space="0" w:color="auto"/>
                <w:right w:val="none" w:sz="0" w:space="0" w:color="auto"/>
              </w:divBdr>
            </w:div>
          </w:divsChild>
        </w:div>
        <w:div w:id="791368479">
          <w:marLeft w:val="0"/>
          <w:marRight w:val="0"/>
          <w:marTop w:val="0"/>
          <w:marBottom w:val="0"/>
          <w:divBdr>
            <w:top w:val="none" w:sz="0" w:space="0" w:color="auto"/>
            <w:left w:val="none" w:sz="0" w:space="0" w:color="auto"/>
            <w:bottom w:val="none" w:sz="0" w:space="0" w:color="auto"/>
            <w:right w:val="none" w:sz="0" w:space="0" w:color="auto"/>
          </w:divBdr>
          <w:divsChild>
            <w:div w:id="1000307018">
              <w:marLeft w:val="0"/>
              <w:marRight w:val="0"/>
              <w:marTop w:val="0"/>
              <w:marBottom w:val="0"/>
              <w:divBdr>
                <w:top w:val="none" w:sz="0" w:space="0" w:color="auto"/>
                <w:left w:val="none" w:sz="0" w:space="0" w:color="auto"/>
                <w:bottom w:val="none" w:sz="0" w:space="0" w:color="auto"/>
                <w:right w:val="none" w:sz="0" w:space="0" w:color="auto"/>
              </w:divBdr>
            </w:div>
          </w:divsChild>
        </w:div>
        <w:div w:id="793137430">
          <w:marLeft w:val="0"/>
          <w:marRight w:val="0"/>
          <w:marTop w:val="0"/>
          <w:marBottom w:val="0"/>
          <w:divBdr>
            <w:top w:val="none" w:sz="0" w:space="0" w:color="auto"/>
            <w:left w:val="none" w:sz="0" w:space="0" w:color="auto"/>
            <w:bottom w:val="none" w:sz="0" w:space="0" w:color="auto"/>
            <w:right w:val="none" w:sz="0" w:space="0" w:color="auto"/>
          </w:divBdr>
          <w:divsChild>
            <w:div w:id="2082022801">
              <w:marLeft w:val="0"/>
              <w:marRight w:val="0"/>
              <w:marTop w:val="0"/>
              <w:marBottom w:val="0"/>
              <w:divBdr>
                <w:top w:val="none" w:sz="0" w:space="0" w:color="auto"/>
                <w:left w:val="none" w:sz="0" w:space="0" w:color="auto"/>
                <w:bottom w:val="none" w:sz="0" w:space="0" w:color="auto"/>
                <w:right w:val="none" w:sz="0" w:space="0" w:color="auto"/>
              </w:divBdr>
            </w:div>
          </w:divsChild>
        </w:div>
        <w:div w:id="796795223">
          <w:marLeft w:val="0"/>
          <w:marRight w:val="0"/>
          <w:marTop w:val="0"/>
          <w:marBottom w:val="0"/>
          <w:divBdr>
            <w:top w:val="none" w:sz="0" w:space="0" w:color="auto"/>
            <w:left w:val="none" w:sz="0" w:space="0" w:color="auto"/>
            <w:bottom w:val="none" w:sz="0" w:space="0" w:color="auto"/>
            <w:right w:val="none" w:sz="0" w:space="0" w:color="auto"/>
          </w:divBdr>
          <w:divsChild>
            <w:div w:id="739330668">
              <w:marLeft w:val="0"/>
              <w:marRight w:val="0"/>
              <w:marTop w:val="0"/>
              <w:marBottom w:val="0"/>
              <w:divBdr>
                <w:top w:val="none" w:sz="0" w:space="0" w:color="auto"/>
                <w:left w:val="none" w:sz="0" w:space="0" w:color="auto"/>
                <w:bottom w:val="none" w:sz="0" w:space="0" w:color="auto"/>
                <w:right w:val="none" w:sz="0" w:space="0" w:color="auto"/>
              </w:divBdr>
            </w:div>
          </w:divsChild>
        </w:div>
        <w:div w:id="869998565">
          <w:marLeft w:val="0"/>
          <w:marRight w:val="0"/>
          <w:marTop w:val="0"/>
          <w:marBottom w:val="0"/>
          <w:divBdr>
            <w:top w:val="none" w:sz="0" w:space="0" w:color="auto"/>
            <w:left w:val="none" w:sz="0" w:space="0" w:color="auto"/>
            <w:bottom w:val="none" w:sz="0" w:space="0" w:color="auto"/>
            <w:right w:val="none" w:sz="0" w:space="0" w:color="auto"/>
          </w:divBdr>
          <w:divsChild>
            <w:div w:id="2044403215">
              <w:marLeft w:val="0"/>
              <w:marRight w:val="0"/>
              <w:marTop w:val="0"/>
              <w:marBottom w:val="0"/>
              <w:divBdr>
                <w:top w:val="none" w:sz="0" w:space="0" w:color="auto"/>
                <w:left w:val="none" w:sz="0" w:space="0" w:color="auto"/>
                <w:bottom w:val="none" w:sz="0" w:space="0" w:color="auto"/>
                <w:right w:val="none" w:sz="0" w:space="0" w:color="auto"/>
              </w:divBdr>
            </w:div>
          </w:divsChild>
        </w:div>
        <w:div w:id="877621945">
          <w:marLeft w:val="0"/>
          <w:marRight w:val="0"/>
          <w:marTop w:val="0"/>
          <w:marBottom w:val="0"/>
          <w:divBdr>
            <w:top w:val="none" w:sz="0" w:space="0" w:color="auto"/>
            <w:left w:val="none" w:sz="0" w:space="0" w:color="auto"/>
            <w:bottom w:val="none" w:sz="0" w:space="0" w:color="auto"/>
            <w:right w:val="none" w:sz="0" w:space="0" w:color="auto"/>
          </w:divBdr>
          <w:divsChild>
            <w:div w:id="1881361538">
              <w:marLeft w:val="0"/>
              <w:marRight w:val="0"/>
              <w:marTop w:val="0"/>
              <w:marBottom w:val="0"/>
              <w:divBdr>
                <w:top w:val="none" w:sz="0" w:space="0" w:color="auto"/>
                <w:left w:val="none" w:sz="0" w:space="0" w:color="auto"/>
                <w:bottom w:val="none" w:sz="0" w:space="0" w:color="auto"/>
                <w:right w:val="none" w:sz="0" w:space="0" w:color="auto"/>
              </w:divBdr>
            </w:div>
          </w:divsChild>
        </w:div>
        <w:div w:id="884684976">
          <w:marLeft w:val="0"/>
          <w:marRight w:val="0"/>
          <w:marTop w:val="0"/>
          <w:marBottom w:val="0"/>
          <w:divBdr>
            <w:top w:val="none" w:sz="0" w:space="0" w:color="auto"/>
            <w:left w:val="none" w:sz="0" w:space="0" w:color="auto"/>
            <w:bottom w:val="none" w:sz="0" w:space="0" w:color="auto"/>
            <w:right w:val="none" w:sz="0" w:space="0" w:color="auto"/>
          </w:divBdr>
          <w:divsChild>
            <w:div w:id="1601452701">
              <w:marLeft w:val="0"/>
              <w:marRight w:val="0"/>
              <w:marTop w:val="0"/>
              <w:marBottom w:val="0"/>
              <w:divBdr>
                <w:top w:val="none" w:sz="0" w:space="0" w:color="auto"/>
                <w:left w:val="none" w:sz="0" w:space="0" w:color="auto"/>
                <w:bottom w:val="none" w:sz="0" w:space="0" w:color="auto"/>
                <w:right w:val="none" w:sz="0" w:space="0" w:color="auto"/>
              </w:divBdr>
            </w:div>
          </w:divsChild>
        </w:div>
        <w:div w:id="889070245">
          <w:marLeft w:val="0"/>
          <w:marRight w:val="0"/>
          <w:marTop w:val="0"/>
          <w:marBottom w:val="0"/>
          <w:divBdr>
            <w:top w:val="none" w:sz="0" w:space="0" w:color="auto"/>
            <w:left w:val="none" w:sz="0" w:space="0" w:color="auto"/>
            <w:bottom w:val="none" w:sz="0" w:space="0" w:color="auto"/>
            <w:right w:val="none" w:sz="0" w:space="0" w:color="auto"/>
          </w:divBdr>
          <w:divsChild>
            <w:div w:id="920261238">
              <w:marLeft w:val="0"/>
              <w:marRight w:val="0"/>
              <w:marTop w:val="0"/>
              <w:marBottom w:val="0"/>
              <w:divBdr>
                <w:top w:val="none" w:sz="0" w:space="0" w:color="auto"/>
                <w:left w:val="none" w:sz="0" w:space="0" w:color="auto"/>
                <w:bottom w:val="none" w:sz="0" w:space="0" w:color="auto"/>
                <w:right w:val="none" w:sz="0" w:space="0" w:color="auto"/>
              </w:divBdr>
            </w:div>
          </w:divsChild>
        </w:div>
        <w:div w:id="905992206">
          <w:marLeft w:val="0"/>
          <w:marRight w:val="0"/>
          <w:marTop w:val="0"/>
          <w:marBottom w:val="0"/>
          <w:divBdr>
            <w:top w:val="none" w:sz="0" w:space="0" w:color="auto"/>
            <w:left w:val="none" w:sz="0" w:space="0" w:color="auto"/>
            <w:bottom w:val="none" w:sz="0" w:space="0" w:color="auto"/>
            <w:right w:val="none" w:sz="0" w:space="0" w:color="auto"/>
          </w:divBdr>
          <w:divsChild>
            <w:div w:id="2026662427">
              <w:marLeft w:val="0"/>
              <w:marRight w:val="0"/>
              <w:marTop w:val="0"/>
              <w:marBottom w:val="0"/>
              <w:divBdr>
                <w:top w:val="none" w:sz="0" w:space="0" w:color="auto"/>
                <w:left w:val="none" w:sz="0" w:space="0" w:color="auto"/>
                <w:bottom w:val="none" w:sz="0" w:space="0" w:color="auto"/>
                <w:right w:val="none" w:sz="0" w:space="0" w:color="auto"/>
              </w:divBdr>
            </w:div>
          </w:divsChild>
        </w:div>
        <w:div w:id="912549660">
          <w:marLeft w:val="0"/>
          <w:marRight w:val="0"/>
          <w:marTop w:val="0"/>
          <w:marBottom w:val="0"/>
          <w:divBdr>
            <w:top w:val="none" w:sz="0" w:space="0" w:color="auto"/>
            <w:left w:val="none" w:sz="0" w:space="0" w:color="auto"/>
            <w:bottom w:val="none" w:sz="0" w:space="0" w:color="auto"/>
            <w:right w:val="none" w:sz="0" w:space="0" w:color="auto"/>
          </w:divBdr>
          <w:divsChild>
            <w:div w:id="560101242">
              <w:marLeft w:val="0"/>
              <w:marRight w:val="0"/>
              <w:marTop w:val="0"/>
              <w:marBottom w:val="0"/>
              <w:divBdr>
                <w:top w:val="none" w:sz="0" w:space="0" w:color="auto"/>
                <w:left w:val="none" w:sz="0" w:space="0" w:color="auto"/>
                <w:bottom w:val="none" w:sz="0" w:space="0" w:color="auto"/>
                <w:right w:val="none" w:sz="0" w:space="0" w:color="auto"/>
              </w:divBdr>
            </w:div>
          </w:divsChild>
        </w:div>
        <w:div w:id="913054003">
          <w:marLeft w:val="0"/>
          <w:marRight w:val="0"/>
          <w:marTop w:val="0"/>
          <w:marBottom w:val="0"/>
          <w:divBdr>
            <w:top w:val="none" w:sz="0" w:space="0" w:color="auto"/>
            <w:left w:val="none" w:sz="0" w:space="0" w:color="auto"/>
            <w:bottom w:val="none" w:sz="0" w:space="0" w:color="auto"/>
            <w:right w:val="none" w:sz="0" w:space="0" w:color="auto"/>
          </w:divBdr>
          <w:divsChild>
            <w:div w:id="1142691876">
              <w:marLeft w:val="0"/>
              <w:marRight w:val="0"/>
              <w:marTop w:val="0"/>
              <w:marBottom w:val="0"/>
              <w:divBdr>
                <w:top w:val="none" w:sz="0" w:space="0" w:color="auto"/>
                <w:left w:val="none" w:sz="0" w:space="0" w:color="auto"/>
                <w:bottom w:val="none" w:sz="0" w:space="0" w:color="auto"/>
                <w:right w:val="none" w:sz="0" w:space="0" w:color="auto"/>
              </w:divBdr>
            </w:div>
          </w:divsChild>
        </w:div>
        <w:div w:id="914779246">
          <w:marLeft w:val="0"/>
          <w:marRight w:val="0"/>
          <w:marTop w:val="0"/>
          <w:marBottom w:val="0"/>
          <w:divBdr>
            <w:top w:val="none" w:sz="0" w:space="0" w:color="auto"/>
            <w:left w:val="none" w:sz="0" w:space="0" w:color="auto"/>
            <w:bottom w:val="none" w:sz="0" w:space="0" w:color="auto"/>
            <w:right w:val="none" w:sz="0" w:space="0" w:color="auto"/>
          </w:divBdr>
          <w:divsChild>
            <w:div w:id="942763944">
              <w:marLeft w:val="0"/>
              <w:marRight w:val="0"/>
              <w:marTop w:val="0"/>
              <w:marBottom w:val="0"/>
              <w:divBdr>
                <w:top w:val="none" w:sz="0" w:space="0" w:color="auto"/>
                <w:left w:val="none" w:sz="0" w:space="0" w:color="auto"/>
                <w:bottom w:val="none" w:sz="0" w:space="0" w:color="auto"/>
                <w:right w:val="none" w:sz="0" w:space="0" w:color="auto"/>
              </w:divBdr>
            </w:div>
          </w:divsChild>
        </w:div>
        <w:div w:id="916019305">
          <w:marLeft w:val="0"/>
          <w:marRight w:val="0"/>
          <w:marTop w:val="0"/>
          <w:marBottom w:val="0"/>
          <w:divBdr>
            <w:top w:val="none" w:sz="0" w:space="0" w:color="auto"/>
            <w:left w:val="none" w:sz="0" w:space="0" w:color="auto"/>
            <w:bottom w:val="none" w:sz="0" w:space="0" w:color="auto"/>
            <w:right w:val="none" w:sz="0" w:space="0" w:color="auto"/>
          </w:divBdr>
          <w:divsChild>
            <w:div w:id="586578574">
              <w:marLeft w:val="0"/>
              <w:marRight w:val="0"/>
              <w:marTop w:val="0"/>
              <w:marBottom w:val="0"/>
              <w:divBdr>
                <w:top w:val="none" w:sz="0" w:space="0" w:color="auto"/>
                <w:left w:val="none" w:sz="0" w:space="0" w:color="auto"/>
                <w:bottom w:val="none" w:sz="0" w:space="0" w:color="auto"/>
                <w:right w:val="none" w:sz="0" w:space="0" w:color="auto"/>
              </w:divBdr>
            </w:div>
          </w:divsChild>
        </w:div>
        <w:div w:id="924343779">
          <w:marLeft w:val="0"/>
          <w:marRight w:val="0"/>
          <w:marTop w:val="0"/>
          <w:marBottom w:val="0"/>
          <w:divBdr>
            <w:top w:val="none" w:sz="0" w:space="0" w:color="auto"/>
            <w:left w:val="none" w:sz="0" w:space="0" w:color="auto"/>
            <w:bottom w:val="none" w:sz="0" w:space="0" w:color="auto"/>
            <w:right w:val="none" w:sz="0" w:space="0" w:color="auto"/>
          </w:divBdr>
          <w:divsChild>
            <w:div w:id="1481733286">
              <w:marLeft w:val="0"/>
              <w:marRight w:val="0"/>
              <w:marTop w:val="0"/>
              <w:marBottom w:val="0"/>
              <w:divBdr>
                <w:top w:val="none" w:sz="0" w:space="0" w:color="auto"/>
                <w:left w:val="none" w:sz="0" w:space="0" w:color="auto"/>
                <w:bottom w:val="none" w:sz="0" w:space="0" w:color="auto"/>
                <w:right w:val="none" w:sz="0" w:space="0" w:color="auto"/>
              </w:divBdr>
            </w:div>
          </w:divsChild>
        </w:div>
        <w:div w:id="928201894">
          <w:marLeft w:val="0"/>
          <w:marRight w:val="0"/>
          <w:marTop w:val="0"/>
          <w:marBottom w:val="0"/>
          <w:divBdr>
            <w:top w:val="none" w:sz="0" w:space="0" w:color="auto"/>
            <w:left w:val="none" w:sz="0" w:space="0" w:color="auto"/>
            <w:bottom w:val="none" w:sz="0" w:space="0" w:color="auto"/>
            <w:right w:val="none" w:sz="0" w:space="0" w:color="auto"/>
          </w:divBdr>
          <w:divsChild>
            <w:div w:id="485048586">
              <w:marLeft w:val="0"/>
              <w:marRight w:val="0"/>
              <w:marTop w:val="0"/>
              <w:marBottom w:val="0"/>
              <w:divBdr>
                <w:top w:val="none" w:sz="0" w:space="0" w:color="auto"/>
                <w:left w:val="none" w:sz="0" w:space="0" w:color="auto"/>
                <w:bottom w:val="none" w:sz="0" w:space="0" w:color="auto"/>
                <w:right w:val="none" w:sz="0" w:space="0" w:color="auto"/>
              </w:divBdr>
            </w:div>
          </w:divsChild>
        </w:div>
        <w:div w:id="931553666">
          <w:marLeft w:val="0"/>
          <w:marRight w:val="0"/>
          <w:marTop w:val="0"/>
          <w:marBottom w:val="0"/>
          <w:divBdr>
            <w:top w:val="none" w:sz="0" w:space="0" w:color="auto"/>
            <w:left w:val="none" w:sz="0" w:space="0" w:color="auto"/>
            <w:bottom w:val="none" w:sz="0" w:space="0" w:color="auto"/>
            <w:right w:val="none" w:sz="0" w:space="0" w:color="auto"/>
          </w:divBdr>
          <w:divsChild>
            <w:div w:id="43256681">
              <w:marLeft w:val="0"/>
              <w:marRight w:val="0"/>
              <w:marTop w:val="0"/>
              <w:marBottom w:val="0"/>
              <w:divBdr>
                <w:top w:val="none" w:sz="0" w:space="0" w:color="auto"/>
                <w:left w:val="none" w:sz="0" w:space="0" w:color="auto"/>
                <w:bottom w:val="none" w:sz="0" w:space="0" w:color="auto"/>
                <w:right w:val="none" w:sz="0" w:space="0" w:color="auto"/>
              </w:divBdr>
            </w:div>
          </w:divsChild>
        </w:div>
        <w:div w:id="932782408">
          <w:marLeft w:val="0"/>
          <w:marRight w:val="0"/>
          <w:marTop w:val="0"/>
          <w:marBottom w:val="0"/>
          <w:divBdr>
            <w:top w:val="none" w:sz="0" w:space="0" w:color="auto"/>
            <w:left w:val="none" w:sz="0" w:space="0" w:color="auto"/>
            <w:bottom w:val="none" w:sz="0" w:space="0" w:color="auto"/>
            <w:right w:val="none" w:sz="0" w:space="0" w:color="auto"/>
          </w:divBdr>
          <w:divsChild>
            <w:div w:id="166335851">
              <w:marLeft w:val="0"/>
              <w:marRight w:val="0"/>
              <w:marTop w:val="0"/>
              <w:marBottom w:val="0"/>
              <w:divBdr>
                <w:top w:val="none" w:sz="0" w:space="0" w:color="auto"/>
                <w:left w:val="none" w:sz="0" w:space="0" w:color="auto"/>
                <w:bottom w:val="none" w:sz="0" w:space="0" w:color="auto"/>
                <w:right w:val="none" w:sz="0" w:space="0" w:color="auto"/>
              </w:divBdr>
            </w:div>
          </w:divsChild>
        </w:div>
        <w:div w:id="952253613">
          <w:marLeft w:val="0"/>
          <w:marRight w:val="0"/>
          <w:marTop w:val="0"/>
          <w:marBottom w:val="0"/>
          <w:divBdr>
            <w:top w:val="none" w:sz="0" w:space="0" w:color="auto"/>
            <w:left w:val="none" w:sz="0" w:space="0" w:color="auto"/>
            <w:bottom w:val="none" w:sz="0" w:space="0" w:color="auto"/>
            <w:right w:val="none" w:sz="0" w:space="0" w:color="auto"/>
          </w:divBdr>
          <w:divsChild>
            <w:div w:id="44914896">
              <w:marLeft w:val="0"/>
              <w:marRight w:val="0"/>
              <w:marTop w:val="0"/>
              <w:marBottom w:val="0"/>
              <w:divBdr>
                <w:top w:val="none" w:sz="0" w:space="0" w:color="auto"/>
                <w:left w:val="none" w:sz="0" w:space="0" w:color="auto"/>
                <w:bottom w:val="none" w:sz="0" w:space="0" w:color="auto"/>
                <w:right w:val="none" w:sz="0" w:space="0" w:color="auto"/>
              </w:divBdr>
            </w:div>
          </w:divsChild>
        </w:div>
        <w:div w:id="981421175">
          <w:marLeft w:val="0"/>
          <w:marRight w:val="0"/>
          <w:marTop w:val="0"/>
          <w:marBottom w:val="0"/>
          <w:divBdr>
            <w:top w:val="none" w:sz="0" w:space="0" w:color="auto"/>
            <w:left w:val="none" w:sz="0" w:space="0" w:color="auto"/>
            <w:bottom w:val="none" w:sz="0" w:space="0" w:color="auto"/>
            <w:right w:val="none" w:sz="0" w:space="0" w:color="auto"/>
          </w:divBdr>
          <w:divsChild>
            <w:div w:id="1333802346">
              <w:marLeft w:val="0"/>
              <w:marRight w:val="0"/>
              <w:marTop w:val="0"/>
              <w:marBottom w:val="0"/>
              <w:divBdr>
                <w:top w:val="none" w:sz="0" w:space="0" w:color="auto"/>
                <w:left w:val="none" w:sz="0" w:space="0" w:color="auto"/>
                <w:bottom w:val="none" w:sz="0" w:space="0" w:color="auto"/>
                <w:right w:val="none" w:sz="0" w:space="0" w:color="auto"/>
              </w:divBdr>
            </w:div>
          </w:divsChild>
        </w:div>
        <w:div w:id="983436679">
          <w:marLeft w:val="0"/>
          <w:marRight w:val="0"/>
          <w:marTop w:val="0"/>
          <w:marBottom w:val="0"/>
          <w:divBdr>
            <w:top w:val="none" w:sz="0" w:space="0" w:color="auto"/>
            <w:left w:val="none" w:sz="0" w:space="0" w:color="auto"/>
            <w:bottom w:val="none" w:sz="0" w:space="0" w:color="auto"/>
            <w:right w:val="none" w:sz="0" w:space="0" w:color="auto"/>
          </w:divBdr>
          <w:divsChild>
            <w:div w:id="1178156722">
              <w:marLeft w:val="0"/>
              <w:marRight w:val="0"/>
              <w:marTop w:val="0"/>
              <w:marBottom w:val="0"/>
              <w:divBdr>
                <w:top w:val="none" w:sz="0" w:space="0" w:color="auto"/>
                <w:left w:val="none" w:sz="0" w:space="0" w:color="auto"/>
                <w:bottom w:val="none" w:sz="0" w:space="0" w:color="auto"/>
                <w:right w:val="none" w:sz="0" w:space="0" w:color="auto"/>
              </w:divBdr>
            </w:div>
          </w:divsChild>
        </w:div>
        <w:div w:id="1003624800">
          <w:marLeft w:val="0"/>
          <w:marRight w:val="0"/>
          <w:marTop w:val="0"/>
          <w:marBottom w:val="0"/>
          <w:divBdr>
            <w:top w:val="none" w:sz="0" w:space="0" w:color="auto"/>
            <w:left w:val="none" w:sz="0" w:space="0" w:color="auto"/>
            <w:bottom w:val="none" w:sz="0" w:space="0" w:color="auto"/>
            <w:right w:val="none" w:sz="0" w:space="0" w:color="auto"/>
          </w:divBdr>
          <w:divsChild>
            <w:div w:id="446124796">
              <w:marLeft w:val="0"/>
              <w:marRight w:val="0"/>
              <w:marTop w:val="0"/>
              <w:marBottom w:val="0"/>
              <w:divBdr>
                <w:top w:val="none" w:sz="0" w:space="0" w:color="auto"/>
                <w:left w:val="none" w:sz="0" w:space="0" w:color="auto"/>
                <w:bottom w:val="none" w:sz="0" w:space="0" w:color="auto"/>
                <w:right w:val="none" w:sz="0" w:space="0" w:color="auto"/>
              </w:divBdr>
            </w:div>
          </w:divsChild>
        </w:div>
        <w:div w:id="1011175668">
          <w:marLeft w:val="0"/>
          <w:marRight w:val="0"/>
          <w:marTop w:val="0"/>
          <w:marBottom w:val="0"/>
          <w:divBdr>
            <w:top w:val="none" w:sz="0" w:space="0" w:color="auto"/>
            <w:left w:val="none" w:sz="0" w:space="0" w:color="auto"/>
            <w:bottom w:val="none" w:sz="0" w:space="0" w:color="auto"/>
            <w:right w:val="none" w:sz="0" w:space="0" w:color="auto"/>
          </w:divBdr>
          <w:divsChild>
            <w:div w:id="1600285768">
              <w:marLeft w:val="0"/>
              <w:marRight w:val="0"/>
              <w:marTop w:val="0"/>
              <w:marBottom w:val="0"/>
              <w:divBdr>
                <w:top w:val="none" w:sz="0" w:space="0" w:color="auto"/>
                <w:left w:val="none" w:sz="0" w:space="0" w:color="auto"/>
                <w:bottom w:val="none" w:sz="0" w:space="0" w:color="auto"/>
                <w:right w:val="none" w:sz="0" w:space="0" w:color="auto"/>
              </w:divBdr>
            </w:div>
          </w:divsChild>
        </w:div>
        <w:div w:id="1019543992">
          <w:marLeft w:val="0"/>
          <w:marRight w:val="0"/>
          <w:marTop w:val="0"/>
          <w:marBottom w:val="0"/>
          <w:divBdr>
            <w:top w:val="none" w:sz="0" w:space="0" w:color="auto"/>
            <w:left w:val="none" w:sz="0" w:space="0" w:color="auto"/>
            <w:bottom w:val="none" w:sz="0" w:space="0" w:color="auto"/>
            <w:right w:val="none" w:sz="0" w:space="0" w:color="auto"/>
          </w:divBdr>
          <w:divsChild>
            <w:div w:id="383456145">
              <w:marLeft w:val="0"/>
              <w:marRight w:val="0"/>
              <w:marTop w:val="0"/>
              <w:marBottom w:val="0"/>
              <w:divBdr>
                <w:top w:val="none" w:sz="0" w:space="0" w:color="auto"/>
                <w:left w:val="none" w:sz="0" w:space="0" w:color="auto"/>
                <w:bottom w:val="none" w:sz="0" w:space="0" w:color="auto"/>
                <w:right w:val="none" w:sz="0" w:space="0" w:color="auto"/>
              </w:divBdr>
            </w:div>
          </w:divsChild>
        </w:div>
        <w:div w:id="1023626757">
          <w:marLeft w:val="0"/>
          <w:marRight w:val="0"/>
          <w:marTop w:val="0"/>
          <w:marBottom w:val="0"/>
          <w:divBdr>
            <w:top w:val="none" w:sz="0" w:space="0" w:color="auto"/>
            <w:left w:val="none" w:sz="0" w:space="0" w:color="auto"/>
            <w:bottom w:val="none" w:sz="0" w:space="0" w:color="auto"/>
            <w:right w:val="none" w:sz="0" w:space="0" w:color="auto"/>
          </w:divBdr>
          <w:divsChild>
            <w:div w:id="1691294763">
              <w:marLeft w:val="0"/>
              <w:marRight w:val="0"/>
              <w:marTop w:val="0"/>
              <w:marBottom w:val="0"/>
              <w:divBdr>
                <w:top w:val="none" w:sz="0" w:space="0" w:color="auto"/>
                <w:left w:val="none" w:sz="0" w:space="0" w:color="auto"/>
                <w:bottom w:val="none" w:sz="0" w:space="0" w:color="auto"/>
                <w:right w:val="none" w:sz="0" w:space="0" w:color="auto"/>
              </w:divBdr>
            </w:div>
          </w:divsChild>
        </w:div>
        <w:div w:id="1066144044">
          <w:marLeft w:val="0"/>
          <w:marRight w:val="0"/>
          <w:marTop w:val="0"/>
          <w:marBottom w:val="0"/>
          <w:divBdr>
            <w:top w:val="none" w:sz="0" w:space="0" w:color="auto"/>
            <w:left w:val="none" w:sz="0" w:space="0" w:color="auto"/>
            <w:bottom w:val="none" w:sz="0" w:space="0" w:color="auto"/>
            <w:right w:val="none" w:sz="0" w:space="0" w:color="auto"/>
          </w:divBdr>
          <w:divsChild>
            <w:div w:id="856574589">
              <w:marLeft w:val="0"/>
              <w:marRight w:val="0"/>
              <w:marTop w:val="0"/>
              <w:marBottom w:val="0"/>
              <w:divBdr>
                <w:top w:val="none" w:sz="0" w:space="0" w:color="auto"/>
                <w:left w:val="none" w:sz="0" w:space="0" w:color="auto"/>
                <w:bottom w:val="none" w:sz="0" w:space="0" w:color="auto"/>
                <w:right w:val="none" w:sz="0" w:space="0" w:color="auto"/>
              </w:divBdr>
            </w:div>
          </w:divsChild>
        </w:div>
        <w:div w:id="1087270212">
          <w:marLeft w:val="0"/>
          <w:marRight w:val="0"/>
          <w:marTop w:val="0"/>
          <w:marBottom w:val="0"/>
          <w:divBdr>
            <w:top w:val="none" w:sz="0" w:space="0" w:color="auto"/>
            <w:left w:val="none" w:sz="0" w:space="0" w:color="auto"/>
            <w:bottom w:val="none" w:sz="0" w:space="0" w:color="auto"/>
            <w:right w:val="none" w:sz="0" w:space="0" w:color="auto"/>
          </w:divBdr>
          <w:divsChild>
            <w:div w:id="1520195308">
              <w:marLeft w:val="0"/>
              <w:marRight w:val="0"/>
              <w:marTop w:val="0"/>
              <w:marBottom w:val="0"/>
              <w:divBdr>
                <w:top w:val="none" w:sz="0" w:space="0" w:color="auto"/>
                <w:left w:val="none" w:sz="0" w:space="0" w:color="auto"/>
                <w:bottom w:val="none" w:sz="0" w:space="0" w:color="auto"/>
                <w:right w:val="none" w:sz="0" w:space="0" w:color="auto"/>
              </w:divBdr>
            </w:div>
          </w:divsChild>
        </w:div>
        <w:div w:id="1097941792">
          <w:marLeft w:val="0"/>
          <w:marRight w:val="0"/>
          <w:marTop w:val="0"/>
          <w:marBottom w:val="0"/>
          <w:divBdr>
            <w:top w:val="none" w:sz="0" w:space="0" w:color="auto"/>
            <w:left w:val="none" w:sz="0" w:space="0" w:color="auto"/>
            <w:bottom w:val="none" w:sz="0" w:space="0" w:color="auto"/>
            <w:right w:val="none" w:sz="0" w:space="0" w:color="auto"/>
          </w:divBdr>
          <w:divsChild>
            <w:div w:id="495923312">
              <w:marLeft w:val="0"/>
              <w:marRight w:val="0"/>
              <w:marTop w:val="0"/>
              <w:marBottom w:val="0"/>
              <w:divBdr>
                <w:top w:val="none" w:sz="0" w:space="0" w:color="auto"/>
                <w:left w:val="none" w:sz="0" w:space="0" w:color="auto"/>
                <w:bottom w:val="none" w:sz="0" w:space="0" w:color="auto"/>
                <w:right w:val="none" w:sz="0" w:space="0" w:color="auto"/>
              </w:divBdr>
            </w:div>
          </w:divsChild>
        </w:div>
        <w:div w:id="1112819478">
          <w:marLeft w:val="0"/>
          <w:marRight w:val="0"/>
          <w:marTop w:val="0"/>
          <w:marBottom w:val="0"/>
          <w:divBdr>
            <w:top w:val="none" w:sz="0" w:space="0" w:color="auto"/>
            <w:left w:val="none" w:sz="0" w:space="0" w:color="auto"/>
            <w:bottom w:val="none" w:sz="0" w:space="0" w:color="auto"/>
            <w:right w:val="none" w:sz="0" w:space="0" w:color="auto"/>
          </w:divBdr>
          <w:divsChild>
            <w:div w:id="840199901">
              <w:marLeft w:val="0"/>
              <w:marRight w:val="0"/>
              <w:marTop w:val="0"/>
              <w:marBottom w:val="0"/>
              <w:divBdr>
                <w:top w:val="none" w:sz="0" w:space="0" w:color="auto"/>
                <w:left w:val="none" w:sz="0" w:space="0" w:color="auto"/>
                <w:bottom w:val="none" w:sz="0" w:space="0" w:color="auto"/>
                <w:right w:val="none" w:sz="0" w:space="0" w:color="auto"/>
              </w:divBdr>
            </w:div>
          </w:divsChild>
        </w:div>
        <w:div w:id="1113288050">
          <w:marLeft w:val="0"/>
          <w:marRight w:val="0"/>
          <w:marTop w:val="0"/>
          <w:marBottom w:val="0"/>
          <w:divBdr>
            <w:top w:val="none" w:sz="0" w:space="0" w:color="auto"/>
            <w:left w:val="none" w:sz="0" w:space="0" w:color="auto"/>
            <w:bottom w:val="none" w:sz="0" w:space="0" w:color="auto"/>
            <w:right w:val="none" w:sz="0" w:space="0" w:color="auto"/>
          </w:divBdr>
          <w:divsChild>
            <w:div w:id="870652748">
              <w:marLeft w:val="0"/>
              <w:marRight w:val="0"/>
              <w:marTop w:val="0"/>
              <w:marBottom w:val="0"/>
              <w:divBdr>
                <w:top w:val="none" w:sz="0" w:space="0" w:color="auto"/>
                <w:left w:val="none" w:sz="0" w:space="0" w:color="auto"/>
                <w:bottom w:val="none" w:sz="0" w:space="0" w:color="auto"/>
                <w:right w:val="none" w:sz="0" w:space="0" w:color="auto"/>
              </w:divBdr>
            </w:div>
          </w:divsChild>
        </w:div>
        <w:div w:id="1124884069">
          <w:marLeft w:val="0"/>
          <w:marRight w:val="0"/>
          <w:marTop w:val="0"/>
          <w:marBottom w:val="0"/>
          <w:divBdr>
            <w:top w:val="none" w:sz="0" w:space="0" w:color="auto"/>
            <w:left w:val="none" w:sz="0" w:space="0" w:color="auto"/>
            <w:bottom w:val="none" w:sz="0" w:space="0" w:color="auto"/>
            <w:right w:val="none" w:sz="0" w:space="0" w:color="auto"/>
          </w:divBdr>
          <w:divsChild>
            <w:div w:id="653678750">
              <w:marLeft w:val="0"/>
              <w:marRight w:val="0"/>
              <w:marTop w:val="0"/>
              <w:marBottom w:val="0"/>
              <w:divBdr>
                <w:top w:val="none" w:sz="0" w:space="0" w:color="auto"/>
                <w:left w:val="none" w:sz="0" w:space="0" w:color="auto"/>
                <w:bottom w:val="none" w:sz="0" w:space="0" w:color="auto"/>
                <w:right w:val="none" w:sz="0" w:space="0" w:color="auto"/>
              </w:divBdr>
            </w:div>
          </w:divsChild>
        </w:div>
        <w:div w:id="1139346966">
          <w:marLeft w:val="0"/>
          <w:marRight w:val="0"/>
          <w:marTop w:val="0"/>
          <w:marBottom w:val="0"/>
          <w:divBdr>
            <w:top w:val="none" w:sz="0" w:space="0" w:color="auto"/>
            <w:left w:val="none" w:sz="0" w:space="0" w:color="auto"/>
            <w:bottom w:val="none" w:sz="0" w:space="0" w:color="auto"/>
            <w:right w:val="none" w:sz="0" w:space="0" w:color="auto"/>
          </w:divBdr>
          <w:divsChild>
            <w:div w:id="1242446170">
              <w:marLeft w:val="0"/>
              <w:marRight w:val="0"/>
              <w:marTop w:val="0"/>
              <w:marBottom w:val="0"/>
              <w:divBdr>
                <w:top w:val="none" w:sz="0" w:space="0" w:color="auto"/>
                <w:left w:val="none" w:sz="0" w:space="0" w:color="auto"/>
                <w:bottom w:val="none" w:sz="0" w:space="0" w:color="auto"/>
                <w:right w:val="none" w:sz="0" w:space="0" w:color="auto"/>
              </w:divBdr>
            </w:div>
          </w:divsChild>
        </w:div>
        <w:div w:id="1149328537">
          <w:marLeft w:val="0"/>
          <w:marRight w:val="0"/>
          <w:marTop w:val="0"/>
          <w:marBottom w:val="0"/>
          <w:divBdr>
            <w:top w:val="none" w:sz="0" w:space="0" w:color="auto"/>
            <w:left w:val="none" w:sz="0" w:space="0" w:color="auto"/>
            <w:bottom w:val="none" w:sz="0" w:space="0" w:color="auto"/>
            <w:right w:val="none" w:sz="0" w:space="0" w:color="auto"/>
          </w:divBdr>
          <w:divsChild>
            <w:div w:id="1721057383">
              <w:marLeft w:val="0"/>
              <w:marRight w:val="0"/>
              <w:marTop w:val="0"/>
              <w:marBottom w:val="0"/>
              <w:divBdr>
                <w:top w:val="none" w:sz="0" w:space="0" w:color="auto"/>
                <w:left w:val="none" w:sz="0" w:space="0" w:color="auto"/>
                <w:bottom w:val="none" w:sz="0" w:space="0" w:color="auto"/>
                <w:right w:val="none" w:sz="0" w:space="0" w:color="auto"/>
              </w:divBdr>
            </w:div>
          </w:divsChild>
        </w:div>
        <w:div w:id="1173640393">
          <w:marLeft w:val="0"/>
          <w:marRight w:val="0"/>
          <w:marTop w:val="0"/>
          <w:marBottom w:val="0"/>
          <w:divBdr>
            <w:top w:val="none" w:sz="0" w:space="0" w:color="auto"/>
            <w:left w:val="none" w:sz="0" w:space="0" w:color="auto"/>
            <w:bottom w:val="none" w:sz="0" w:space="0" w:color="auto"/>
            <w:right w:val="none" w:sz="0" w:space="0" w:color="auto"/>
          </w:divBdr>
          <w:divsChild>
            <w:div w:id="835268083">
              <w:marLeft w:val="0"/>
              <w:marRight w:val="0"/>
              <w:marTop w:val="0"/>
              <w:marBottom w:val="0"/>
              <w:divBdr>
                <w:top w:val="none" w:sz="0" w:space="0" w:color="auto"/>
                <w:left w:val="none" w:sz="0" w:space="0" w:color="auto"/>
                <w:bottom w:val="none" w:sz="0" w:space="0" w:color="auto"/>
                <w:right w:val="none" w:sz="0" w:space="0" w:color="auto"/>
              </w:divBdr>
            </w:div>
          </w:divsChild>
        </w:div>
        <w:div w:id="1176529808">
          <w:marLeft w:val="0"/>
          <w:marRight w:val="0"/>
          <w:marTop w:val="0"/>
          <w:marBottom w:val="0"/>
          <w:divBdr>
            <w:top w:val="none" w:sz="0" w:space="0" w:color="auto"/>
            <w:left w:val="none" w:sz="0" w:space="0" w:color="auto"/>
            <w:bottom w:val="none" w:sz="0" w:space="0" w:color="auto"/>
            <w:right w:val="none" w:sz="0" w:space="0" w:color="auto"/>
          </w:divBdr>
          <w:divsChild>
            <w:div w:id="151918312">
              <w:marLeft w:val="0"/>
              <w:marRight w:val="0"/>
              <w:marTop w:val="0"/>
              <w:marBottom w:val="0"/>
              <w:divBdr>
                <w:top w:val="none" w:sz="0" w:space="0" w:color="auto"/>
                <w:left w:val="none" w:sz="0" w:space="0" w:color="auto"/>
                <w:bottom w:val="none" w:sz="0" w:space="0" w:color="auto"/>
                <w:right w:val="none" w:sz="0" w:space="0" w:color="auto"/>
              </w:divBdr>
            </w:div>
          </w:divsChild>
        </w:div>
        <w:div w:id="1201431011">
          <w:marLeft w:val="0"/>
          <w:marRight w:val="0"/>
          <w:marTop w:val="0"/>
          <w:marBottom w:val="0"/>
          <w:divBdr>
            <w:top w:val="none" w:sz="0" w:space="0" w:color="auto"/>
            <w:left w:val="none" w:sz="0" w:space="0" w:color="auto"/>
            <w:bottom w:val="none" w:sz="0" w:space="0" w:color="auto"/>
            <w:right w:val="none" w:sz="0" w:space="0" w:color="auto"/>
          </w:divBdr>
          <w:divsChild>
            <w:div w:id="1312834977">
              <w:marLeft w:val="0"/>
              <w:marRight w:val="0"/>
              <w:marTop w:val="0"/>
              <w:marBottom w:val="0"/>
              <w:divBdr>
                <w:top w:val="none" w:sz="0" w:space="0" w:color="auto"/>
                <w:left w:val="none" w:sz="0" w:space="0" w:color="auto"/>
                <w:bottom w:val="none" w:sz="0" w:space="0" w:color="auto"/>
                <w:right w:val="none" w:sz="0" w:space="0" w:color="auto"/>
              </w:divBdr>
            </w:div>
          </w:divsChild>
        </w:div>
        <w:div w:id="1203207446">
          <w:marLeft w:val="0"/>
          <w:marRight w:val="0"/>
          <w:marTop w:val="0"/>
          <w:marBottom w:val="0"/>
          <w:divBdr>
            <w:top w:val="none" w:sz="0" w:space="0" w:color="auto"/>
            <w:left w:val="none" w:sz="0" w:space="0" w:color="auto"/>
            <w:bottom w:val="none" w:sz="0" w:space="0" w:color="auto"/>
            <w:right w:val="none" w:sz="0" w:space="0" w:color="auto"/>
          </w:divBdr>
          <w:divsChild>
            <w:div w:id="458643384">
              <w:marLeft w:val="0"/>
              <w:marRight w:val="0"/>
              <w:marTop w:val="0"/>
              <w:marBottom w:val="0"/>
              <w:divBdr>
                <w:top w:val="none" w:sz="0" w:space="0" w:color="auto"/>
                <w:left w:val="none" w:sz="0" w:space="0" w:color="auto"/>
                <w:bottom w:val="none" w:sz="0" w:space="0" w:color="auto"/>
                <w:right w:val="none" w:sz="0" w:space="0" w:color="auto"/>
              </w:divBdr>
            </w:div>
          </w:divsChild>
        </w:div>
        <w:div w:id="1206866534">
          <w:marLeft w:val="0"/>
          <w:marRight w:val="0"/>
          <w:marTop w:val="0"/>
          <w:marBottom w:val="0"/>
          <w:divBdr>
            <w:top w:val="none" w:sz="0" w:space="0" w:color="auto"/>
            <w:left w:val="none" w:sz="0" w:space="0" w:color="auto"/>
            <w:bottom w:val="none" w:sz="0" w:space="0" w:color="auto"/>
            <w:right w:val="none" w:sz="0" w:space="0" w:color="auto"/>
          </w:divBdr>
          <w:divsChild>
            <w:div w:id="982465899">
              <w:marLeft w:val="0"/>
              <w:marRight w:val="0"/>
              <w:marTop w:val="0"/>
              <w:marBottom w:val="0"/>
              <w:divBdr>
                <w:top w:val="none" w:sz="0" w:space="0" w:color="auto"/>
                <w:left w:val="none" w:sz="0" w:space="0" w:color="auto"/>
                <w:bottom w:val="none" w:sz="0" w:space="0" w:color="auto"/>
                <w:right w:val="none" w:sz="0" w:space="0" w:color="auto"/>
              </w:divBdr>
            </w:div>
          </w:divsChild>
        </w:div>
        <w:div w:id="1220823990">
          <w:marLeft w:val="0"/>
          <w:marRight w:val="0"/>
          <w:marTop w:val="0"/>
          <w:marBottom w:val="0"/>
          <w:divBdr>
            <w:top w:val="none" w:sz="0" w:space="0" w:color="auto"/>
            <w:left w:val="none" w:sz="0" w:space="0" w:color="auto"/>
            <w:bottom w:val="none" w:sz="0" w:space="0" w:color="auto"/>
            <w:right w:val="none" w:sz="0" w:space="0" w:color="auto"/>
          </w:divBdr>
          <w:divsChild>
            <w:div w:id="721565191">
              <w:marLeft w:val="0"/>
              <w:marRight w:val="0"/>
              <w:marTop w:val="0"/>
              <w:marBottom w:val="0"/>
              <w:divBdr>
                <w:top w:val="none" w:sz="0" w:space="0" w:color="auto"/>
                <w:left w:val="none" w:sz="0" w:space="0" w:color="auto"/>
                <w:bottom w:val="none" w:sz="0" w:space="0" w:color="auto"/>
                <w:right w:val="none" w:sz="0" w:space="0" w:color="auto"/>
              </w:divBdr>
            </w:div>
          </w:divsChild>
        </w:div>
        <w:div w:id="1250041187">
          <w:marLeft w:val="0"/>
          <w:marRight w:val="0"/>
          <w:marTop w:val="0"/>
          <w:marBottom w:val="0"/>
          <w:divBdr>
            <w:top w:val="none" w:sz="0" w:space="0" w:color="auto"/>
            <w:left w:val="none" w:sz="0" w:space="0" w:color="auto"/>
            <w:bottom w:val="none" w:sz="0" w:space="0" w:color="auto"/>
            <w:right w:val="none" w:sz="0" w:space="0" w:color="auto"/>
          </w:divBdr>
          <w:divsChild>
            <w:div w:id="1266578939">
              <w:marLeft w:val="0"/>
              <w:marRight w:val="0"/>
              <w:marTop w:val="0"/>
              <w:marBottom w:val="0"/>
              <w:divBdr>
                <w:top w:val="none" w:sz="0" w:space="0" w:color="auto"/>
                <w:left w:val="none" w:sz="0" w:space="0" w:color="auto"/>
                <w:bottom w:val="none" w:sz="0" w:space="0" w:color="auto"/>
                <w:right w:val="none" w:sz="0" w:space="0" w:color="auto"/>
              </w:divBdr>
            </w:div>
          </w:divsChild>
        </w:div>
        <w:div w:id="1272317541">
          <w:marLeft w:val="0"/>
          <w:marRight w:val="0"/>
          <w:marTop w:val="0"/>
          <w:marBottom w:val="0"/>
          <w:divBdr>
            <w:top w:val="none" w:sz="0" w:space="0" w:color="auto"/>
            <w:left w:val="none" w:sz="0" w:space="0" w:color="auto"/>
            <w:bottom w:val="none" w:sz="0" w:space="0" w:color="auto"/>
            <w:right w:val="none" w:sz="0" w:space="0" w:color="auto"/>
          </w:divBdr>
          <w:divsChild>
            <w:div w:id="1045914062">
              <w:marLeft w:val="0"/>
              <w:marRight w:val="0"/>
              <w:marTop w:val="0"/>
              <w:marBottom w:val="0"/>
              <w:divBdr>
                <w:top w:val="none" w:sz="0" w:space="0" w:color="auto"/>
                <w:left w:val="none" w:sz="0" w:space="0" w:color="auto"/>
                <w:bottom w:val="none" w:sz="0" w:space="0" w:color="auto"/>
                <w:right w:val="none" w:sz="0" w:space="0" w:color="auto"/>
              </w:divBdr>
            </w:div>
          </w:divsChild>
        </w:div>
        <w:div w:id="1286426499">
          <w:marLeft w:val="0"/>
          <w:marRight w:val="0"/>
          <w:marTop w:val="0"/>
          <w:marBottom w:val="0"/>
          <w:divBdr>
            <w:top w:val="none" w:sz="0" w:space="0" w:color="auto"/>
            <w:left w:val="none" w:sz="0" w:space="0" w:color="auto"/>
            <w:bottom w:val="none" w:sz="0" w:space="0" w:color="auto"/>
            <w:right w:val="none" w:sz="0" w:space="0" w:color="auto"/>
          </w:divBdr>
          <w:divsChild>
            <w:div w:id="899051743">
              <w:marLeft w:val="0"/>
              <w:marRight w:val="0"/>
              <w:marTop w:val="0"/>
              <w:marBottom w:val="0"/>
              <w:divBdr>
                <w:top w:val="none" w:sz="0" w:space="0" w:color="auto"/>
                <w:left w:val="none" w:sz="0" w:space="0" w:color="auto"/>
                <w:bottom w:val="none" w:sz="0" w:space="0" w:color="auto"/>
                <w:right w:val="none" w:sz="0" w:space="0" w:color="auto"/>
              </w:divBdr>
            </w:div>
          </w:divsChild>
        </w:div>
        <w:div w:id="1303192707">
          <w:marLeft w:val="0"/>
          <w:marRight w:val="0"/>
          <w:marTop w:val="0"/>
          <w:marBottom w:val="0"/>
          <w:divBdr>
            <w:top w:val="none" w:sz="0" w:space="0" w:color="auto"/>
            <w:left w:val="none" w:sz="0" w:space="0" w:color="auto"/>
            <w:bottom w:val="none" w:sz="0" w:space="0" w:color="auto"/>
            <w:right w:val="none" w:sz="0" w:space="0" w:color="auto"/>
          </w:divBdr>
          <w:divsChild>
            <w:div w:id="2012490193">
              <w:marLeft w:val="0"/>
              <w:marRight w:val="0"/>
              <w:marTop w:val="0"/>
              <w:marBottom w:val="0"/>
              <w:divBdr>
                <w:top w:val="none" w:sz="0" w:space="0" w:color="auto"/>
                <w:left w:val="none" w:sz="0" w:space="0" w:color="auto"/>
                <w:bottom w:val="none" w:sz="0" w:space="0" w:color="auto"/>
                <w:right w:val="none" w:sz="0" w:space="0" w:color="auto"/>
              </w:divBdr>
            </w:div>
          </w:divsChild>
        </w:div>
        <w:div w:id="1303921136">
          <w:marLeft w:val="0"/>
          <w:marRight w:val="0"/>
          <w:marTop w:val="0"/>
          <w:marBottom w:val="0"/>
          <w:divBdr>
            <w:top w:val="none" w:sz="0" w:space="0" w:color="auto"/>
            <w:left w:val="none" w:sz="0" w:space="0" w:color="auto"/>
            <w:bottom w:val="none" w:sz="0" w:space="0" w:color="auto"/>
            <w:right w:val="none" w:sz="0" w:space="0" w:color="auto"/>
          </w:divBdr>
          <w:divsChild>
            <w:div w:id="248780583">
              <w:marLeft w:val="0"/>
              <w:marRight w:val="0"/>
              <w:marTop w:val="0"/>
              <w:marBottom w:val="0"/>
              <w:divBdr>
                <w:top w:val="none" w:sz="0" w:space="0" w:color="auto"/>
                <w:left w:val="none" w:sz="0" w:space="0" w:color="auto"/>
                <w:bottom w:val="none" w:sz="0" w:space="0" w:color="auto"/>
                <w:right w:val="none" w:sz="0" w:space="0" w:color="auto"/>
              </w:divBdr>
            </w:div>
          </w:divsChild>
        </w:div>
        <w:div w:id="1317301449">
          <w:marLeft w:val="0"/>
          <w:marRight w:val="0"/>
          <w:marTop w:val="0"/>
          <w:marBottom w:val="0"/>
          <w:divBdr>
            <w:top w:val="none" w:sz="0" w:space="0" w:color="auto"/>
            <w:left w:val="none" w:sz="0" w:space="0" w:color="auto"/>
            <w:bottom w:val="none" w:sz="0" w:space="0" w:color="auto"/>
            <w:right w:val="none" w:sz="0" w:space="0" w:color="auto"/>
          </w:divBdr>
          <w:divsChild>
            <w:div w:id="2025783558">
              <w:marLeft w:val="0"/>
              <w:marRight w:val="0"/>
              <w:marTop w:val="0"/>
              <w:marBottom w:val="0"/>
              <w:divBdr>
                <w:top w:val="none" w:sz="0" w:space="0" w:color="auto"/>
                <w:left w:val="none" w:sz="0" w:space="0" w:color="auto"/>
                <w:bottom w:val="none" w:sz="0" w:space="0" w:color="auto"/>
                <w:right w:val="none" w:sz="0" w:space="0" w:color="auto"/>
              </w:divBdr>
            </w:div>
          </w:divsChild>
        </w:div>
        <w:div w:id="1319307553">
          <w:marLeft w:val="0"/>
          <w:marRight w:val="0"/>
          <w:marTop w:val="0"/>
          <w:marBottom w:val="0"/>
          <w:divBdr>
            <w:top w:val="none" w:sz="0" w:space="0" w:color="auto"/>
            <w:left w:val="none" w:sz="0" w:space="0" w:color="auto"/>
            <w:bottom w:val="none" w:sz="0" w:space="0" w:color="auto"/>
            <w:right w:val="none" w:sz="0" w:space="0" w:color="auto"/>
          </w:divBdr>
          <w:divsChild>
            <w:div w:id="1458833731">
              <w:marLeft w:val="0"/>
              <w:marRight w:val="0"/>
              <w:marTop w:val="0"/>
              <w:marBottom w:val="0"/>
              <w:divBdr>
                <w:top w:val="none" w:sz="0" w:space="0" w:color="auto"/>
                <w:left w:val="none" w:sz="0" w:space="0" w:color="auto"/>
                <w:bottom w:val="none" w:sz="0" w:space="0" w:color="auto"/>
                <w:right w:val="none" w:sz="0" w:space="0" w:color="auto"/>
              </w:divBdr>
            </w:div>
          </w:divsChild>
        </w:div>
        <w:div w:id="1342389884">
          <w:marLeft w:val="0"/>
          <w:marRight w:val="0"/>
          <w:marTop w:val="0"/>
          <w:marBottom w:val="0"/>
          <w:divBdr>
            <w:top w:val="none" w:sz="0" w:space="0" w:color="auto"/>
            <w:left w:val="none" w:sz="0" w:space="0" w:color="auto"/>
            <w:bottom w:val="none" w:sz="0" w:space="0" w:color="auto"/>
            <w:right w:val="none" w:sz="0" w:space="0" w:color="auto"/>
          </w:divBdr>
          <w:divsChild>
            <w:div w:id="1082288991">
              <w:marLeft w:val="0"/>
              <w:marRight w:val="0"/>
              <w:marTop w:val="0"/>
              <w:marBottom w:val="0"/>
              <w:divBdr>
                <w:top w:val="none" w:sz="0" w:space="0" w:color="auto"/>
                <w:left w:val="none" w:sz="0" w:space="0" w:color="auto"/>
                <w:bottom w:val="none" w:sz="0" w:space="0" w:color="auto"/>
                <w:right w:val="none" w:sz="0" w:space="0" w:color="auto"/>
              </w:divBdr>
            </w:div>
          </w:divsChild>
        </w:div>
        <w:div w:id="1357266883">
          <w:marLeft w:val="0"/>
          <w:marRight w:val="0"/>
          <w:marTop w:val="0"/>
          <w:marBottom w:val="0"/>
          <w:divBdr>
            <w:top w:val="none" w:sz="0" w:space="0" w:color="auto"/>
            <w:left w:val="none" w:sz="0" w:space="0" w:color="auto"/>
            <w:bottom w:val="none" w:sz="0" w:space="0" w:color="auto"/>
            <w:right w:val="none" w:sz="0" w:space="0" w:color="auto"/>
          </w:divBdr>
          <w:divsChild>
            <w:div w:id="140343200">
              <w:marLeft w:val="0"/>
              <w:marRight w:val="0"/>
              <w:marTop w:val="0"/>
              <w:marBottom w:val="0"/>
              <w:divBdr>
                <w:top w:val="none" w:sz="0" w:space="0" w:color="auto"/>
                <w:left w:val="none" w:sz="0" w:space="0" w:color="auto"/>
                <w:bottom w:val="none" w:sz="0" w:space="0" w:color="auto"/>
                <w:right w:val="none" w:sz="0" w:space="0" w:color="auto"/>
              </w:divBdr>
            </w:div>
          </w:divsChild>
        </w:div>
        <w:div w:id="1359550890">
          <w:marLeft w:val="0"/>
          <w:marRight w:val="0"/>
          <w:marTop w:val="0"/>
          <w:marBottom w:val="0"/>
          <w:divBdr>
            <w:top w:val="none" w:sz="0" w:space="0" w:color="auto"/>
            <w:left w:val="none" w:sz="0" w:space="0" w:color="auto"/>
            <w:bottom w:val="none" w:sz="0" w:space="0" w:color="auto"/>
            <w:right w:val="none" w:sz="0" w:space="0" w:color="auto"/>
          </w:divBdr>
          <w:divsChild>
            <w:div w:id="1244414045">
              <w:marLeft w:val="0"/>
              <w:marRight w:val="0"/>
              <w:marTop w:val="0"/>
              <w:marBottom w:val="0"/>
              <w:divBdr>
                <w:top w:val="none" w:sz="0" w:space="0" w:color="auto"/>
                <w:left w:val="none" w:sz="0" w:space="0" w:color="auto"/>
                <w:bottom w:val="none" w:sz="0" w:space="0" w:color="auto"/>
                <w:right w:val="none" w:sz="0" w:space="0" w:color="auto"/>
              </w:divBdr>
            </w:div>
          </w:divsChild>
        </w:div>
        <w:div w:id="1365447579">
          <w:marLeft w:val="0"/>
          <w:marRight w:val="0"/>
          <w:marTop w:val="0"/>
          <w:marBottom w:val="0"/>
          <w:divBdr>
            <w:top w:val="none" w:sz="0" w:space="0" w:color="auto"/>
            <w:left w:val="none" w:sz="0" w:space="0" w:color="auto"/>
            <w:bottom w:val="none" w:sz="0" w:space="0" w:color="auto"/>
            <w:right w:val="none" w:sz="0" w:space="0" w:color="auto"/>
          </w:divBdr>
          <w:divsChild>
            <w:div w:id="1057707910">
              <w:marLeft w:val="0"/>
              <w:marRight w:val="0"/>
              <w:marTop w:val="0"/>
              <w:marBottom w:val="0"/>
              <w:divBdr>
                <w:top w:val="none" w:sz="0" w:space="0" w:color="auto"/>
                <w:left w:val="none" w:sz="0" w:space="0" w:color="auto"/>
                <w:bottom w:val="none" w:sz="0" w:space="0" w:color="auto"/>
                <w:right w:val="none" w:sz="0" w:space="0" w:color="auto"/>
              </w:divBdr>
            </w:div>
          </w:divsChild>
        </w:div>
        <w:div w:id="1381788797">
          <w:marLeft w:val="0"/>
          <w:marRight w:val="0"/>
          <w:marTop w:val="0"/>
          <w:marBottom w:val="0"/>
          <w:divBdr>
            <w:top w:val="none" w:sz="0" w:space="0" w:color="auto"/>
            <w:left w:val="none" w:sz="0" w:space="0" w:color="auto"/>
            <w:bottom w:val="none" w:sz="0" w:space="0" w:color="auto"/>
            <w:right w:val="none" w:sz="0" w:space="0" w:color="auto"/>
          </w:divBdr>
          <w:divsChild>
            <w:div w:id="1162042029">
              <w:marLeft w:val="0"/>
              <w:marRight w:val="0"/>
              <w:marTop w:val="0"/>
              <w:marBottom w:val="0"/>
              <w:divBdr>
                <w:top w:val="none" w:sz="0" w:space="0" w:color="auto"/>
                <w:left w:val="none" w:sz="0" w:space="0" w:color="auto"/>
                <w:bottom w:val="none" w:sz="0" w:space="0" w:color="auto"/>
                <w:right w:val="none" w:sz="0" w:space="0" w:color="auto"/>
              </w:divBdr>
            </w:div>
          </w:divsChild>
        </w:div>
        <w:div w:id="1388797994">
          <w:marLeft w:val="0"/>
          <w:marRight w:val="0"/>
          <w:marTop w:val="0"/>
          <w:marBottom w:val="0"/>
          <w:divBdr>
            <w:top w:val="none" w:sz="0" w:space="0" w:color="auto"/>
            <w:left w:val="none" w:sz="0" w:space="0" w:color="auto"/>
            <w:bottom w:val="none" w:sz="0" w:space="0" w:color="auto"/>
            <w:right w:val="none" w:sz="0" w:space="0" w:color="auto"/>
          </w:divBdr>
          <w:divsChild>
            <w:div w:id="1641494234">
              <w:marLeft w:val="0"/>
              <w:marRight w:val="0"/>
              <w:marTop w:val="0"/>
              <w:marBottom w:val="0"/>
              <w:divBdr>
                <w:top w:val="none" w:sz="0" w:space="0" w:color="auto"/>
                <w:left w:val="none" w:sz="0" w:space="0" w:color="auto"/>
                <w:bottom w:val="none" w:sz="0" w:space="0" w:color="auto"/>
                <w:right w:val="none" w:sz="0" w:space="0" w:color="auto"/>
              </w:divBdr>
            </w:div>
          </w:divsChild>
        </w:div>
        <w:div w:id="1405641613">
          <w:marLeft w:val="0"/>
          <w:marRight w:val="0"/>
          <w:marTop w:val="0"/>
          <w:marBottom w:val="0"/>
          <w:divBdr>
            <w:top w:val="none" w:sz="0" w:space="0" w:color="auto"/>
            <w:left w:val="none" w:sz="0" w:space="0" w:color="auto"/>
            <w:bottom w:val="none" w:sz="0" w:space="0" w:color="auto"/>
            <w:right w:val="none" w:sz="0" w:space="0" w:color="auto"/>
          </w:divBdr>
          <w:divsChild>
            <w:div w:id="969242384">
              <w:marLeft w:val="0"/>
              <w:marRight w:val="0"/>
              <w:marTop w:val="0"/>
              <w:marBottom w:val="0"/>
              <w:divBdr>
                <w:top w:val="none" w:sz="0" w:space="0" w:color="auto"/>
                <w:left w:val="none" w:sz="0" w:space="0" w:color="auto"/>
                <w:bottom w:val="none" w:sz="0" w:space="0" w:color="auto"/>
                <w:right w:val="none" w:sz="0" w:space="0" w:color="auto"/>
              </w:divBdr>
            </w:div>
          </w:divsChild>
        </w:div>
        <w:div w:id="1412317185">
          <w:marLeft w:val="0"/>
          <w:marRight w:val="0"/>
          <w:marTop w:val="0"/>
          <w:marBottom w:val="0"/>
          <w:divBdr>
            <w:top w:val="none" w:sz="0" w:space="0" w:color="auto"/>
            <w:left w:val="none" w:sz="0" w:space="0" w:color="auto"/>
            <w:bottom w:val="none" w:sz="0" w:space="0" w:color="auto"/>
            <w:right w:val="none" w:sz="0" w:space="0" w:color="auto"/>
          </w:divBdr>
          <w:divsChild>
            <w:div w:id="897669425">
              <w:marLeft w:val="0"/>
              <w:marRight w:val="0"/>
              <w:marTop w:val="0"/>
              <w:marBottom w:val="0"/>
              <w:divBdr>
                <w:top w:val="none" w:sz="0" w:space="0" w:color="auto"/>
                <w:left w:val="none" w:sz="0" w:space="0" w:color="auto"/>
                <w:bottom w:val="none" w:sz="0" w:space="0" w:color="auto"/>
                <w:right w:val="none" w:sz="0" w:space="0" w:color="auto"/>
              </w:divBdr>
            </w:div>
          </w:divsChild>
        </w:div>
        <w:div w:id="1416050206">
          <w:marLeft w:val="0"/>
          <w:marRight w:val="0"/>
          <w:marTop w:val="0"/>
          <w:marBottom w:val="0"/>
          <w:divBdr>
            <w:top w:val="none" w:sz="0" w:space="0" w:color="auto"/>
            <w:left w:val="none" w:sz="0" w:space="0" w:color="auto"/>
            <w:bottom w:val="none" w:sz="0" w:space="0" w:color="auto"/>
            <w:right w:val="none" w:sz="0" w:space="0" w:color="auto"/>
          </w:divBdr>
          <w:divsChild>
            <w:div w:id="61833154">
              <w:marLeft w:val="0"/>
              <w:marRight w:val="0"/>
              <w:marTop w:val="0"/>
              <w:marBottom w:val="0"/>
              <w:divBdr>
                <w:top w:val="none" w:sz="0" w:space="0" w:color="auto"/>
                <w:left w:val="none" w:sz="0" w:space="0" w:color="auto"/>
                <w:bottom w:val="none" w:sz="0" w:space="0" w:color="auto"/>
                <w:right w:val="none" w:sz="0" w:space="0" w:color="auto"/>
              </w:divBdr>
            </w:div>
          </w:divsChild>
        </w:div>
        <w:div w:id="1441946730">
          <w:marLeft w:val="0"/>
          <w:marRight w:val="0"/>
          <w:marTop w:val="0"/>
          <w:marBottom w:val="0"/>
          <w:divBdr>
            <w:top w:val="none" w:sz="0" w:space="0" w:color="auto"/>
            <w:left w:val="none" w:sz="0" w:space="0" w:color="auto"/>
            <w:bottom w:val="none" w:sz="0" w:space="0" w:color="auto"/>
            <w:right w:val="none" w:sz="0" w:space="0" w:color="auto"/>
          </w:divBdr>
          <w:divsChild>
            <w:div w:id="837385580">
              <w:marLeft w:val="0"/>
              <w:marRight w:val="0"/>
              <w:marTop w:val="0"/>
              <w:marBottom w:val="0"/>
              <w:divBdr>
                <w:top w:val="none" w:sz="0" w:space="0" w:color="auto"/>
                <w:left w:val="none" w:sz="0" w:space="0" w:color="auto"/>
                <w:bottom w:val="none" w:sz="0" w:space="0" w:color="auto"/>
                <w:right w:val="none" w:sz="0" w:space="0" w:color="auto"/>
              </w:divBdr>
            </w:div>
          </w:divsChild>
        </w:div>
        <w:div w:id="1460607590">
          <w:marLeft w:val="0"/>
          <w:marRight w:val="0"/>
          <w:marTop w:val="0"/>
          <w:marBottom w:val="0"/>
          <w:divBdr>
            <w:top w:val="none" w:sz="0" w:space="0" w:color="auto"/>
            <w:left w:val="none" w:sz="0" w:space="0" w:color="auto"/>
            <w:bottom w:val="none" w:sz="0" w:space="0" w:color="auto"/>
            <w:right w:val="none" w:sz="0" w:space="0" w:color="auto"/>
          </w:divBdr>
          <w:divsChild>
            <w:div w:id="1559323203">
              <w:marLeft w:val="0"/>
              <w:marRight w:val="0"/>
              <w:marTop w:val="0"/>
              <w:marBottom w:val="0"/>
              <w:divBdr>
                <w:top w:val="none" w:sz="0" w:space="0" w:color="auto"/>
                <w:left w:val="none" w:sz="0" w:space="0" w:color="auto"/>
                <w:bottom w:val="none" w:sz="0" w:space="0" w:color="auto"/>
                <w:right w:val="none" w:sz="0" w:space="0" w:color="auto"/>
              </w:divBdr>
            </w:div>
          </w:divsChild>
        </w:div>
        <w:div w:id="1471631824">
          <w:marLeft w:val="0"/>
          <w:marRight w:val="0"/>
          <w:marTop w:val="0"/>
          <w:marBottom w:val="0"/>
          <w:divBdr>
            <w:top w:val="none" w:sz="0" w:space="0" w:color="auto"/>
            <w:left w:val="none" w:sz="0" w:space="0" w:color="auto"/>
            <w:bottom w:val="none" w:sz="0" w:space="0" w:color="auto"/>
            <w:right w:val="none" w:sz="0" w:space="0" w:color="auto"/>
          </w:divBdr>
          <w:divsChild>
            <w:div w:id="1310208613">
              <w:marLeft w:val="0"/>
              <w:marRight w:val="0"/>
              <w:marTop w:val="0"/>
              <w:marBottom w:val="0"/>
              <w:divBdr>
                <w:top w:val="none" w:sz="0" w:space="0" w:color="auto"/>
                <w:left w:val="none" w:sz="0" w:space="0" w:color="auto"/>
                <w:bottom w:val="none" w:sz="0" w:space="0" w:color="auto"/>
                <w:right w:val="none" w:sz="0" w:space="0" w:color="auto"/>
              </w:divBdr>
            </w:div>
          </w:divsChild>
        </w:div>
        <w:div w:id="1477645162">
          <w:marLeft w:val="0"/>
          <w:marRight w:val="0"/>
          <w:marTop w:val="0"/>
          <w:marBottom w:val="0"/>
          <w:divBdr>
            <w:top w:val="none" w:sz="0" w:space="0" w:color="auto"/>
            <w:left w:val="none" w:sz="0" w:space="0" w:color="auto"/>
            <w:bottom w:val="none" w:sz="0" w:space="0" w:color="auto"/>
            <w:right w:val="none" w:sz="0" w:space="0" w:color="auto"/>
          </w:divBdr>
          <w:divsChild>
            <w:div w:id="2015455682">
              <w:marLeft w:val="0"/>
              <w:marRight w:val="0"/>
              <w:marTop w:val="0"/>
              <w:marBottom w:val="0"/>
              <w:divBdr>
                <w:top w:val="none" w:sz="0" w:space="0" w:color="auto"/>
                <w:left w:val="none" w:sz="0" w:space="0" w:color="auto"/>
                <w:bottom w:val="none" w:sz="0" w:space="0" w:color="auto"/>
                <w:right w:val="none" w:sz="0" w:space="0" w:color="auto"/>
              </w:divBdr>
            </w:div>
          </w:divsChild>
        </w:div>
        <w:div w:id="1481965996">
          <w:marLeft w:val="0"/>
          <w:marRight w:val="0"/>
          <w:marTop w:val="0"/>
          <w:marBottom w:val="0"/>
          <w:divBdr>
            <w:top w:val="none" w:sz="0" w:space="0" w:color="auto"/>
            <w:left w:val="none" w:sz="0" w:space="0" w:color="auto"/>
            <w:bottom w:val="none" w:sz="0" w:space="0" w:color="auto"/>
            <w:right w:val="none" w:sz="0" w:space="0" w:color="auto"/>
          </w:divBdr>
          <w:divsChild>
            <w:div w:id="1584340776">
              <w:marLeft w:val="0"/>
              <w:marRight w:val="0"/>
              <w:marTop w:val="0"/>
              <w:marBottom w:val="0"/>
              <w:divBdr>
                <w:top w:val="none" w:sz="0" w:space="0" w:color="auto"/>
                <w:left w:val="none" w:sz="0" w:space="0" w:color="auto"/>
                <w:bottom w:val="none" w:sz="0" w:space="0" w:color="auto"/>
                <w:right w:val="none" w:sz="0" w:space="0" w:color="auto"/>
              </w:divBdr>
            </w:div>
          </w:divsChild>
        </w:div>
        <w:div w:id="1487359860">
          <w:marLeft w:val="0"/>
          <w:marRight w:val="0"/>
          <w:marTop w:val="0"/>
          <w:marBottom w:val="0"/>
          <w:divBdr>
            <w:top w:val="none" w:sz="0" w:space="0" w:color="auto"/>
            <w:left w:val="none" w:sz="0" w:space="0" w:color="auto"/>
            <w:bottom w:val="none" w:sz="0" w:space="0" w:color="auto"/>
            <w:right w:val="none" w:sz="0" w:space="0" w:color="auto"/>
          </w:divBdr>
          <w:divsChild>
            <w:div w:id="943802045">
              <w:marLeft w:val="0"/>
              <w:marRight w:val="0"/>
              <w:marTop w:val="0"/>
              <w:marBottom w:val="0"/>
              <w:divBdr>
                <w:top w:val="none" w:sz="0" w:space="0" w:color="auto"/>
                <w:left w:val="none" w:sz="0" w:space="0" w:color="auto"/>
                <w:bottom w:val="none" w:sz="0" w:space="0" w:color="auto"/>
                <w:right w:val="none" w:sz="0" w:space="0" w:color="auto"/>
              </w:divBdr>
            </w:div>
          </w:divsChild>
        </w:div>
        <w:div w:id="1496846536">
          <w:marLeft w:val="0"/>
          <w:marRight w:val="0"/>
          <w:marTop w:val="0"/>
          <w:marBottom w:val="0"/>
          <w:divBdr>
            <w:top w:val="none" w:sz="0" w:space="0" w:color="auto"/>
            <w:left w:val="none" w:sz="0" w:space="0" w:color="auto"/>
            <w:bottom w:val="none" w:sz="0" w:space="0" w:color="auto"/>
            <w:right w:val="none" w:sz="0" w:space="0" w:color="auto"/>
          </w:divBdr>
          <w:divsChild>
            <w:div w:id="489951452">
              <w:marLeft w:val="0"/>
              <w:marRight w:val="0"/>
              <w:marTop w:val="0"/>
              <w:marBottom w:val="0"/>
              <w:divBdr>
                <w:top w:val="none" w:sz="0" w:space="0" w:color="auto"/>
                <w:left w:val="none" w:sz="0" w:space="0" w:color="auto"/>
                <w:bottom w:val="none" w:sz="0" w:space="0" w:color="auto"/>
                <w:right w:val="none" w:sz="0" w:space="0" w:color="auto"/>
              </w:divBdr>
            </w:div>
          </w:divsChild>
        </w:div>
        <w:div w:id="1503818470">
          <w:marLeft w:val="0"/>
          <w:marRight w:val="0"/>
          <w:marTop w:val="0"/>
          <w:marBottom w:val="0"/>
          <w:divBdr>
            <w:top w:val="none" w:sz="0" w:space="0" w:color="auto"/>
            <w:left w:val="none" w:sz="0" w:space="0" w:color="auto"/>
            <w:bottom w:val="none" w:sz="0" w:space="0" w:color="auto"/>
            <w:right w:val="none" w:sz="0" w:space="0" w:color="auto"/>
          </w:divBdr>
          <w:divsChild>
            <w:div w:id="697312531">
              <w:marLeft w:val="0"/>
              <w:marRight w:val="0"/>
              <w:marTop w:val="0"/>
              <w:marBottom w:val="0"/>
              <w:divBdr>
                <w:top w:val="none" w:sz="0" w:space="0" w:color="auto"/>
                <w:left w:val="none" w:sz="0" w:space="0" w:color="auto"/>
                <w:bottom w:val="none" w:sz="0" w:space="0" w:color="auto"/>
                <w:right w:val="none" w:sz="0" w:space="0" w:color="auto"/>
              </w:divBdr>
            </w:div>
          </w:divsChild>
        </w:div>
        <w:div w:id="1541697904">
          <w:marLeft w:val="0"/>
          <w:marRight w:val="0"/>
          <w:marTop w:val="0"/>
          <w:marBottom w:val="0"/>
          <w:divBdr>
            <w:top w:val="none" w:sz="0" w:space="0" w:color="auto"/>
            <w:left w:val="none" w:sz="0" w:space="0" w:color="auto"/>
            <w:bottom w:val="none" w:sz="0" w:space="0" w:color="auto"/>
            <w:right w:val="none" w:sz="0" w:space="0" w:color="auto"/>
          </w:divBdr>
          <w:divsChild>
            <w:div w:id="1553884526">
              <w:marLeft w:val="0"/>
              <w:marRight w:val="0"/>
              <w:marTop w:val="0"/>
              <w:marBottom w:val="0"/>
              <w:divBdr>
                <w:top w:val="none" w:sz="0" w:space="0" w:color="auto"/>
                <w:left w:val="none" w:sz="0" w:space="0" w:color="auto"/>
                <w:bottom w:val="none" w:sz="0" w:space="0" w:color="auto"/>
                <w:right w:val="none" w:sz="0" w:space="0" w:color="auto"/>
              </w:divBdr>
            </w:div>
          </w:divsChild>
        </w:div>
        <w:div w:id="1572691258">
          <w:marLeft w:val="0"/>
          <w:marRight w:val="0"/>
          <w:marTop w:val="0"/>
          <w:marBottom w:val="0"/>
          <w:divBdr>
            <w:top w:val="none" w:sz="0" w:space="0" w:color="auto"/>
            <w:left w:val="none" w:sz="0" w:space="0" w:color="auto"/>
            <w:bottom w:val="none" w:sz="0" w:space="0" w:color="auto"/>
            <w:right w:val="none" w:sz="0" w:space="0" w:color="auto"/>
          </w:divBdr>
          <w:divsChild>
            <w:div w:id="537743184">
              <w:marLeft w:val="0"/>
              <w:marRight w:val="0"/>
              <w:marTop w:val="0"/>
              <w:marBottom w:val="0"/>
              <w:divBdr>
                <w:top w:val="none" w:sz="0" w:space="0" w:color="auto"/>
                <w:left w:val="none" w:sz="0" w:space="0" w:color="auto"/>
                <w:bottom w:val="none" w:sz="0" w:space="0" w:color="auto"/>
                <w:right w:val="none" w:sz="0" w:space="0" w:color="auto"/>
              </w:divBdr>
            </w:div>
          </w:divsChild>
        </w:div>
        <w:div w:id="1575776748">
          <w:marLeft w:val="0"/>
          <w:marRight w:val="0"/>
          <w:marTop w:val="0"/>
          <w:marBottom w:val="0"/>
          <w:divBdr>
            <w:top w:val="none" w:sz="0" w:space="0" w:color="auto"/>
            <w:left w:val="none" w:sz="0" w:space="0" w:color="auto"/>
            <w:bottom w:val="none" w:sz="0" w:space="0" w:color="auto"/>
            <w:right w:val="none" w:sz="0" w:space="0" w:color="auto"/>
          </w:divBdr>
          <w:divsChild>
            <w:div w:id="885750541">
              <w:marLeft w:val="0"/>
              <w:marRight w:val="0"/>
              <w:marTop w:val="0"/>
              <w:marBottom w:val="0"/>
              <w:divBdr>
                <w:top w:val="none" w:sz="0" w:space="0" w:color="auto"/>
                <w:left w:val="none" w:sz="0" w:space="0" w:color="auto"/>
                <w:bottom w:val="none" w:sz="0" w:space="0" w:color="auto"/>
                <w:right w:val="none" w:sz="0" w:space="0" w:color="auto"/>
              </w:divBdr>
            </w:div>
          </w:divsChild>
        </w:div>
        <w:div w:id="1589000013">
          <w:marLeft w:val="0"/>
          <w:marRight w:val="0"/>
          <w:marTop w:val="0"/>
          <w:marBottom w:val="0"/>
          <w:divBdr>
            <w:top w:val="none" w:sz="0" w:space="0" w:color="auto"/>
            <w:left w:val="none" w:sz="0" w:space="0" w:color="auto"/>
            <w:bottom w:val="none" w:sz="0" w:space="0" w:color="auto"/>
            <w:right w:val="none" w:sz="0" w:space="0" w:color="auto"/>
          </w:divBdr>
          <w:divsChild>
            <w:div w:id="1719275807">
              <w:marLeft w:val="0"/>
              <w:marRight w:val="0"/>
              <w:marTop w:val="0"/>
              <w:marBottom w:val="0"/>
              <w:divBdr>
                <w:top w:val="none" w:sz="0" w:space="0" w:color="auto"/>
                <w:left w:val="none" w:sz="0" w:space="0" w:color="auto"/>
                <w:bottom w:val="none" w:sz="0" w:space="0" w:color="auto"/>
                <w:right w:val="none" w:sz="0" w:space="0" w:color="auto"/>
              </w:divBdr>
            </w:div>
          </w:divsChild>
        </w:div>
        <w:div w:id="1643150345">
          <w:marLeft w:val="0"/>
          <w:marRight w:val="0"/>
          <w:marTop w:val="0"/>
          <w:marBottom w:val="0"/>
          <w:divBdr>
            <w:top w:val="none" w:sz="0" w:space="0" w:color="auto"/>
            <w:left w:val="none" w:sz="0" w:space="0" w:color="auto"/>
            <w:bottom w:val="none" w:sz="0" w:space="0" w:color="auto"/>
            <w:right w:val="none" w:sz="0" w:space="0" w:color="auto"/>
          </w:divBdr>
          <w:divsChild>
            <w:div w:id="408311066">
              <w:marLeft w:val="0"/>
              <w:marRight w:val="0"/>
              <w:marTop w:val="0"/>
              <w:marBottom w:val="0"/>
              <w:divBdr>
                <w:top w:val="none" w:sz="0" w:space="0" w:color="auto"/>
                <w:left w:val="none" w:sz="0" w:space="0" w:color="auto"/>
                <w:bottom w:val="none" w:sz="0" w:space="0" w:color="auto"/>
                <w:right w:val="none" w:sz="0" w:space="0" w:color="auto"/>
              </w:divBdr>
            </w:div>
          </w:divsChild>
        </w:div>
        <w:div w:id="1661691916">
          <w:marLeft w:val="0"/>
          <w:marRight w:val="0"/>
          <w:marTop w:val="0"/>
          <w:marBottom w:val="0"/>
          <w:divBdr>
            <w:top w:val="none" w:sz="0" w:space="0" w:color="auto"/>
            <w:left w:val="none" w:sz="0" w:space="0" w:color="auto"/>
            <w:bottom w:val="none" w:sz="0" w:space="0" w:color="auto"/>
            <w:right w:val="none" w:sz="0" w:space="0" w:color="auto"/>
          </w:divBdr>
          <w:divsChild>
            <w:div w:id="1911428237">
              <w:marLeft w:val="0"/>
              <w:marRight w:val="0"/>
              <w:marTop w:val="0"/>
              <w:marBottom w:val="0"/>
              <w:divBdr>
                <w:top w:val="none" w:sz="0" w:space="0" w:color="auto"/>
                <w:left w:val="none" w:sz="0" w:space="0" w:color="auto"/>
                <w:bottom w:val="none" w:sz="0" w:space="0" w:color="auto"/>
                <w:right w:val="none" w:sz="0" w:space="0" w:color="auto"/>
              </w:divBdr>
            </w:div>
          </w:divsChild>
        </w:div>
        <w:div w:id="1674141540">
          <w:marLeft w:val="0"/>
          <w:marRight w:val="0"/>
          <w:marTop w:val="0"/>
          <w:marBottom w:val="0"/>
          <w:divBdr>
            <w:top w:val="none" w:sz="0" w:space="0" w:color="auto"/>
            <w:left w:val="none" w:sz="0" w:space="0" w:color="auto"/>
            <w:bottom w:val="none" w:sz="0" w:space="0" w:color="auto"/>
            <w:right w:val="none" w:sz="0" w:space="0" w:color="auto"/>
          </w:divBdr>
          <w:divsChild>
            <w:div w:id="93215282">
              <w:marLeft w:val="0"/>
              <w:marRight w:val="0"/>
              <w:marTop w:val="0"/>
              <w:marBottom w:val="0"/>
              <w:divBdr>
                <w:top w:val="none" w:sz="0" w:space="0" w:color="auto"/>
                <w:left w:val="none" w:sz="0" w:space="0" w:color="auto"/>
                <w:bottom w:val="none" w:sz="0" w:space="0" w:color="auto"/>
                <w:right w:val="none" w:sz="0" w:space="0" w:color="auto"/>
              </w:divBdr>
            </w:div>
          </w:divsChild>
        </w:div>
        <w:div w:id="1682005376">
          <w:marLeft w:val="0"/>
          <w:marRight w:val="0"/>
          <w:marTop w:val="0"/>
          <w:marBottom w:val="0"/>
          <w:divBdr>
            <w:top w:val="none" w:sz="0" w:space="0" w:color="auto"/>
            <w:left w:val="none" w:sz="0" w:space="0" w:color="auto"/>
            <w:bottom w:val="none" w:sz="0" w:space="0" w:color="auto"/>
            <w:right w:val="none" w:sz="0" w:space="0" w:color="auto"/>
          </w:divBdr>
          <w:divsChild>
            <w:div w:id="1470825051">
              <w:marLeft w:val="0"/>
              <w:marRight w:val="0"/>
              <w:marTop w:val="0"/>
              <w:marBottom w:val="0"/>
              <w:divBdr>
                <w:top w:val="none" w:sz="0" w:space="0" w:color="auto"/>
                <w:left w:val="none" w:sz="0" w:space="0" w:color="auto"/>
                <w:bottom w:val="none" w:sz="0" w:space="0" w:color="auto"/>
                <w:right w:val="none" w:sz="0" w:space="0" w:color="auto"/>
              </w:divBdr>
            </w:div>
          </w:divsChild>
        </w:div>
        <w:div w:id="1682587143">
          <w:marLeft w:val="0"/>
          <w:marRight w:val="0"/>
          <w:marTop w:val="0"/>
          <w:marBottom w:val="0"/>
          <w:divBdr>
            <w:top w:val="none" w:sz="0" w:space="0" w:color="auto"/>
            <w:left w:val="none" w:sz="0" w:space="0" w:color="auto"/>
            <w:bottom w:val="none" w:sz="0" w:space="0" w:color="auto"/>
            <w:right w:val="none" w:sz="0" w:space="0" w:color="auto"/>
          </w:divBdr>
          <w:divsChild>
            <w:div w:id="1377464834">
              <w:marLeft w:val="0"/>
              <w:marRight w:val="0"/>
              <w:marTop w:val="0"/>
              <w:marBottom w:val="0"/>
              <w:divBdr>
                <w:top w:val="none" w:sz="0" w:space="0" w:color="auto"/>
                <w:left w:val="none" w:sz="0" w:space="0" w:color="auto"/>
                <w:bottom w:val="none" w:sz="0" w:space="0" w:color="auto"/>
                <w:right w:val="none" w:sz="0" w:space="0" w:color="auto"/>
              </w:divBdr>
            </w:div>
          </w:divsChild>
        </w:div>
        <w:div w:id="1746951396">
          <w:marLeft w:val="0"/>
          <w:marRight w:val="0"/>
          <w:marTop w:val="0"/>
          <w:marBottom w:val="0"/>
          <w:divBdr>
            <w:top w:val="none" w:sz="0" w:space="0" w:color="auto"/>
            <w:left w:val="none" w:sz="0" w:space="0" w:color="auto"/>
            <w:bottom w:val="none" w:sz="0" w:space="0" w:color="auto"/>
            <w:right w:val="none" w:sz="0" w:space="0" w:color="auto"/>
          </w:divBdr>
          <w:divsChild>
            <w:div w:id="464004655">
              <w:marLeft w:val="0"/>
              <w:marRight w:val="0"/>
              <w:marTop w:val="0"/>
              <w:marBottom w:val="0"/>
              <w:divBdr>
                <w:top w:val="none" w:sz="0" w:space="0" w:color="auto"/>
                <w:left w:val="none" w:sz="0" w:space="0" w:color="auto"/>
                <w:bottom w:val="none" w:sz="0" w:space="0" w:color="auto"/>
                <w:right w:val="none" w:sz="0" w:space="0" w:color="auto"/>
              </w:divBdr>
            </w:div>
          </w:divsChild>
        </w:div>
        <w:div w:id="1756508684">
          <w:marLeft w:val="0"/>
          <w:marRight w:val="0"/>
          <w:marTop w:val="0"/>
          <w:marBottom w:val="0"/>
          <w:divBdr>
            <w:top w:val="none" w:sz="0" w:space="0" w:color="auto"/>
            <w:left w:val="none" w:sz="0" w:space="0" w:color="auto"/>
            <w:bottom w:val="none" w:sz="0" w:space="0" w:color="auto"/>
            <w:right w:val="none" w:sz="0" w:space="0" w:color="auto"/>
          </w:divBdr>
          <w:divsChild>
            <w:div w:id="5986199">
              <w:marLeft w:val="0"/>
              <w:marRight w:val="0"/>
              <w:marTop w:val="0"/>
              <w:marBottom w:val="0"/>
              <w:divBdr>
                <w:top w:val="none" w:sz="0" w:space="0" w:color="auto"/>
                <w:left w:val="none" w:sz="0" w:space="0" w:color="auto"/>
                <w:bottom w:val="none" w:sz="0" w:space="0" w:color="auto"/>
                <w:right w:val="none" w:sz="0" w:space="0" w:color="auto"/>
              </w:divBdr>
            </w:div>
          </w:divsChild>
        </w:div>
        <w:div w:id="1757244409">
          <w:marLeft w:val="0"/>
          <w:marRight w:val="0"/>
          <w:marTop w:val="0"/>
          <w:marBottom w:val="0"/>
          <w:divBdr>
            <w:top w:val="none" w:sz="0" w:space="0" w:color="auto"/>
            <w:left w:val="none" w:sz="0" w:space="0" w:color="auto"/>
            <w:bottom w:val="none" w:sz="0" w:space="0" w:color="auto"/>
            <w:right w:val="none" w:sz="0" w:space="0" w:color="auto"/>
          </w:divBdr>
          <w:divsChild>
            <w:div w:id="1316489353">
              <w:marLeft w:val="0"/>
              <w:marRight w:val="0"/>
              <w:marTop w:val="0"/>
              <w:marBottom w:val="0"/>
              <w:divBdr>
                <w:top w:val="none" w:sz="0" w:space="0" w:color="auto"/>
                <w:left w:val="none" w:sz="0" w:space="0" w:color="auto"/>
                <w:bottom w:val="none" w:sz="0" w:space="0" w:color="auto"/>
                <w:right w:val="none" w:sz="0" w:space="0" w:color="auto"/>
              </w:divBdr>
            </w:div>
          </w:divsChild>
        </w:div>
        <w:div w:id="1789200831">
          <w:marLeft w:val="0"/>
          <w:marRight w:val="0"/>
          <w:marTop w:val="0"/>
          <w:marBottom w:val="0"/>
          <w:divBdr>
            <w:top w:val="none" w:sz="0" w:space="0" w:color="auto"/>
            <w:left w:val="none" w:sz="0" w:space="0" w:color="auto"/>
            <w:bottom w:val="none" w:sz="0" w:space="0" w:color="auto"/>
            <w:right w:val="none" w:sz="0" w:space="0" w:color="auto"/>
          </w:divBdr>
          <w:divsChild>
            <w:div w:id="596135637">
              <w:marLeft w:val="0"/>
              <w:marRight w:val="0"/>
              <w:marTop w:val="0"/>
              <w:marBottom w:val="0"/>
              <w:divBdr>
                <w:top w:val="none" w:sz="0" w:space="0" w:color="auto"/>
                <w:left w:val="none" w:sz="0" w:space="0" w:color="auto"/>
                <w:bottom w:val="none" w:sz="0" w:space="0" w:color="auto"/>
                <w:right w:val="none" w:sz="0" w:space="0" w:color="auto"/>
              </w:divBdr>
            </w:div>
          </w:divsChild>
        </w:div>
        <w:div w:id="1793939320">
          <w:marLeft w:val="0"/>
          <w:marRight w:val="0"/>
          <w:marTop w:val="0"/>
          <w:marBottom w:val="0"/>
          <w:divBdr>
            <w:top w:val="none" w:sz="0" w:space="0" w:color="auto"/>
            <w:left w:val="none" w:sz="0" w:space="0" w:color="auto"/>
            <w:bottom w:val="none" w:sz="0" w:space="0" w:color="auto"/>
            <w:right w:val="none" w:sz="0" w:space="0" w:color="auto"/>
          </w:divBdr>
          <w:divsChild>
            <w:div w:id="732461761">
              <w:marLeft w:val="0"/>
              <w:marRight w:val="0"/>
              <w:marTop w:val="0"/>
              <w:marBottom w:val="0"/>
              <w:divBdr>
                <w:top w:val="none" w:sz="0" w:space="0" w:color="auto"/>
                <w:left w:val="none" w:sz="0" w:space="0" w:color="auto"/>
                <w:bottom w:val="none" w:sz="0" w:space="0" w:color="auto"/>
                <w:right w:val="none" w:sz="0" w:space="0" w:color="auto"/>
              </w:divBdr>
            </w:div>
          </w:divsChild>
        </w:div>
        <w:div w:id="1817064764">
          <w:marLeft w:val="0"/>
          <w:marRight w:val="0"/>
          <w:marTop w:val="0"/>
          <w:marBottom w:val="0"/>
          <w:divBdr>
            <w:top w:val="none" w:sz="0" w:space="0" w:color="auto"/>
            <w:left w:val="none" w:sz="0" w:space="0" w:color="auto"/>
            <w:bottom w:val="none" w:sz="0" w:space="0" w:color="auto"/>
            <w:right w:val="none" w:sz="0" w:space="0" w:color="auto"/>
          </w:divBdr>
          <w:divsChild>
            <w:div w:id="1991399016">
              <w:marLeft w:val="0"/>
              <w:marRight w:val="0"/>
              <w:marTop w:val="0"/>
              <w:marBottom w:val="0"/>
              <w:divBdr>
                <w:top w:val="none" w:sz="0" w:space="0" w:color="auto"/>
                <w:left w:val="none" w:sz="0" w:space="0" w:color="auto"/>
                <w:bottom w:val="none" w:sz="0" w:space="0" w:color="auto"/>
                <w:right w:val="none" w:sz="0" w:space="0" w:color="auto"/>
              </w:divBdr>
            </w:div>
          </w:divsChild>
        </w:div>
        <w:div w:id="1822498378">
          <w:marLeft w:val="0"/>
          <w:marRight w:val="0"/>
          <w:marTop w:val="0"/>
          <w:marBottom w:val="0"/>
          <w:divBdr>
            <w:top w:val="none" w:sz="0" w:space="0" w:color="auto"/>
            <w:left w:val="none" w:sz="0" w:space="0" w:color="auto"/>
            <w:bottom w:val="none" w:sz="0" w:space="0" w:color="auto"/>
            <w:right w:val="none" w:sz="0" w:space="0" w:color="auto"/>
          </w:divBdr>
          <w:divsChild>
            <w:div w:id="289677520">
              <w:marLeft w:val="0"/>
              <w:marRight w:val="0"/>
              <w:marTop w:val="0"/>
              <w:marBottom w:val="0"/>
              <w:divBdr>
                <w:top w:val="none" w:sz="0" w:space="0" w:color="auto"/>
                <w:left w:val="none" w:sz="0" w:space="0" w:color="auto"/>
                <w:bottom w:val="none" w:sz="0" w:space="0" w:color="auto"/>
                <w:right w:val="none" w:sz="0" w:space="0" w:color="auto"/>
              </w:divBdr>
            </w:div>
          </w:divsChild>
        </w:div>
        <w:div w:id="1829052216">
          <w:marLeft w:val="0"/>
          <w:marRight w:val="0"/>
          <w:marTop w:val="0"/>
          <w:marBottom w:val="0"/>
          <w:divBdr>
            <w:top w:val="none" w:sz="0" w:space="0" w:color="auto"/>
            <w:left w:val="none" w:sz="0" w:space="0" w:color="auto"/>
            <w:bottom w:val="none" w:sz="0" w:space="0" w:color="auto"/>
            <w:right w:val="none" w:sz="0" w:space="0" w:color="auto"/>
          </w:divBdr>
          <w:divsChild>
            <w:div w:id="690185126">
              <w:marLeft w:val="0"/>
              <w:marRight w:val="0"/>
              <w:marTop w:val="0"/>
              <w:marBottom w:val="0"/>
              <w:divBdr>
                <w:top w:val="none" w:sz="0" w:space="0" w:color="auto"/>
                <w:left w:val="none" w:sz="0" w:space="0" w:color="auto"/>
                <w:bottom w:val="none" w:sz="0" w:space="0" w:color="auto"/>
                <w:right w:val="none" w:sz="0" w:space="0" w:color="auto"/>
              </w:divBdr>
            </w:div>
          </w:divsChild>
        </w:div>
        <w:div w:id="1833330834">
          <w:marLeft w:val="0"/>
          <w:marRight w:val="0"/>
          <w:marTop w:val="0"/>
          <w:marBottom w:val="0"/>
          <w:divBdr>
            <w:top w:val="none" w:sz="0" w:space="0" w:color="auto"/>
            <w:left w:val="none" w:sz="0" w:space="0" w:color="auto"/>
            <w:bottom w:val="none" w:sz="0" w:space="0" w:color="auto"/>
            <w:right w:val="none" w:sz="0" w:space="0" w:color="auto"/>
          </w:divBdr>
          <w:divsChild>
            <w:div w:id="1981156602">
              <w:marLeft w:val="0"/>
              <w:marRight w:val="0"/>
              <w:marTop w:val="0"/>
              <w:marBottom w:val="0"/>
              <w:divBdr>
                <w:top w:val="none" w:sz="0" w:space="0" w:color="auto"/>
                <w:left w:val="none" w:sz="0" w:space="0" w:color="auto"/>
                <w:bottom w:val="none" w:sz="0" w:space="0" w:color="auto"/>
                <w:right w:val="none" w:sz="0" w:space="0" w:color="auto"/>
              </w:divBdr>
            </w:div>
          </w:divsChild>
        </w:div>
        <w:div w:id="1840654797">
          <w:marLeft w:val="0"/>
          <w:marRight w:val="0"/>
          <w:marTop w:val="0"/>
          <w:marBottom w:val="0"/>
          <w:divBdr>
            <w:top w:val="none" w:sz="0" w:space="0" w:color="auto"/>
            <w:left w:val="none" w:sz="0" w:space="0" w:color="auto"/>
            <w:bottom w:val="none" w:sz="0" w:space="0" w:color="auto"/>
            <w:right w:val="none" w:sz="0" w:space="0" w:color="auto"/>
          </w:divBdr>
          <w:divsChild>
            <w:div w:id="666900628">
              <w:marLeft w:val="0"/>
              <w:marRight w:val="0"/>
              <w:marTop w:val="0"/>
              <w:marBottom w:val="0"/>
              <w:divBdr>
                <w:top w:val="none" w:sz="0" w:space="0" w:color="auto"/>
                <w:left w:val="none" w:sz="0" w:space="0" w:color="auto"/>
                <w:bottom w:val="none" w:sz="0" w:space="0" w:color="auto"/>
                <w:right w:val="none" w:sz="0" w:space="0" w:color="auto"/>
              </w:divBdr>
            </w:div>
          </w:divsChild>
        </w:div>
        <w:div w:id="1842426608">
          <w:marLeft w:val="0"/>
          <w:marRight w:val="0"/>
          <w:marTop w:val="0"/>
          <w:marBottom w:val="0"/>
          <w:divBdr>
            <w:top w:val="none" w:sz="0" w:space="0" w:color="auto"/>
            <w:left w:val="none" w:sz="0" w:space="0" w:color="auto"/>
            <w:bottom w:val="none" w:sz="0" w:space="0" w:color="auto"/>
            <w:right w:val="none" w:sz="0" w:space="0" w:color="auto"/>
          </w:divBdr>
          <w:divsChild>
            <w:div w:id="1871407194">
              <w:marLeft w:val="0"/>
              <w:marRight w:val="0"/>
              <w:marTop w:val="0"/>
              <w:marBottom w:val="0"/>
              <w:divBdr>
                <w:top w:val="none" w:sz="0" w:space="0" w:color="auto"/>
                <w:left w:val="none" w:sz="0" w:space="0" w:color="auto"/>
                <w:bottom w:val="none" w:sz="0" w:space="0" w:color="auto"/>
                <w:right w:val="none" w:sz="0" w:space="0" w:color="auto"/>
              </w:divBdr>
            </w:div>
          </w:divsChild>
        </w:div>
        <w:div w:id="1872111968">
          <w:marLeft w:val="0"/>
          <w:marRight w:val="0"/>
          <w:marTop w:val="0"/>
          <w:marBottom w:val="0"/>
          <w:divBdr>
            <w:top w:val="none" w:sz="0" w:space="0" w:color="auto"/>
            <w:left w:val="none" w:sz="0" w:space="0" w:color="auto"/>
            <w:bottom w:val="none" w:sz="0" w:space="0" w:color="auto"/>
            <w:right w:val="none" w:sz="0" w:space="0" w:color="auto"/>
          </w:divBdr>
          <w:divsChild>
            <w:div w:id="408619618">
              <w:marLeft w:val="0"/>
              <w:marRight w:val="0"/>
              <w:marTop w:val="0"/>
              <w:marBottom w:val="0"/>
              <w:divBdr>
                <w:top w:val="none" w:sz="0" w:space="0" w:color="auto"/>
                <w:left w:val="none" w:sz="0" w:space="0" w:color="auto"/>
                <w:bottom w:val="none" w:sz="0" w:space="0" w:color="auto"/>
                <w:right w:val="none" w:sz="0" w:space="0" w:color="auto"/>
              </w:divBdr>
            </w:div>
          </w:divsChild>
        </w:div>
        <w:div w:id="1879851707">
          <w:marLeft w:val="0"/>
          <w:marRight w:val="0"/>
          <w:marTop w:val="0"/>
          <w:marBottom w:val="0"/>
          <w:divBdr>
            <w:top w:val="none" w:sz="0" w:space="0" w:color="auto"/>
            <w:left w:val="none" w:sz="0" w:space="0" w:color="auto"/>
            <w:bottom w:val="none" w:sz="0" w:space="0" w:color="auto"/>
            <w:right w:val="none" w:sz="0" w:space="0" w:color="auto"/>
          </w:divBdr>
          <w:divsChild>
            <w:div w:id="1766030454">
              <w:marLeft w:val="0"/>
              <w:marRight w:val="0"/>
              <w:marTop w:val="0"/>
              <w:marBottom w:val="0"/>
              <w:divBdr>
                <w:top w:val="none" w:sz="0" w:space="0" w:color="auto"/>
                <w:left w:val="none" w:sz="0" w:space="0" w:color="auto"/>
                <w:bottom w:val="none" w:sz="0" w:space="0" w:color="auto"/>
                <w:right w:val="none" w:sz="0" w:space="0" w:color="auto"/>
              </w:divBdr>
            </w:div>
          </w:divsChild>
        </w:div>
        <w:div w:id="1903130273">
          <w:marLeft w:val="0"/>
          <w:marRight w:val="0"/>
          <w:marTop w:val="0"/>
          <w:marBottom w:val="0"/>
          <w:divBdr>
            <w:top w:val="none" w:sz="0" w:space="0" w:color="auto"/>
            <w:left w:val="none" w:sz="0" w:space="0" w:color="auto"/>
            <w:bottom w:val="none" w:sz="0" w:space="0" w:color="auto"/>
            <w:right w:val="none" w:sz="0" w:space="0" w:color="auto"/>
          </w:divBdr>
          <w:divsChild>
            <w:div w:id="1166239998">
              <w:marLeft w:val="0"/>
              <w:marRight w:val="0"/>
              <w:marTop w:val="0"/>
              <w:marBottom w:val="0"/>
              <w:divBdr>
                <w:top w:val="none" w:sz="0" w:space="0" w:color="auto"/>
                <w:left w:val="none" w:sz="0" w:space="0" w:color="auto"/>
                <w:bottom w:val="none" w:sz="0" w:space="0" w:color="auto"/>
                <w:right w:val="none" w:sz="0" w:space="0" w:color="auto"/>
              </w:divBdr>
            </w:div>
          </w:divsChild>
        </w:div>
        <w:div w:id="1935892757">
          <w:marLeft w:val="0"/>
          <w:marRight w:val="0"/>
          <w:marTop w:val="0"/>
          <w:marBottom w:val="0"/>
          <w:divBdr>
            <w:top w:val="none" w:sz="0" w:space="0" w:color="auto"/>
            <w:left w:val="none" w:sz="0" w:space="0" w:color="auto"/>
            <w:bottom w:val="none" w:sz="0" w:space="0" w:color="auto"/>
            <w:right w:val="none" w:sz="0" w:space="0" w:color="auto"/>
          </w:divBdr>
          <w:divsChild>
            <w:div w:id="836961413">
              <w:marLeft w:val="0"/>
              <w:marRight w:val="0"/>
              <w:marTop w:val="0"/>
              <w:marBottom w:val="0"/>
              <w:divBdr>
                <w:top w:val="none" w:sz="0" w:space="0" w:color="auto"/>
                <w:left w:val="none" w:sz="0" w:space="0" w:color="auto"/>
                <w:bottom w:val="none" w:sz="0" w:space="0" w:color="auto"/>
                <w:right w:val="none" w:sz="0" w:space="0" w:color="auto"/>
              </w:divBdr>
            </w:div>
          </w:divsChild>
        </w:div>
        <w:div w:id="1944217284">
          <w:marLeft w:val="0"/>
          <w:marRight w:val="0"/>
          <w:marTop w:val="0"/>
          <w:marBottom w:val="0"/>
          <w:divBdr>
            <w:top w:val="none" w:sz="0" w:space="0" w:color="auto"/>
            <w:left w:val="none" w:sz="0" w:space="0" w:color="auto"/>
            <w:bottom w:val="none" w:sz="0" w:space="0" w:color="auto"/>
            <w:right w:val="none" w:sz="0" w:space="0" w:color="auto"/>
          </w:divBdr>
          <w:divsChild>
            <w:div w:id="1533035291">
              <w:marLeft w:val="0"/>
              <w:marRight w:val="0"/>
              <w:marTop w:val="0"/>
              <w:marBottom w:val="0"/>
              <w:divBdr>
                <w:top w:val="none" w:sz="0" w:space="0" w:color="auto"/>
                <w:left w:val="none" w:sz="0" w:space="0" w:color="auto"/>
                <w:bottom w:val="none" w:sz="0" w:space="0" w:color="auto"/>
                <w:right w:val="none" w:sz="0" w:space="0" w:color="auto"/>
              </w:divBdr>
            </w:div>
          </w:divsChild>
        </w:div>
        <w:div w:id="1946496439">
          <w:marLeft w:val="0"/>
          <w:marRight w:val="0"/>
          <w:marTop w:val="0"/>
          <w:marBottom w:val="0"/>
          <w:divBdr>
            <w:top w:val="none" w:sz="0" w:space="0" w:color="auto"/>
            <w:left w:val="none" w:sz="0" w:space="0" w:color="auto"/>
            <w:bottom w:val="none" w:sz="0" w:space="0" w:color="auto"/>
            <w:right w:val="none" w:sz="0" w:space="0" w:color="auto"/>
          </w:divBdr>
          <w:divsChild>
            <w:div w:id="734397046">
              <w:marLeft w:val="0"/>
              <w:marRight w:val="0"/>
              <w:marTop w:val="0"/>
              <w:marBottom w:val="0"/>
              <w:divBdr>
                <w:top w:val="none" w:sz="0" w:space="0" w:color="auto"/>
                <w:left w:val="none" w:sz="0" w:space="0" w:color="auto"/>
                <w:bottom w:val="none" w:sz="0" w:space="0" w:color="auto"/>
                <w:right w:val="none" w:sz="0" w:space="0" w:color="auto"/>
              </w:divBdr>
            </w:div>
          </w:divsChild>
        </w:div>
        <w:div w:id="1949461410">
          <w:marLeft w:val="0"/>
          <w:marRight w:val="0"/>
          <w:marTop w:val="0"/>
          <w:marBottom w:val="0"/>
          <w:divBdr>
            <w:top w:val="none" w:sz="0" w:space="0" w:color="auto"/>
            <w:left w:val="none" w:sz="0" w:space="0" w:color="auto"/>
            <w:bottom w:val="none" w:sz="0" w:space="0" w:color="auto"/>
            <w:right w:val="none" w:sz="0" w:space="0" w:color="auto"/>
          </w:divBdr>
          <w:divsChild>
            <w:div w:id="2077967268">
              <w:marLeft w:val="0"/>
              <w:marRight w:val="0"/>
              <w:marTop w:val="0"/>
              <w:marBottom w:val="0"/>
              <w:divBdr>
                <w:top w:val="none" w:sz="0" w:space="0" w:color="auto"/>
                <w:left w:val="none" w:sz="0" w:space="0" w:color="auto"/>
                <w:bottom w:val="none" w:sz="0" w:space="0" w:color="auto"/>
                <w:right w:val="none" w:sz="0" w:space="0" w:color="auto"/>
              </w:divBdr>
            </w:div>
          </w:divsChild>
        </w:div>
        <w:div w:id="1975212462">
          <w:marLeft w:val="0"/>
          <w:marRight w:val="0"/>
          <w:marTop w:val="0"/>
          <w:marBottom w:val="0"/>
          <w:divBdr>
            <w:top w:val="none" w:sz="0" w:space="0" w:color="auto"/>
            <w:left w:val="none" w:sz="0" w:space="0" w:color="auto"/>
            <w:bottom w:val="none" w:sz="0" w:space="0" w:color="auto"/>
            <w:right w:val="none" w:sz="0" w:space="0" w:color="auto"/>
          </w:divBdr>
          <w:divsChild>
            <w:div w:id="652100926">
              <w:marLeft w:val="0"/>
              <w:marRight w:val="0"/>
              <w:marTop w:val="0"/>
              <w:marBottom w:val="0"/>
              <w:divBdr>
                <w:top w:val="none" w:sz="0" w:space="0" w:color="auto"/>
                <w:left w:val="none" w:sz="0" w:space="0" w:color="auto"/>
                <w:bottom w:val="none" w:sz="0" w:space="0" w:color="auto"/>
                <w:right w:val="none" w:sz="0" w:space="0" w:color="auto"/>
              </w:divBdr>
            </w:div>
          </w:divsChild>
        </w:div>
        <w:div w:id="1992522087">
          <w:marLeft w:val="0"/>
          <w:marRight w:val="0"/>
          <w:marTop w:val="0"/>
          <w:marBottom w:val="0"/>
          <w:divBdr>
            <w:top w:val="none" w:sz="0" w:space="0" w:color="auto"/>
            <w:left w:val="none" w:sz="0" w:space="0" w:color="auto"/>
            <w:bottom w:val="none" w:sz="0" w:space="0" w:color="auto"/>
            <w:right w:val="none" w:sz="0" w:space="0" w:color="auto"/>
          </w:divBdr>
          <w:divsChild>
            <w:div w:id="498009008">
              <w:marLeft w:val="0"/>
              <w:marRight w:val="0"/>
              <w:marTop w:val="0"/>
              <w:marBottom w:val="0"/>
              <w:divBdr>
                <w:top w:val="none" w:sz="0" w:space="0" w:color="auto"/>
                <w:left w:val="none" w:sz="0" w:space="0" w:color="auto"/>
                <w:bottom w:val="none" w:sz="0" w:space="0" w:color="auto"/>
                <w:right w:val="none" w:sz="0" w:space="0" w:color="auto"/>
              </w:divBdr>
            </w:div>
          </w:divsChild>
        </w:div>
        <w:div w:id="1994943781">
          <w:marLeft w:val="0"/>
          <w:marRight w:val="0"/>
          <w:marTop w:val="0"/>
          <w:marBottom w:val="0"/>
          <w:divBdr>
            <w:top w:val="none" w:sz="0" w:space="0" w:color="auto"/>
            <w:left w:val="none" w:sz="0" w:space="0" w:color="auto"/>
            <w:bottom w:val="none" w:sz="0" w:space="0" w:color="auto"/>
            <w:right w:val="none" w:sz="0" w:space="0" w:color="auto"/>
          </w:divBdr>
          <w:divsChild>
            <w:div w:id="140318441">
              <w:marLeft w:val="0"/>
              <w:marRight w:val="0"/>
              <w:marTop w:val="0"/>
              <w:marBottom w:val="0"/>
              <w:divBdr>
                <w:top w:val="none" w:sz="0" w:space="0" w:color="auto"/>
                <w:left w:val="none" w:sz="0" w:space="0" w:color="auto"/>
                <w:bottom w:val="none" w:sz="0" w:space="0" w:color="auto"/>
                <w:right w:val="none" w:sz="0" w:space="0" w:color="auto"/>
              </w:divBdr>
            </w:div>
          </w:divsChild>
        </w:div>
        <w:div w:id="2008753407">
          <w:marLeft w:val="0"/>
          <w:marRight w:val="0"/>
          <w:marTop w:val="0"/>
          <w:marBottom w:val="0"/>
          <w:divBdr>
            <w:top w:val="none" w:sz="0" w:space="0" w:color="auto"/>
            <w:left w:val="none" w:sz="0" w:space="0" w:color="auto"/>
            <w:bottom w:val="none" w:sz="0" w:space="0" w:color="auto"/>
            <w:right w:val="none" w:sz="0" w:space="0" w:color="auto"/>
          </w:divBdr>
          <w:divsChild>
            <w:div w:id="616061648">
              <w:marLeft w:val="0"/>
              <w:marRight w:val="0"/>
              <w:marTop w:val="0"/>
              <w:marBottom w:val="0"/>
              <w:divBdr>
                <w:top w:val="none" w:sz="0" w:space="0" w:color="auto"/>
                <w:left w:val="none" w:sz="0" w:space="0" w:color="auto"/>
                <w:bottom w:val="none" w:sz="0" w:space="0" w:color="auto"/>
                <w:right w:val="none" w:sz="0" w:space="0" w:color="auto"/>
              </w:divBdr>
            </w:div>
          </w:divsChild>
        </w:div>
        <w:div w:id="2010401309">
          <w:marLeft w:val="0"/>
          <w:marRight w:val="0"/>
          <w:marTop w:val="0"/>
          <w:marBottom w:val="0"/>
          <w:divBdr>
            <w:top w:val="none" w:sz="0" w:space="0" w:color="auto"/>
            <w:left w:val="none" w:sz="0" w:space="0" w:color="auto"/>
            <w:bottom w:val="none" w:sz="0" w:space="0" w:color="auto"/>
            <w:right w:val="none" w:sz="0" w:space="0" w:color="auto"/>
          </w:divBdr>
          <w:divsChild>
            <w:div w:id="291793690">
              <w:marLeft w:val="0"/>
              <w:marRight w:val="0"/>
              <w:marTop w:val="0"/>
              <w:marBottom w:val="0"/>
              <w:divBdr>
                <w:top w:val="none" w:sz="0" w:space="0" w:color="auto"/>
                <w:left w:val="none" w:sz="0" w:space="0" w:color="auto"/>
                <w:bottom w:val="none" w:sz="0" w:space="0" w:color="auto"/>
                <w:right w:val="none" w:sz="0" w:space="0" w:color="auto"/>
              </w:divBdr>
            </w:div>
          </w:divsChild>
        </w:div>
        <w:div w:id="2014261808">
          <w:marLeft w:val="0"/>
          <w:marRight w:val="0"/>
          <w:marTop w:val="0"/>
          <w:marBottom w:val="0"/>
          <w:divBdr>
            <w:top w:val="none" w:sz="0" w:space="0" w:color="auto"/>
            <w:left w:val="none" w:sz="0" w:space="0" w:color="auto"/>
            <w:bottom w:val="none" w:sz="0" w:space="0" w:color="auto"/>
            <w:right w:val="none" w:sz="0" w:space="0" w:color="auto"/>
          </w:divBdr>
          <w:divsChild>
            <w:div w:id="1970087798">
              <w:marLeft w:val="0"/>
              <w:marRight w:val="0"/>
              <w:marTop w:val="0"/>
              <w:marBottom w:val="0"/>
              <w:divBdr>
                <w:top w:val="none" w:sz="0" w:space="0" w:color="auto"/>
                <w:left w:val="none" w:sz="0" w:space="0" w:color="auto"/>
                <w:bottom w:val="none" w:sz="0" w:space="0" w:color="auto"/>
                <w:right w:val="none" w:sz="0" w:space="0" w:color="auto"/>
              </w:divBdr>
            </w:div>
          </w:divsChild>
        </w:div>
        <w:div w:id="2023625340">
          <w:marLeft w:val="0"/>
          <w:marRight w:val="0"/>
          <w:marTop w:val="0"/>
          <w:marBottom w:val="0"/>
          <w:divBdr>
            <w:top w:val="none" w:sz="0" w:space="0" w:color="auto"/>
            <w:left w:val="none" w:sz="0" w:space="0" w:color="auto"/>
            <w:bottom w:val="none" w:sz="0" w:space="0" w:color="auto"/>
            <w:right w:val="none" w:sz="0" w:space="0" w:color="auto"/>
          </w:divBdr>
          <w:divsChild>
            <w:div w:id="1118136374">
              <w:marLeft w:val="0"/>
              <w:marRight w:val="0"/>
              <w:marTop w:val="0"/>
              <w:marBottom w:val="0"/>
              <w:divBdr>
                <w:top w:val="none" w:sz="0" w:space="0" w:color="auto"/>
                <w:left w:val="none" w:sz="0" w:space="0" w:color="auto"/>
                <w:bottom w:val="none" w:sz="0" w:space="0" w:color="auto"/>
                <w:right w:val="none" w:sz="0" w:space="0" w:color="auto"/>
              </w:divBdr>
            </w:div>
          </w:divsChild>
        </w:div>
        <w:div w:id="2030796400">
          <w:marLeft w:val="0"/>
          <w:marRight w:val="0"/>
          <w:marTop w:val="0"/>
          <w:marBottom w:val="0"/>
          <w:divBdr>
            <w:top w:val="none" w:sz="0" w:space="0" w:color="auto"/>
            <w:left w:val="none" w:sz="0" w:space="0" w:color="auto"/>
            <w:bottom w:val="none" w:sz="0" w:space="0" w:color="auto"/>
            <w:right w:val="none" w:sz="0" w:space="0" w:color="auto"/>
          </w:divBdr>
          <w:divsChild>
            <w:div w:id="977415244">
              <w:marLeft w:val="0"/>
              <w:marRight w:val="0"/>
              <w:marTop w:val="0"/>
              <w:marBottom w:val="0"/>
              <w:divBdr>
                <w:top w:val="none" w:sz="0" w:space="0" w:color="auto"/>
                <w:left w:val="none" w:sz="0" w:space="0" w:color="auto"/>
                <w:bottom w:val="none" w:sz="0" w:space="0" w:color="auto"/>
                <w:right w:val="none" w:sz="0" w:space="0" w:color="auto"/>
              </w:divBdr>
            </w:div>
          </w:divsChild>
        </w:div>
        <w:div w:id="2059232912">
          <w:marLeft w:val="0"/>
          <w:marRight w:val="0"/>
          <w:marTop w:val="0"/>
          <w:marBottom w:val="0"/>
          <w:divBdr>
            <w:top w:val="none" w:sz="0" w:space="0" w:color="auto"/>
            <w:left w:val="none" w:sz="0" w:space="0" w:color="auto"/>
            <w:bottom w:val="none" w:sz="0" w:space="0" w:color="auto"/>
            <w:right w:val="none" w:sz="0" w:space="0" w:color="auto"/>
          </w:divBdr>
          <w:divsChild>
            <w:div w:id="1132793567">
              <w:marLeft w:val="0"/>
              <w:marRight w:val="0"/>
              <w:marTop w:val="0"/>
              <w:marBottom w:val="0"/>
              <w:divBdr>
                <w:top w:val="none" w:sz="0" w:space="0" w:color="auto"/>
                <w:left w:val="none" w:sz="0" w:space="0" w:color="auto"/>
                <w:bottom w:val="none" w:sz="0" w:space="0" w:color="auto"/>
                <w:right w:val="none" w:sz="0" w:space="0" w:color="auto"/>
              </w:divBdr>
            </w:div>
          </w:divsChild>
        </w:div>
        <w:div w:id="2064985750">
          <w:marLeft w:val="0"/>
          <w:marRight w:val="0"/>
          <w:marTop w:val="0"/>
          <w:marBottom w:val="0"/>
          <w:divBdr>
            <w:top w:val="none" w:sz="0" w:space="0" w:color="auto"/>
            <w:left w:val="none" w:sz="0" w:space="0" w:color="auto"/>
            <w:bottom w:val="none" w:sz="0" w:space="0" w:color="auto"/>
            <w:right w:val="none" w:sz="0" w:space="0" w:color="auto"/>
          </w:divBdr>
          <w:divsChild>
            <w:div w:id="1434787341">
              <w:marLeft w:val="0"/>
              <w:marRight w:val="0"/>
              <w:marTop w:val="0"/>
              <w:marBottom w:val="0"/>
              <w:divBdr>
                <w:top w:val="none" w:sz="0" w:space="0" w:color="auto"/>
                <w:left w:val="none" w:sz="0" w:space="0" w:color="auto"/>
                <w:bottom w:val="none" w:sz="0" w:space="0" w:color="auto"/>
                <w:right w:val="none" w:sz="0" w:space="0" w:color="auto"/>
              </w:divBdr>
            </w:div>
          </w:divsChild>
        </w:div>
        <w:div w:id="2091610763">
          <w:marLeft w:val="0"/>
          <w:marRight w:val="0"/>
          <w:marTop w:val="0"/>
          <w:marBottom w:val="0"/>
          <w:divBdr>
            <w:top w:val="none" w:sz="0" w:space="0" w:color="auto"/>
            <w:left w:val="none" w:sz="0" w:space="0" w:color="auto"/>
            <w:bottom w:val="none" w:sz="0" w:space="0" w:color="auto"/>
            <w:right w:val="none" w:sz="0" w:space="0" w:color="auto"/>
          </w:divBdr>
          <w:divsChild>
            <w:div w:id="1883327780">
              <w:marLeft w:val="0"/>
              <w:marRight w:val="0"/>
              <w:marTop w:val="0"/>
              <w:marBottom w:val="0"/>
              <w:divBdr>
                <w:top w:val="none" w:sz="0" w:space="0" w:color="auto"/>
                <w:left w:val="none" w:sz="0" w:space="0" w:color="auto"/>
                <w:bottom w:val="none" w:sz="0" w:space="0" w:color="auto"/>
                <w:right w:val="none" w:sz="0" w:space="0" w:color="auto"/>
              </w:divBdr>
            </w:div>
          </w:divsChild>
        </w:div>
        <w:div w:id="2106458680">
          <w:marLeft w:val="0"/>
          <w:marRight w:val="0"/>
          <w:marTop w:val="0"/>
          <w:marBottom w:val="0"/>
          <w:divBdr>
            <w:top w:val="none" w:sz="0" w:space="0" w:color="auto"/>
            <w:left w:val="none" w:sz="0" w:space="0" w:color="auto"/>
            <w:bottom w:val="none" w:sz="0" w:space="0" w:color="auto"/>
            <w:right w:val="none" w:sz="0" w:space="0" w:color="auto"/>
          </w:divBdr>
          <w:divsChild>
            <w:div w:id="1910191418">
              <w:marLeft w:val="0"/>
              <w:marRight w:val="0"/>
              <w:marTop w:val="0"/>
              <w:marBottom w:val="0"/>
              <w:divBdr>
                <w:top w:val="none" w:sz="0" w:space="0" w:color="auto"/>
                <w:left w:val="none" w:sz="0" w:space="0" w:color="auto"/>
                <w:bottom w:val="none" w:sz="0" w:space="0" w:color="auto"/>
                <w:right w:val="none" w:sz="0" w:space="0" w:color="auto"/>
              </w:divBdr>
            </w:div>
          </w:divsChild>
        </w:div>
        <w:div w:id="2116754932">
          <w:marLeft w:val="0"/>
          <w:marRight w:val="0"/>
          <w:marTop w:val="0"/>
          <w:marBottom w:val="0"/>
          <w:divBdr>
            <w:top w:val="none" w:sz="0" w:space="0" w:color="auto"/>
            <w:left w:val="none" w:sz="0" w:space="0" w:color="auto"/>
            <w:bottom w:val="none" w:sz="0" w:space="0" w:color="auto"/>
            <w:right w:val="none" w:sz="0" w:space="0" w:color="auto"/>
          </w:divBdr>
          <w:divsChild>
            <w:div w:id="1689216507">
              <w:marLeft w:val="0"/>
              <w:marRight w:val="0"/>
              <w:marTop w:val="0"/>
              <w:marBottom w:val="0"/>
              <w:divBdr>
                <w:top w:val="none" w:sz="0" w:space="0" w:color="auto"/>
                <w:left w:val="none" w:sz="0" w:space="0" w:color="auto"/>
                <w:bottom w:val="none" w:sz="0" w:space="0" w:color="auto"/>
                <w:right w:val="none" w:sz="0" w:space="0" w:color="auto"/>
              </w:divBdr>
            </w:div>
          </w:divsChild>
        </w:div>
        <w:div w:id="2127579468">
          <w:marLeft w:val="0"/>
          <w:marRight w:val="0"/>
          <w:marTop w:val="0"/>
          <w:marBottom w:val="0"/>
          <w:divBdr>
            <w:top w:val="none" w:sz="0" w:space="0" w:color="auto"/>
            <w:left w:val="none" w:sz="0" w:space="0" w:color="auto"/>
            <w:bottom w:val="none" w:sz="0" w:space="0" w:color="auto"/>
            <w:right w:val="none" w:sz="0" w:space="0" w:color="auto"/>
          </w:divBdr>
          <w:divsChild>
            <w:div w:id="1694843368">
              <w:marLeft w:val="0"/>
              <w:marRight w:val="0"/>
              <w:marTop w:val="0"/>
              <w:marBottom w:val="0"/>
              <w:divBdr>
                <w:top w:val="none" w:sz="0" w:space="0" w:color="auto"/>
                <w:left w:val="none" w:sz="0" w:space="0" w:color="auto"/>
                <w:bottom w:val="none" w:sz="0" w:space="0" w:color="auto"/>
                <w:right w:val="none" w:sz="0" w:space="0" w:color="auto"/>
              </w:divBdr>
            </w:div>
          </w:divsChild>
        </w:div>
        <w:div w:id="2132043478">
          <w:marLeft w:val="0"/>
          <w:marRight w:val="0"/>
          <w:marTop w:val="0"/>
          <w:marBottom w:val="0"/>
          <w:divBdr>
            <w:top w:val="none" w:sz="0" w:space="0" w:color="auto"/>
            <w:left w:val="none" w:sz="0" w:space="0" w:color="auto"/>
            <w:bottom w:val="none" w:sz="0" w:space="0" w:color="auto"/>
            <w:right w:val="none" w:sz="0" w:space="0" w:color="auto"/>
          </w:divBdr>
          <w:divsChild>
            <w:div w:id="1309868379">
              <w:marLeft w:val="0"/>
              <w:marRight w:val="0"/>
              <w:marTop w:val="0"/>
              <w:marBottom w:val="0"/>
              <w:divBdr>
                <w:top w:val="none" w:sz="0" w:space="0" w:color="auto"/>
                <w:left w:val="none" w:sz="0" w:space="0" w:color="auto"/>
                <w:bottom w:val="none" w:sz="0" w:space="0" w:color="auto"/>
                <w:right w:val="none" w:sz="0" w:space="0" w:color="auto"/>
              </w:divBdr>
            </w:div>
          </w:divsChild>
        </w:div>
        <w:div w:id="2132628755">
          <w:marLeft w:val="0"/>
          <w:marRight w:val="0"/>
          <w:marTop w:val="0"/>
          <w:marBottom w:val="0"/>
          <w:divBdr>
            <w:top w:val="none" w:sz="0" w:space="0" w:color="auto"/>
            <w:left w:val="none" w:sz="0" w:space="0" w:color="auto"/>
            <w:bottom w:val="none" w:sz="0" w:space="0" w:color="auto"/>
            <w:right w:val="none" w:sz="0" w:space="0" w:color="auto"/>
          </w:divBdr>
          <w:divsChild>
            <w:div w:id="1248535731">
              <w:marLeft w:val="0"/>
              <w:marRight w:val="0"/>
              <w:marTop w:val="0"/>
              <w:marBottom w:val="0"/>
              <w:divBdr>
                <w:top w:val="none" w:sz="0" w:space="0" w:color="auto"/>
                <w:left w:val="none" w:sz="0" w:space="0" w:color="auto"/>
                <w:bottom w:val="none" w:sz="0" w:space="0" w:color="auto"/>
                <w:right w:val="none" w:sz="0" w:space="0" w:color="auto"/>
              </w:divBdr>
            </w:div>
          </w:divsChild>
        </w:div>
        <w:div w:id="2140610383">
          <w:marLeft w:val="0"/>
          <w:marRight w:val="0"/>
          <w:marTop w:val="0"/>
          <w:marBottom w:val="0"/>
          <w:divBdr>
            <w:top w:val="none" w:sz="0" w:space="0" w:color="auto"/>
            <w:left w:val="none" w:sz="0" w:space="0" w:color="auto"/>
            <w:bottom w:val="none" w:sz="0" w:space="0" w:color="auto"/>
            <w:right w:val="none" w:sz="0" w:space="0" w:color="auto"/>
          </w:divBdr>
          <w:divsChild>
            <w:div w:id="199625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920989">
      <w:bodyDiv w:val="1"/>
      <w:marLeft w:val="0"/>
      <w:marRight w:val="0"/>
      <w:marTop w:val="0"/>
      <w:marBottom w:val="0"/>
      <w:divBdr>
        <w:top w:val="none" w:sz="0" w:space="0" w:color="auto"/>
        <w:left w:val="none" w:sz="0" w:space="0" w:color="auto"/>
        <w:bottom w:val="none" w:sz="0" w:space="0" w:color="auto"/>
        <w:right w:val="none" w:sz="0" w:space="0" w:color="auto"/>
      </w:divBdr>
      <w:divsChild>
        <w:div w:id="5057344">
          <w:marLeft w:val="0"/>
          <w:marRight w:val="0"/>
          <w:marTop w:val="0"/>
          <w:marBottom w:val="0"/>
          <w:divBdr>
            <w:top w:val="none" w:sz="0" w:space="0" w:color="auto"/>
            <w:left w:val="none" w:sz="0" w:space="0" w:color="auto"/>
            <w:bottom w:val="none" w:sz="0" w:space="0" w:color="auto"/>
            <w:right w:val="none" w:sz="0" w:space="0" w:color="auto"/>
          </w:divBdr>
        </w:div>
        <w:div w:id="9650351">
          <w:marLeft w:val="0"/>
          <w:marRight w:val="0"/>
          <w:marTop w:val="0"/>
          <w:marBottom w:val="0"/>
          <w:divBdr>
            <w:top w:val="none" w:sz="0" w:space="0" w:color="auto"/>
            <w:left w:val="none" w:sz="0" w:space="0" w:color="auto"/>
            <w:bottom w:val="none" w:sz="0" w:space="0" w:color="auto"/>
            <w:right w:val="none" w:sz="0" w:space="0" w:color="auto"/>
          </w:divBdr>
        </w:div>
        <w:div w:id="10180089">
          <w:marLeft w:val="0"/>
          <w:marRight w:val="0"/>
          <w:marTop w:val="0"/>
          <w:marBottom w:val="0"/>
          <w:divBdr>
            <w:top w:val="none" w:sz="0" w:space="0" w:color="auto"/>
            <w:left w:val="none" w:sz="0" w:space="0" w:color="auto"/>
            <w:bottom w:val="none" w:sz="0" w:space="0" w:color="auto"/>
            <w:right w:val="none" w:sz="0" w:space="0" w:color="auto"/>
          </w:divBdr>
        </w:div>
        <w:div w:id="15427462">
          <w:marLeft w:val="0"/>
          <w:marRight w:val="0"/>
          <w:marTop w:val="0"/>
          <w:marBottom w:val="0"/>
          <w:divBdr>
            <w:top w:val="none" w:sz="0" w:space="0" w:color="auto"/>
            <w:left w:val="none" w:sz="0" w:space="0" w:color="auto"/>
            <w:bottom w:val="none" w:sz="0" w:space="0" w:color="auto"/>
            <w:right w:val="none" w:sz="0" w:space="0" w:color="auto"/>
          </w:divBdr>
        </w:div>
        <w:div w:id="16855926">
          <w:marLeft w:val="0"/>
          <w:marRight w:val="0"/>
          <w:marTop w:val="0"/>
          <w:marBottom w:val="0"/>
          <w:divBdr>
            <w:top w:val="none" w:sz="0" w:space="0" w:color="auto"/>
            <w:left w:val="none" w:sz="0" w:space="0" w:color="auto"/>
            <w:bottom w:val="none" w:sz="0" w:space="0" w:color="auto"/>
            <w:right w:val="none" w:sz="0" w:space="0" w:color="auto"/>
          </w:divBdr>
        </w:div>
        <w:div w:id="46994562">
          <w:marLeft w:val="0"/>
          <w:marRight w:val="0"/>
          <w:marTop w:val="0"/>
          <w:marBottom w:val="0"/>
          <w:divBdr>
            <w:top w:val="none" w:sz="0" w:space="0" w:color="auto"/>
            <w:left w:val="none" w:sz="0" w:space="0" w:color="auto"/>
            <w:bottom w:val="none" w:sz="0" w:space="0" w:color="auto"/>
            <w:right w:val="none" w:sz="0" w:space="0" w:color="auto"/>
          </w:divBdr>
        </w:div>
        <w:div w:id="49234356">
          <w:marLeft w:val="0"/>
          <w:marRight w:val="0"/>
          <w:marTop w:val="0"/>
          <w:marBottom w:val="0"/>
          <w:divBdr>
            <w:top w:val="none" w:sz="0" w:space="0" w:color="auto"/>
            <w:left w:val="none" w:sz="0" w:space="0" w:color="auto"/>
            <w:bottom w:val="none" w:sz="0" w:space="0" w:color="auto"/>
            <w:right w:val="none" w:sz="0" w:space="0" w:color="auto"/>
          </w:divBdr>
        </w:div>
        <w:div w:id="72316028">
          <w:marLeft w:val="0"/>
          <w:marRight w:val="0"/>
          <w:marTop w:val="0"/>
          <w:marBottom w:val="0"/>
          <w:divBdr>
            <w:top w:val="none" w:sz="0" w:space="0" w:color="auto"/>
            <w:left w:val="none" w:sz="0" w:space="0" w:color="auto"/>
            <w:bottom w:val="none" w:sz="0" w:space="0" w:color="auto"/>
            <w:right w:val="none" w:sz="0" w:space="0" w:color="auto"/>
          </w:divBdr>
        </w:div>
        <w:div w:id="82730480">
          <w:marLeft w:val="0"/>
          <w:marRight w:val="0"/>
          <w:marTop w:val="0"/>
          <w:marBottom w:val="0"/>
          <w:divBdr>
            <w:top w:val="none" w:sz="0" w:space="0" w:color="auto"/>
            <w:left w:val="none" w:sz="0" w:space="0" w:color="auto"/>
            <w:bottom w:val="none" w:sz="0" w:space="0" w:color="auto"/>
            <w:right w:val="none" w:sz="0" w:space="0" w:color="auto"/>
          </w:divBdr>
        </w:div>
        <w:div w:id="95755948">
          <w:marLeft w:val="0"/>
          <w:marRight w:val="0"/>
          <w:marTop w:val="0"/>
          <w:marBottom w:val="0"/>
          <w:divBdr>
            <w:top w:val="none" w:sz="0" w:space="0" w:color="auto"/>
            <w:left w:val="none" w:sz="0" w:space="0" w:color="auto"/>
            <w:bottom w:val="none" w:sz="0" w:space="0" w:color="auto"/>
            <w:right w:val="none" w:sz="0" w:space="0" w:color="auto"/>
          </w:divBdr>
        </w:div>
        <w:div w:id="111678588">
          <w:marLeft w:val="0"/>
          <w:marRight w:val="0"/>
          <w:marTop w:val="0"/>
          <w:marBottom w:val="0"/>
          <w:divBdr>
            <w:top w:val="none" w:sz="0" w:space="0" w:color="auto"/>
            <w:left w:val="none" w:sz="0" w:space="0" w:color="auto"/>
            <w:bottom w:val="none" w:sz="0" w:space="0" w:color="auto"/>
            <w:right w:val="none" w:sz="0" w:space="0" w:color="auto"/>
          </w:divBdr>
        </w:div>
        <w:div w:id="116877735">
          <w:marLeft w:val="0"/>
          <w:marRight w:val="0"/>
          <w:marTop w:val="0"/>
          <w:marBottom w:val="0"/>
          <w:divBdr>
            <w:top w:val="none" w:sz="0" w:space="0" w:color="auto"/>
            <w:left w:val="none" w:sz="0" w:space="0" w:color="auto"/>
            <w:bottom w:val="none" w:sz="0" w:space="0" w:color="auto"/>
            <w:right w:val="none" w:sz="0" w:space="0" w:color="auto"/>
          </w:divBdr>
        </w:div>
        <w:div w:id="135336964">
          <w:marLeft w:val="0"/>
          <w:marRight w:val="0"/>
          <w:marTop w:val="0"/>
          <w:marBottom w:val="0"/>
          <w:divBdr>
            <w:top w:val="none" w:sz="0" w:space="0" w:color="auto"/>
            <w:left w:val="none" w:sz="0" w:space="0" w:color="auto"/>
            <w:bottom w:val="none" w:sz="0" w:space="0" w:color="auto"/>
            <w:right w:val="none" w:sz="0" w:space="0" w:color="auto"/>
          </w:divBdr>
        </w:div>
        <w:div w:id="137772577">
          <w:marLeft w:val="0"/>
          <w:marRight w:val="0"/>
          <w:marTop w:val="0"/>
          <w:marBottom w:val="0"/>
          <w:divBdr>
            <w:top w:val="none" w:sz="0" w:space="0" w:color="auto"/>
            <w:left w:val="none" w:sz="0" w:space="0" w:color="auto"/>
            <w:bottom w:val="none" w:sz="0" w:space="0" w:color="auto"/>
            <w:right w:val="none" w:sz="0" w:space="0" w:color="auto"/>
          </w:divBdr>
        </w:div>
        <w:div w:id="194970608">
          <w:marLeft w:val="0"/>
          <w:marRight w:val="0"/>
          <w:marTop w:val="0"/>
          <w:marBottom w:val="0"/>
          <w:divBdr>
            <w:top w:val="none" w:sz="0" w:space="0" w:color="auto"/>
            <w:left w:val="none" w:sz="0" w:space="0" w:color="auto"/>
            <w:bottom w:val="none" w:sz="0" w:space="0" w:color="auto"/>
            <w:right w:val="none" w:sz="0" w:space="0" w:color="auto"/>
          </w:divBdr>
        </w:div>
        <w:div w:id="195043642">
          <w:marLeft w:val="0"/>
          <w:marRight w:val="0"/>
          <w:marTop w:val="0"/>
          <w:marBottom w:val="0"/>
          <w:divBdr>
            <w:top w:val="none" w:sz="0" w:space="0" w:color="auto"/>
            <w:left w:val="none" w:sz="0" w:space="0" w:color="auto"/>
            <w:bottom w:val="none" w:sz="0" w:space="0" w:color="auto"/>
            <w:right w:val="none" w:sz="0" w:space="0" w:color="auto"/>
          </w:divBdr>
        </w:div>
        <w:div w:id="227689310">
          <w:marLeft w:val="0"/>
          <w:marRight w:val="0"/>
          <w:marTop w:val="0"/>
          <w:marBottom w:val="0"/>
          <w:divBdr>
            <w:top w:val="none" w:sz="0" w:space="0" w:color="auto"/>
            <w:left w:val="none" w:sz="0" w:space="0" w:color="auto"/>
            <w:bottom w:val="none" w:sz="0" w:space="0" w:color="auto"/>
            <w:right w:val="none" w:sz="0" w:space="0" w:color="auto"/>
          </w:divBdr>
        </w:div>
        <w:div w:id="234240131">
          <w:marLeft w:val="0"/>
          <w:marRight w:val="0"/>
          <w:marTop w:val="0"/>
          <w:marBottom w:val="0"/>
          <w:divBdr>
            <w:top w:val="none" w:sz="0" w:space="0" w:color="auto"/>
            <w:left w:val="none" w:sz="0" w:space="0" w:color="auto"/>
            <w:bottom w:val="none" w:sz="0" w:space="0" w:color="auto"/>
            <w:right w:val="none" w:sz="0" w:space="0" w:color="auto"/>
          </w:divBdr>
        </w:div>
        <w:div w:id="245463117">
          <w:marLeft w:val="0"/>
          <w:marRight w:val="0"/>
          <w:marTop w:val="0"/>
          <w:marBottom w:val="0"/>
          <w:divBdr>
            <w:top w:val="none" w:sz="0" w:space="0" w:color="auto"/>
            <w:left w:val="none" w:sz="0" w:space="0" w:color="auto"/>
            <w:bottom w:val="none" w:sz="0" w:space="0" w:color="auto"/>
            <w:right w:val="none" w:sz="0" w:space="0" w:color="auto"/>
          </w:divBdr>
        </w:div>
        <w:div w:id="250239958">
          <w:marLeft w:val="0"/>
          <w:marRight w:val="0"/>
          <w:marTop w:val="0"/>
          <w:marBottom w:val="0"/>
          <w:divBdr>
            <w:top w:val="none" w:sz="0" w:space="0" w:color="auto"/>
            <w:left w:val="none" w:sz="0" w:space="0" w:color="auto"/>
            <w:bottom w:val="none" w:sz="0" w:space="0" w:color="auto"/>
            <w:right w:val="none" w:sz="0" w:space="0" w:color="auto"/>
          </w:divBdr>
        </w:div>
        <w:div w:id="256789798">
          <w:marLeft w:val="0"/>
          <w:marRight w:val="0"/>
          <w:marTop w:val="0"/>
          <w:marBottom w:val="0"/>
          <w:divBdr>
            <w:top w:val="none" w:sz="0" w:space="0" w:color="auto"/>
            <w:left w:val="none" w:sz="0" w:space="0" w:color="auto"/>
            <w:bottom w:val="none" w:sz="0" w:space="0" w:color="auto"/>
            <w:right w:val="none" w:sz="0" w:space="0" w:color="auto"/>
          </w:divBdr>
        </w:div>
        <w:div w:id="259677134">
          <w:marLeft w:val="0"/>
          <w:marRight w:val="0"/>
          <w:marTop w:val="0"/>
          <w:marBottom w:val="0"/>
          <w:divBdr>
            <w:top w:val="none" w:sz="0" w:space="0" w:color="auto"/>
            <w:left w:val="none" w:sz="0" w:space="0" w:color="auto"/>
            <w:bottom w:val="none" w:sz="0" w:space="0" w:color="auto"/>
            <w:right w:val="none" w:sz="0" w:space="0" w:color="auto"/>
          </w:divBdr>
        </w:div>
        <w:div w:id="281113828">
          <w:marLeft w:val="0"/>
          <w:marRight w:val="0"/>
          <w:marTop w:val="0"/>
          <w:marBottom w:val="0"/>
          <w:divBdr>
            <w:top w:val="none" w:sz="0" w:space="0" w:color="auto"/>
            <w:left w:val="none" w:sz="0" w:space="0" w:color="auto"/>
            <w:bottom w:val="none" w:sz="0" w:space="0" w:color="auto"/>
            <w:right w:val="none" w:sz="0" w:space="0" w:color="auto"/>
          </w:divBdr>
        </w:div>
        <w:div w:id="311256493">
          <w:marLeft w:val="0"/>
          <w:marRight w:val="0"/>
          <w:marTop w:val="0"/>
          <w:marBottom w:val="0"/>
          <w:divBdr>
            <w:top w:val="none" w:sz="0" w:space="0" w:color="auto"/>
            <w:left w:val="none" w:sz="0" w:space="0" w:color="auto"/>
            <w:bottom w:val="none" w:sz="0" w:space="0" w:color="auto"/>
            <w:right w:val="none" w:sz="0" w:space="0" w:color="auto"/>
          </w:divBdr>
        </w:div>
        <w:div w:id="313682439">
          <w:marLeft w:val="0"/>
          <w:marRight w:val="0"/>
          <w:marTop w:val="0"/>
          <w:marBottom w:val="0"/>
          <w:divBdr>
            <w:top w:val="none" w:sz="0" w:space="0" w:color="auto"/>
            <w:left w:val="none" w:sz="0" w:space="0" w:color="auto"/>
            <w:bottom w:val="none" w:sz="0" w:space="0" w:color="auto"/>
            <w:right w:val="none" w:sz="0" w:space="0" w:color="auto"/>
          </w:divBdr>
        </w:div>
        <w:div w:id="352077522">
          <w:marLeft w:val="0"/>
          <w:marRight w:val="0"/>
          <w:marTop w:val="0"/>
          <w:marBottom w:val="0"/>
          <w:divBdr>
            <w:top w:val="none" w:sz="0" w:space="0" w:color="auto"/>
            <w:left w:val="none" w:sz="0" w:space="0" w:color="auto"/>
            <w:bottom w:val="none" w:sz="0" w:space="0" w:color="auto"/>
            <w:right w:val="none" w:sz="0" w:space="0" w:color="auto"/>
          </w:divBdr>
        </w:div>
        <w:div w:id="357976570">
          <w:marLeft w:val="0"/>
          <w:marRight w:val="0"/>
          <w:marTop w:val="0"/>
          <w:marBottom w:val="0"/>
          <w:divBdr>
            <w:top w:val="none" w:sz="0" w:space="0" w:color="auto"/>
            <w:left w:val="none" w:sz="0" w:space="0" w:color="auto"/>
            <w:bottom w:val="none" w:sz="0" w:space="0" w:color="auto"/>
            <w:right w:val="none" w:sz="0" w:space="0" w:color="auto"/>
          </w:divBdr>
        </w:div>
        <w:div w:id="371927969">
          <w:marLeft w:val="0"/>
          <w:marRight w:val="0"/>
          <w:marTop w:val="0"/>
          <w:marBottom w:val="0"/>
          <w:divBdr>
            <w:top w:val="none" w:sz="0" w:space="0" w:color="auto"/>
            <w:left w:val="none" w:sz="0" w:space="0" w:color="auto"/>
            <w:bottom w:val="none" w:sz="0" w:space="0" w:color="auto"/>
            <w:right w:val="none" w:sz="0" w:space="0" w:color="auto"/>
          </w:divBdr>
        </w:div>
        <w:div w:id="375813926">
          <w:marLeft w:val="0"/>
          <w:marRight w:val="0"/>
          <w:marTop w:val="0"/>
          <w:marBottom w:val="0"/>
          <w:divBdr>
            <w:top w:val="none" w:sz="0" w:space="0" w:color="auto"/>
            <w:left w:val="none" w:sz="0" w:space="0" w:color="auto"/>
            <w:bottom w:val="none" w:sz="0" w:space="0" w:color="auto"/>
            <w:right w:val="none" w:sz="0" w:space="0" w:color="auto"/>
          </w:divBdr>
        </w:div>
        <w:div w:id="388958640">
          <w:marLeft w:val="0"/>
          <w:marRight w:val="0"/>
          <w:marTop w:val="0"/>
          <w:marBottom w:val="0"/>
          <w:divBdr>
            <w:top w:val="none" w:sz="0" w:space="0" w:color="auto"/>
            <w:left w:val="none" w:sz="0" w:space="0" w:color="auto"/>
            <w:bottom w:val="none" w:sz="0" w:space="0" w:color="auto"/>
            <w:right w:val="none" w:sz="0" w:space="0" w:color="auto"/>
          </w:divBdr>
        </w:div>
        <w:div w:id="405685899">
          <w:marLeft w:val="0"/>
          <w:marRight w:val="0"/>
          <w:marTop w:val="0"/>
          <w:marBottom w:val="0"/>
          <w:divBdr>
            <w:top w:val="none" w:sz="0" w:space="0" w:color="auto"/>
            <w:left w:val="none" w:sz="0" w:space="0" w:color="auto"/>
            <w:bottom w:val="none" w:sz="0" w:space="0" w:color="auto"/>
            <w:right w:val="none" w:sz="0" w:space="0" w:color="auto"/>
          </w:divBdr>
          <w:divsChild>
            <w:div w:id="1876652224">
              <w:marLeft w:val="-75"/>
              <w:marRight w:val="0"/>
              <w:marTop w:val="30"/>
              <w:marBottom w:val="30"/>
              <w:divBdr>
                <w:top w:val="none" w:sz="0" w:space="0" w:color="auto"/>
                <w:left w:val="none" w:sz="0" w:space="0" w:color="auto"/>
                <w:bottom w:val="none" w:sz="0" w:space="0" w:color="auto"/>
                <w:right w:val="none" w:sz="0" w:space="0" w:color="auto"/>
              </w:divBdr>
              <w:divsChild>
                <w:div w:id="89816499">
                  <w:marLeft w:val="0"/>
                  <w:marRight w:val="0"/>
                  <w:marTop w:val="0"/>
                  <w:marBottom w:val="0"/>
                  <w:divBdr>
                    <w:top w:val="none" w:sz="0" w:space="0" w:color="auto"/>
                    <w:left w:val="none" w:sz="0" w:space="0" w:color="auto"/>
                    <w:bottom w:val="none" w:sz="0" w:space="0" w:color="auto"/>
                    <w:right w:val="none" w:sz="0" w:space="0" w:color="auto"/>
                  </w:divBdr>
                  <w:divsChild>
                    <w:div w:id="1485045813">
                      <w:marLeft w:val="0"/>
                      <w:marRight w:val="0"/>
                      <w:marTop w:val="0"/>
                      <w:marBottom w:val="0"/>
                      <w:divBdr>
                        <w:top w:val="none" w:sz="0" w:space="0" w:color="auto"/>
                        <w:left w:val="none" w:sz="0" w:space="0" w:color="auto"/>
                        <w:bottom w:val="none" w:sz="0" w:space="0" w:color="auto"/>
                        <w:right w:val="none" w:sz="0" w:space="0" w:color="auto"/>
                      </w:divBdr>
                    </w:div>
                  </w:divsChild>
                </w:div>
                <w:div w:id="109977117">
                  <w:marLeft w:val="0"/>
                  <w:marRight w:val="0"/>
                  <w:marTop w:val="0"/>
                  <w:marBottom w:val="0"/>
                  <w:divBdr>
                    <w:top w:val="none" w:sz="0" w:space="0" w:color="auto"/>
                    <w:left w:val="none" w:sz="0" w:space="0" w:color="auto"/>
                    <w:bottom w:val="none" w:sz="0" w:space="0" w:color="auto"/>
                    <w:right w:val="none" w:sz="0" w:space="0" w:color="auto"/>
                  </w:divBdr>
                  <w:divsChild>
                    <w:div w:id="366487555">
                      <w:marLeft w:val="0"/>
                      <w:marRight w:val="0"/>
                      <w:marTop w:val="0"/>
                      <w:marBottom w:val="0"/>
                      <w:divBdr>
                        <w:top w:val="none" w:sz="0" w:space="0" w:color="auto"/>
                        <w:left w:val="none" w:sz="0" w:space="0" w:color="auto"/>
                        <w:bottom w:val="none" w:sz="0" w:space="0" w:color="auto"/>
                        <w:right w:val="none" w:sz="0" w:space="0" w:color="auto"/>
                      </w:divBdr>
                    </w:div>
                  </w:divsChild>
                </w:div>
                <w:div w:id="125242186">
                  <w:marLeft w:val="0"/>
                  <w:marRight w:val="0"/>
                  <w:marTop w:val="0"/>
                  <w:marBottom w:val="0"/>
                  <w:divBdr>
                    <w:top w:val="none" w:sz="0" w:space="0" w:color="auto"/>
                    <w:left w:val="none" w:sz="0" w:space="0" w:color="auto"/>
                    <w:bottom w:val="none" w:sz="0" w:space="0" w:color="auto"/>
                    <w:right w:val="none" w:sz="0" w:space="0" w:color="auto"/>
                  </w:divBdr>
                  <w:divsChild>
                    <w:div w:id="1517496223">
                      <w:marLeft w:val="0"/>
                      <w:marRight w:val="0"/>
                      <w:marTop w:val="0"/>
                      <w:marBottom w:val="0"/>
                      <w:divBdr>
                        <w:top w:val="none" w:sz="0" w:space="0" w:color="auto"/>
                        <w:left w:val="none" w:sz="0" w:space="0" w:color="auto"/>
                        <w:bottom w:val="none" w:sz="0" w:space="0" w:color="auto"/>
                        <w:right w:val="none" w:sz="0" w:space="0" w:color="auto"/>
                      </w:divBdr>
                    </w:div>
                  </w:divsChild>
                </w:div>
                <w:div w:id="153305546">
                  <w:marLeft w:val="0"/>
                  <w:marRight w:val="0"/>
                  <w:marTop w:val="0"/>
                  <w:marBottom w:val="0"/>
                  <w:divBdr>
                    <w:top w:val="none" w:sz="0" w:space="0" w:color="auto"/>
                    <w:left w:val="none" w:sz="0" w:space="0" w:color="auto"/>
                    <w:bottom w:val="none" w:sz="0" w:space="0" w:color="auto"/>
                    <w:right w:val="none" w:sz="0" w:space="0" w:color="auto"/>
                  </w:divBdr>
                  <w:divsChild>
                    <w:div w:id="824320753">
                      <w:marLeft w:val="0"/>
                      <w:marRight w:val="0"/>
                      <w:marTop w:val="0"/>
                      <w:marBottom w:val="0"/>
                      <w:divBdr>
                        <w:top w:val="none" w:sz="0" w:space="0" w:color="auto"/>
                        <w:left w:val="none" w:sz="0" w:space="0" w:color="auto"/>
                        <w:bottom w:val="none" w:sz="0" w:space="0" w:color="auto"/>
                        <w:right w:val="none" w:sz="0" w:space="0" w:color="auto"/>
                      </w:divBdr>
                    </w:div>
                  </w:divsChild>
                </w:div>
                <w:div w:id="169947879">
                  <w:marLeft w:val="0"/>
                  <w:marRight w:val="0"/>
                  <w:marTop w:val="0"/>
                  <w:marBottom w:val="0"/>
                  <w:divBdr>
                    <w:top w:val="none" w:sz="0" w:space="0" w:color="auto"/>
                    <w:left w:val="none" w:sz="0" w:space="0" w:color="auto"/>
                    <w:bottom w:val="none" w:sz="0" w:space="0" w:color="auto"/>
                    <w:right w:val="none" w:sz="0" w:space="0" w:color="auto"/>
                  </w:divBdr>
                  <w:divsChild>
                    <w:div w:id="1825658646">
                      <w:marLeft w:val="0"/>
                      <w:marRight w:val="0"/>
                      <w:marTop w:val="0"/>
                      <w:marBottom w:val="0"/>
                      <w:divBdr>
                        <w:top w:val="none" w:sz="0" w:space="0" w:color="auto"/>
                        <w:left w:val="none" w:sz="0" w:space="0" w:color="auto"/>
                        <w:bottom w:val="none" w:sz="0" w:space="0" w:color="auto"/>
                        <w:right w:val="none" w:sz="0" w:space="0" w:color="auto"/>
                      </w:divBdr>
                    </w:div>
                  </w:divsChild>
                </w:div>
                <w:div w:id="415134410">
                  <w:marLeft w:val="0"/>
                  <w:marRight w:val="0"/>
                  <w:marTop w:val="0"/>
                  <w:marBottom w:val="0"/>
                  <w:divBdr>
                    <w:top w:val="none" w:sz="0" w:space="0" w:color="auto"/>
                    <w:left w:val="none" w:sz="0" w:space="0" w:color="auto"/>
                    <w:bottom w:val="none" w:sz="0" w:space="0" w:color="auto"/>
                    <w:right w:val="none" w:sz="0" w:space="0" w:color="auto"/>
                  </w:divBdr>
                  <w:divsChild>
                    <w:div w:id="851725581">
                      <w:marLeft w:val="0"/>
                      <w:marRight w:val="0"/>
                      <w:marTop w:val="0"/>
                      <w:marBottom w:val="0"/>
                      <w:divBdr>
                        <w:top w:val="none" w:sz="0" w:space="0" w:color="auto"/>
                        <w:left w:val="none" w:sz="0" w:space="0" w:color="auto"/>
                        <w:bottom w:val="none" w:sz="0" w:space="0" w:color="auto"/>
                        <w:right w:val="none" w:sz="0" w:space="0" w:color="auto"/>
                      </w:divBdr>
                    </w:div>
                  </w:divsChild>
                </w:div>
                <w:div w:id="570191020">
                  <w:marLeft w:val="0"/>
                  <w:marRight w:val="0"/>
                  <w:marTop w:val="0"/>
                  <w:marBottom w:val="0"/>
                  <w:divBdr>
                    <w:top w:val="none" w:sz="0" w:space="0" w:color="auto"/>
                    <w:left w:val="none" w:sz="0" w:space="0" w:color="auto"/>
                    <w:bottom w:val="none" w:sz="0" w:space="0" w:color="auto"/>
                    <w:right w:val="none" w:sz="0" w:space="0" w:color="auto"/>
                  </w:divBdr>
                  <w:divsChild>
                    <w:div w:id="739643334">
                      <w:marLeft w:val="0"/>
                      <w:marRight w:val="0"/>
                      <w:marTop w:val="0"/>
                      <w:marBottom w:val="0"/>
                      <w:divBdr>
                        <w:top w:val="none" w:sz="0" w:space="0" w:color="auto"/>
                        <w:left w:val="none" w:sz="0" w:space="0" w:color="auto"/>
                        <w:bottom w:val="none" w:sz="0" w:space="0" w:color="auto"/>
                        <w:right w:val="none" w:sz="0" w:space="0" w:color="auto"/>
                      </w:divBdr>
                    </w:div>
                  </w:divsChild>
                </w:div>
                <w:div w:id="763301078">
                  <w:marLeft w:val="0"/>
                  <w:marRight w:val="0"/>
                  <w:marTop w:val="0"/>
                  <w:marBottom w:val="0"/>
                  <w:divBdr>
                    <w:top w:val="none" w:sz="0" w:space="0" w:color="auto"/>
                    <w:left w:val="none" w:sz="0" w:space="0" w:color="auto"/>
                    <w:bottom w:val="none" w:sz="0" w:space="0" w:color="auto"/>
                    <w:right w:val="none" w:sz="0" w:space="0" w:color="auto"/>
                  </w:divBdr>
                  <w:divsChild>
                    <w:div w:id="197473648">
                      <w:marLeft w:val="0"/>
                      <w:marRight w:val="0"/>
                      <w:marTop w:val="0"/>
                      <w:marBottom w:val="0"/>
                      <w:divBdr>
                        <w:top w:val="none" w:sz="0" w:space="0" w:color="auto"/>
                        <w:left w:val="none" w:sz="0" w:space="0" w:color="auto"/>
                        <w:bottom w:val="none" w:sz="0" w:space="0" w:color="auto"/>
                        <w:right w:val="none" w:sz="0" w:space="0" w:color="auto"/>
                      </w:divBdr>
                    </w:div>
                  </w:divsChild>
                </w:div>
                <w:div w:id="875967909">
                  <w:marLeft w:val="0"/>
                  <w:marRight w:val="0"/>
                  <w:marTop w:val="0"/>
                  <w:marBottom w:val="0"/>
                  <w:divBdr>
                    <w:top w:val="none" w:sz="0" w:space="0" w:color="auto"/>
                    <w:left w:val="none" w:sz="0" w:space="0" w:color="auto"/>
                    <w:bottom w:val="none" w:sz="0" w:space="0" w:color="auto"/>
                    <w:right w:val="none" w:sz="0" w:space="0" w:color="auto"/>
                  </w:divBdr>
                  <w:divsChild>
                    <w:div w:id="103967289">
                      <w:marLeft w:val="0"/>
                      <w:marRight w:val="0"/>
                      <w:marTop w:val="0"/>
                      <w:marBottom w:val="0"/>
                      <w:divBdr>
                        <w:top w:val="none" w:sz="0" w:space="0" w:color="auto"/>
                        <w:left w:val="none" w:sz="0" w:space="0" w:color="auto"/>
                        <w:bottom w:val="none" w:sz="0" w:space="0" w:color="auto"/>
                        <w:right w:val="none" w:sz="0" w:space="0" w:color="auto"/>
                      </w:divBdr>
                    </w:div>
                  </w:divsChild>
                </w:div>
                <w:div w:id="910622857">
                  <w:marLeft w:val="0"/>
                  <w:marRight w:val="0"/>
                  <w:marTop w:val="0"/>
                  <w:marBottom w:val="0"/>
                  <w:divBdr>
                    <w:top w:val="none" w:sz="0" w:space="0" w:color="auto"/>
                    <w:left w:val="none" w:sz="0" w:space="0" w:color="auto"/>
                    <w:bottom w:val="none" w:sz="0" w:space="0" w:color="auto"/>
                    <w:right w:val="none" w:sz="0" w:space="0" w:color="auto"/>
                  </w:divBdr>
                  <w:divsChild>
                    <w:div w:id="1524442753">
                      <w:marLeft w:val="0"/>
                      <w:marRight w:val="0"/>
                      <w:marTop w:val="0"/>
                      <w:marBottom w:val="0"/>
                      <w:divBdr>
                        <w:top w:val="none" w:sz="0" w:space="0" w:color="auto"/>
                        <w:left w:val="none" w:sz="0" w:space="0" w:color="auto"/>
                        <w:bottom w:val="none" w:sz="0" w:space="0" w:color="auto"/>
                        <w:right w:val="none" w:sz="0" w:space="0" w:color="auto"/>
                      </w:divBdr>
                    </w:div>
                  </w:divsChild>
                </w:div>
                <w:div w:id="1007514781">
                  <w:marLeft w:val="0"/>
                  <w:marRight w:val="0"/>
                  <w:marTop w:val="0"/>
                  <w:marBottom w:val="0"/>
                  <w:divBdr>
                    <w:top w:val="none" w:sz="0" w:space="0" w:color="auto"/>
                    <w:left w:val="none" w:sz="0" w:space="0" w:color="auto"/>
                    <w:bottom w:val="none" w:sz="0" w:space="0" w:color="auto"/>
                    <w:right w:val="none" w:sz="0" w:space="0" w:color="auto"/>
                  </w:divBdr>
                  <w:divsChild>
                    <w:div w:id="1528251975">
                      <w:marLeft w:val="0"/>
                      <w:marRight w:val="0"/>
                      <w:marTop w:val="0"/>
                      <w:marBottom w:val="0"/>
                      <w:divBdr>
                        <w:top w:val="none" w:sz="0" w:space="0" w:color="auto"/>
                        <w:left w:val="none" w:sz="0" w:space="0" w:color="auto"/>
                        <w:bottom w:val="none" w:sz="0" w:space="0" w:color="auto"/>
                        <w:right w:val="none" w:sz="0" w:space="0" w:color="auto"/>
                      </w:divBdr>
                    </w:div>
                  </w:divsChild>
                </w:div>
                <w:div w:id="1254314864">
                  <w:marLeft w:val="0"/>
                  <w:marRight w:val="0"/>
                  <w:marTop w:val="0"/>
                  <w:marBottom w:val="0"/>
                  <w:divBdr>
                    <w:top w:val="none" w:sz="0" w:space="0" w:color="auto"/>
                    <w:left w:val="none" w:sz="0" w:space="0" w:color="auto"/>
                    <w:bottom w:val="none" w:sz="0" w:space="0" w:color="auto"/>
                    <w:right w:val="none" w:sz="0" w:space="0" w:color="auto"/>
                  </w:divBdr>
                  <w:divsChild>
                    <w:div w:id="420832151">
                      <w:marLeft w:val="0"/>
                      <w:marRight w:val="0"/>
                      <w:marTop w:val="0"/>
                      <w:marBottom w:val="0"/>
                      <w:divBdr>
                        <w:top w:val="none" w:sz="0" w:space="0" w:color="auto"/>
                        <w:left w:val="none" w:sz="0" w:space="0" w:color="auto"/>
                        <w:bottom w:val="none" w:sz="0" w:space="0" w:color="auto"/>
                        <w:right w:val="none" w:sz="0" w:space="0" w:color="auto"/>
                      </w:divBdr>
                    </w:div>
                  </w:divsChild>
                </w:div>
                <w:div w:id="1514539878">
                  <w:marLeft w:val="0"/>
                  <w:marRight w:val="0"/>
                  <w:marTop w:val="0"/>
                  <w:marBottom w:val="0"/>
                  <w:divBdr>
                    <w:top w:val="none" w:sz="0" w:space="0" w:color="auto"/>
                    <w:left w:val="none" w:sz="0" w:space="0" w:color="auto"/>
                    <w:bottom w:val="none" w:sz="0" w:space="0" w:color="auto"/>
                    <w:right w:val="none" w:sz="0" w:space="0" w:color="auto"/>
                  </w:divBdr>
                  <w:divsChild>
                    <w:div w:id="1166942686">
                      <w:marLeft w:val="0"/>
                      <w:marRight w:val="0"/>
                      <w:marTop w:val="0"/>
                      <w:marBottom w:val="0"/>
                      <w:divBdr>
                        <w:top w:val="none" w:sz="0" w:space="0" w:color="auto"/>
                        <w:left w:val="none" w:sz="0" w:space="0" w:color="auto"/>
                        <w:bottom w:val="none" w:sz="0" w:space="0" w:color="auto"/>
                        <w:right w:val="none" w:sz="0" w:space="0" w:color="auto"/>
                      </w:divBdr>
                    </w:div>
                  </w:divsChild>
                </w:div>
                <w:div w:id="1538543652">
                  <w:marLeft w:val="0"/>
                  <w:marRight w:val="0"/>
                  <w:marTop w:val="0"/>
                  <w:marBottom w:val="0"/>
                  <w:divBdr>
                    <w:top w:val="none" w:sz="0" w:space="0" w:color="auto"/>
                    <w:left w:val="none" w:sz="0" w:space="0" w:color="auto"/>
                    <w:bottom w:val="none" w:sz="0" w:space="0" w:color="auto"/>
                    <w:right w:val="none" w:sz="0" w:space="0" w:color="auto"/>
                  </w:divBdr>
                  <w:divsChild>
                    <w:div w:id="1421484023">
                      <w:marLeft w:val="0"/>
                      <w:marRight w:val="0"/>
                      <w:marTop w:val="0"/>
                      <w:marBottom w:val="0"/>
                      <w:divBdr>
                        <w:top w:val="none" w:sz="0" w:space="0" w:color="auto"/>
                        <w:left w:val="none" w:sz="0" w:space="0" w:color="auto"/>
                        <w:bottom w:val="none" w:sz="0" w:space="0" w:color="auto"/>
                        <w:right w:val="none" w:sz="0" w:space="0" w:color="auto"/>
                      </w:divBdr>
                    </w:div>
                  </w:divsChild>
                </w:div>
                <w:div w:id="1861237418">
                  <w:marLeft w:val="0"/>
                  <w:marRight w:val="0"/>
                  <w:marTop w:val="0"/>
                  <w:marBottom w:val="0"/>
                  <w:divBdr>
                    <w:top w:val="none" w:sz="0" w:space="0" w:color="auto"/>
                    <w:left w:val="none" w:sz="0" w:space="0" w:color="auto"/>
                    <w:bottom w:val="none" w:sz="0" w:space="0" w:color="auto"/>
                    <w:right w:val="none" w:sz="0" w:space="0" w:color="auto"/>
                  </w:divBdr>
                  <w:divsChild>
                    <w:div w:id="22563044">
                      <w:marLeft w:val="0"/>
                      <w:marRight w:val="0"/>
                      <w:marTop w:val="0"/>
                      <w:marBottom w:val="0"/>
                      <w:divBdr>
                        <w:top w:val="none" w:sz="0" w:space="0" w:color="auto"/>
                        <w:left w:val="none" w:sz="0" w:space="0" w:color="auto"/>
                        <w:bottom w:val="none" w:sz="0" w:space="0" w:color="auto"/>
                        <w:right w:val="none" w:sz="0" w:space="0" w:color="auto"/>
                      </w:divBdr>
                    </w:div>
                  </w:divsChild>
                </w:div>
                <w:div w:id="1895119190">
                  <w:marLeft w:val="0"/>
                  <w:marRight w:val="0"/>
                  <w:marTop w:val="0"/>
                  <w:marBottom w:val="0"/>
                  <w:divBdr>
                    <w:top w:val="none" w:sz="0" w:space="0" w:color="auto"/>
                    <w:left w:val="none" w:sz="0" w:space="0" w:color="auto"/>
                    <w:bottom w:val="none" w:sz="0" w:space="0" w:color="auto"/>
                    <w:right w:val="none" w:sz="0" w:space="0" w:color="auto"/>
                  </w:divBdr>
                  <w:divsChild>
                    <w:div w:id="510535148">
                      <w:marLeft w:val="0"/>
                      <w:marRight w:val="0"/>
                      <w:marTop w:val="0"/>
                      <w:marBottom w:val="0"/>
                      <w:divBdr>
                        <w:top w:val="none" w:sz="0" w:space="0" w:color="auto"/>
                        <w:left w:val="none" w:sz="0" w:space="0" w:color="auto"/>
                        <w:bottom w:val="none" w:sz="0" w:space="0" w:color="auto"/>
                        <w:right w:val="none" w:sz="0" w:space="0" w:color="auto"/>
                      </w:divBdr>
                    </w:div>
                  </w:divsChild>
                </w:div>
                <w:div w:id="1949434586">
                  <w:marLeft w:val="0"/>
                  <w:marRight w:val="0"/>
                  <w:marTop w:val="0"/>
                  <w:marBottom w:val="0"/>
                  <w:divBdr>
                    <w:top w:val="none" w:sz="0" w:space="0" w:color="auto"/>
                    <w:left w:val="none" w:sz="0" w:space="0" w:color="auto"/>
                    <w:bottom w:val="none" w:sz="0" w:space="0" w:color="auto"/>
                    <w:right w:val="none" w:sz="0" w:space="0" w:color="auto"/>
                  </w:divBdr>
                  <w:divsChild>
                    <w:div w:id="1068575606">
                      <w:marLeft w:val="0"/>
                      <w:marRight w:val="0"/>
                      <w:marTop w:val="0"/>
                      <w:marBottom w:val="0"/>
                      <w:divBdr>
                        <w:top w:val="none" w:sz="0" w:space="0" w:color="auto"/>
                        <w:left w:val="none" w:sz="0" w:space="0" w:color="auto"/>
                        <w:bottom w:val="none" w:sz="0" w:space="0" w:color="auto"/>
                        <w:right w:val="none" w:sz="0" w:space="0" w:color="auto"/>
                      </w:divBdr>
                    </w:div>
                  </w:divsChild>
                </w:div>
                <w:div w:id="1982927684">
                  <w:marLeft w:val="0"/>
                  <w:marRight w:val="0"/>
                  <w:marTop w:val="0"/>
                  <w:marBottom w:val="0"/>
                  <w:divBdr>
                    <w:top w:val="none" w:sz="0" w:space="0" w:color="auto"/>
                    <w:left w:val="none" w:sz="0" w:space="0" w:color="auto"/>
                    <w:bottom w:val="none" w:sz="0" w:space="0" w:color="auto"/>
                    <w:right w:val="none" w:sz="0" w:space="0" w:color="auto"/>
                  </w:divBdr>
                  <w:divsChild>
                    <w:div w:id="11005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6028030">
          <w:marLeft w:val="0"/>
          <w:marRight w:val="0"/>
          <w:marTop w:val="0"/>
          <w:marBottom w:val="0"/>
          <w:divBdr>
            <w:top w:val="none" w:sz="0" w:space="0" w:color="auto"/>
            <w:left w:val="none" w:sz="0" w:space="0" w:color="auto"/>
            <w:bottom w:val="none" w:sz="0" w:space="0" w:color="auto"/>
            <w:right w:val="none" w:sz="0" w:space="0" w:color="auto"/>
          </w:divBdr>
        </w:div>
        <w:div w:id="406659065">
          <w:marLeft w:val="0"/>
          <w:marRight w:val="0"/>
          <w:marTop w:val="0"/>
          <w:marBottom w:val="0"/>
          <w:divBdr>
            <w:top w:val="none" w:sz="0" w:space="0" w:color="auto"/>
            <w:left w:val="none" w:sz="0" w:space="0" w:color="auto"/>
            <w:bottom w:val="none" w:sz="0" w:space="0" w:color="auto"/>
            <w:right w:val="none" w:sz="0" w:space="0" w:color="auto"/>
          </w:divBdr>
        </w:div>
        <w:div w:id="455106552">
          <w:marLeft w:val="0"/>
          <w:marRight w:val="0"/>
          <w:marTop w:val="0"/>
          <w:marBottom w:val="0"/>
          <w:divBdr>
            <w:top w:val="none" w:sz="0" w:space="0" w:color="auto"/>
            <w:left w:val="none" w:sz="0" w:space="0" w:color="auto"/>
            <w:bottom w:val="none" w:sz="0" w:space="0" w:color="auto"/>
            <w:right w:val="none" w:sz="0" w:space="0" w:color="auto"/>
          </w:divBdr>
        </w:div>
        <w:div w:id="457648062">
          <w:marLeft w:val="0"/>
          <w:marRight w:val="0"/>
          <w:marTop w:val="0"/>
          <w:marBottom w:val="0"/>
          <w:divBdr>
            <w:top w:val="none" w:sz="0" w:space="0" w:color="auto"/>
            <w:left w:val="none" w:sz="0" w:space="0" w:color="auto"/>
            <w:bottom w:val="none" w:sz="0" w:space="0" w:color="auto"/>
            <w:right w:val="none" w:sz="0" w:space="0" w:color="auto"/>
          </w:divBdr>
        </w:div>
        <w:div w:id="466817575">
          <w:marLeft w:val="0"/>
          <w:marRight w:val="0"/>
          <w:marTop w:val="0"/>
          <w:marBottom w:val="0"/>
          <w:divBdr>
            <w:top w:val="none" w:sz="0" w:space="0" w:color="auto"/>
            <w:left w:val="none" w:sz="0" w:space="0" w:color="auto"/>
            <w:bottom w:val="none" w:sz="0" w:space="0" w:color="auto"/>
            <w:right w:val="none" w:sz="0" w:space="0" w:color="auto"/>
          </w:divBdr>
        </w:div>
        <w:div w:id="514542716">
          <w:marLeft w:val="0"/>
          <w:marRight w:val="0"/>
          <w:marTop w:val="0"/>
          <w:marBottom w:val="0"/>
          <w:divBdr>
            <w:top w:val="none" w:sz="0" w:space="0" w:color="auto"/>
            <w:left w:val="none" w:sz="0" w:space="0" w:color="auto"/>
            <w:bottom w:val="none" w:sz="0" w:space="0" w:color="auto"/>
            <w:right w:val="none" w:sz="0" w:space="0" w:color="auto"/>
          </w:divBdr>
        </w:div>
        <w:div w:id="524831540">
          <w:marLeft w:val="0"/>
          <w:marRight w:val="0"/>
          <w:marTop w:val="0"/>
          <w:marBottom w:val="0"/>
          <w:divBdr>
            <w:top w:val="none" w:sz="0" w:space="0" w:color="auto"/>
            <w:left w:val="none" w:sz="0" w:space="0" w:color="auto"/>
            <w:bottom w:val="none" w:sz="0" w:space="0" w:color="auto"/>
            <w:right w:val="none" w:sz="0" w:space="0" w:color="auto"/>
          </w:divBdr>
          <w:divsChild>
            <w:div w:id="250893482">
              <w:marLeft w:val="-75"/>
              <w:marRight w:val="0"/>
              <w:marTop w:val="30"/>
              <w:marBottom w:val="30"/>
              <w:divBdr>
                <w:top w:val="none" w:sz="0" w:space="0" w:color="auto"/>
                <w:left w:val="none" w:sz="0" w:space="0" w:color="auto"/>
                <w:bottom w:val="none" w:sz="0" w:space="0" w:color="auto"/>
                <w:right w:val="none" w:sz="0" w:space="0" w:color="auto"/>
              </w:divBdr>
              <w:divsChild>
                <w:div w:id="98112900">
                  <w:marLeft w:val="0"/>
                  <w:marRight w:val="0"/>
                  <w:marTop w:val="0"/>
                  <w:marBottom w:val="0"/>
                  <w:divBdr>
                    <w:top w:val="none" w:sz="0" w:space="0" w:color="auto"/>
                    <w:left w:val="none" w:sz="0" w:space="0" w:color="auto"/>
                    <w:bottom w:val="none" w:sz="0" w:space="0" w:color="auto"/>
                    <w:right w:val="none" w:sz="0" w:space="0" w:color="auto"/>
                  </w:divBdr>
                  <w:divsChild>
                    <w:div w:id="1714501759">
                      <w:marLeft w:val="0"/>
                      <w:marRight w:val="0"/>
                      <w:marTop w:val="0"/>
                      <w:marBottom w:val="0"/>
                      <w:divBdr>
                        <w:top w:val="none" w:sz="0" w:space="0" w:color="auto"/>
                        <w:left w:val="none" w:sz="0" w:space="0" w:color="auto"/>
                        <w:bottom w:val="none" w:sz="0" w:space="0" w:color="auto"/>
                        <w:right w:val="none" w:sz="0" w:space="0" w:color="auto"/>
                      </w:divBdr>
                    </w:div>
                  </w:divsChild>
                </w:div>
                <w:div w:id="444932131">
                  <w:marLeft w:val="0"/>
                  <w:marRight w:val="0"/>
                  <w:marTop w:val="0"/>
                  <w:marBottom w:val="0"/>
                  <w:divBdr>
                    <w:top w:val="none" w:sz="0" w:space="0" w:color="auto"/>
                    <w:left w:val="none" w:sz="0" w:space="0" w:color="auto"/>
                    <w:bottom w:val="none" w:sz="0" w:space="0" w:color="auto"/>
                    <w:right w:val="none" w:sz="0" w:space="0" w:color="auto"/>
                  </w:divBdr>
                  <w:divsChild>
                    <w:div w:id="894465173">
                      <w:marLeft w:val="0"/>
                      <w:marRight w:val="0"/>
                      <w:marTop w:val="0"/>
                      <w:marBottom w:val="0"/>
                      <w:divBdr>
                        <w:top w:val="none" w:sz="0" w:space="0" w:color="auto"/>
                        <w:left w:val="none" w:sz="0" w:space="0" w:color="auto"/>
                        <w:bottom w:val="none" w:sz="0" w:space="0" w:color="auto"/>
                        <w:right w:val="none" w:sz="0" w:space="0" w:color="auto"/>
                      </w:divBdr>
                    </w:div>
                  </w:divsChild>
                </w:div>
                <w:div w:id="565147652">
                  <w:marLeft w:val="0"/>
                  <w:marRight w:val="0"/>
                  <w:marTop w:val="0"/>
                  <w:marBottom w:val="0"/>
                  <w:divBdr>
                    <w:top w:val="none" w:sz="0" w:space="0" w:color="auto"/>
                    <w:left w:val="none" w:sz="0" w:space="0" w:color="auto"/>
                    <w:bottom w:val="none" w:sz="0" w:space="0" w:color="auto"/>
                    <w:right w:val="none" w:sz="0" w:space="0" w:color="auto"/>
                  </w:divBdr>
                  <w:divsChild>
                    <w:div w:id="1922910981">
                      <w:marLeft w:val="0"/>
                      <w:marRight w:val="0"/>
                      <w:marTop w:val="0"/>
                      <w:marBottom w:val="0"/>
                      <w:divBdr>
                        <w:top w:val="none" w:sz="0" w:space="0" w:color="auto"/>
                        <w:left w:val="none" w:sz="0" w:space="0" w:color="auto"/>
                        <w:bottom w:val="none" w:sz="0" w:space="0" w:color="auto"/>
                        <w:right w:val="none" w:sz="0" w:space="0" w:color="auto"/>
                      </w:divBdr>
                    </w:div>
                  </w:divsChild>
                </w:div>
                <w:div w:id="738405919">
                  <w:marLeft w:val="0"/>
                  <w:marRight w:val="0"/>
                  <w:marTop w:val="0"/>
                  <w:marBottom w:val="0"/>
                  <w:divBdr>
                    <w:top w:val="none" w:sz="0" w:space="0" w:color="auto"/>
                    <w:left w:val="none" w:sz="0" w:space="0" w:color="auto"/>
                    <w:bottom w:val="none" w:sz="0" w:space="0" w:color="auto"/>
                    <w:right w:val="none" w:sz="0" w:space="0" w:color="auto"/>
                  </w:divBdr>
                  <w:divsChild>
                    <w:div w:id="312030379">
                      <w:marLeft w:val="0"/>
                      <w:marRight w:val="0"/>
                      <w:marTop w:val="0"/>
                      <w:marBottom w:val="0"/>
                      <w:divBdr>
                        <w:top w:val="none" w:sz="0" w:space="0" w:color="auto"/>
                        <w:left w:val="none" w:sz="0" w:space="0" w:color="auto"/>
                        <w:bottom w:val="none" w:sz="0" w:space="0" w:color="auto"/>
                        <w:right w:val="none" w:sz="0" w:space="0" w:color="auto"/>
                      </w:divBdr>
                    </w:div>
                  </w:divsChild>
                </w:div>
                <w:div w:id="1774012269">
                  <w:marLeft w:val="0"/>
                  <w:marRight w:val="0"/>
                  <w:marTop w:val="0"/>
                  <w:marBottom w:val="0"/>
                  <w:divBdr>
                    <w:top w:val="none" w:sz="0" w:space="0" w:color="auto"/>
                    <w:left w:val="none" w:sz="0" w:space="0" w:color="auto"/>
                    <w:bottom w:val="none" w:sz="0" w:space="0" w:color="auto"/>
                    <w:right w:val="none" w:sz="0" w:space="0" w:color="auto"/>
                  </w:divBdr>
                  <w:divsChild>
                    <w:div w:id="1838494429">
                      <w:marLeft w:val="0"/>
                      <w:marRight w:val="0"/>
                      <w:marTop w:val="0"/>
                      <w:marBottom w:val="0"/>
                      <w:divBdr>
                        <w:top w:val="none" w:sz="0" w:space="0" w:color="auto"/>
                        <w:left w:val="none" w:sz="0" w:space="0" w:color="auto"/>
                        <w:bottom w:val="none" w:sz="0" w:space="0" w:color="auto"/>
                        <w:right w:val="none" w:sz="0" w:space="0" w:color="auto"/>
                      </w:divBdr>
                    </w:div>
                  </w:divsChild>
                </w:div>
                <w:div w:id="1832524828">
                  <w:marLeft w:val="0"/>
                  <w:marRight w:val="0"/>
                  <w:marTop w:val="0"/>
                  <w:marBottom w:val="0"/>
                  <w:divBdr>
                    <w:top w:val="none" w:sz="0" w:space="0" w:color="auto"/>
                    <w:left w:val="none" w:sz="0" w:space="0" w:color="auto"/>
                    <w:bottom w:val="none" w:sz="0" w:space="0" w:color="auto"/>
                    <w:right w:val="none" w:sz="0" w:space="0" w:color="auto"/>
                  </w:divBdr>
                  <w:divsChild>
                    <w:div w:id="963390356">
                      <w:marLeft w:val="0"/>
                      <w:marRight w:val="0"/>
                      <w:marTop w:val="0"/>
                      <w:marBottom w:val="0"/>
                      <w:divBdr>
                        <w:top w:val="none" w:sz="0" w:space="0" w:color="auto"/>
                        <w:left w:val="none" w:sz="0" w:space="0" w:color="auto"/>
                        <w:bottom w:val="none" w:sz="0" w:space="0" w:color="auto"/>
                        <w:right w:val="none" w:sz="0" w:space="0" w:color="auto"/>
                      </w:divBdr>
                    </w:div>
                  </w:divsChild>
                </w:div>
                <w:div w:id="2023506631">
                  <w:marLeft w:val="0"/>
                  <w:marRight w:val="0"/>
                  <w:marTop w:val="0"/>
                  <w:marBottom w:val="0"/>
                  <w:divBdr>
                    <w:top w:val="none" w:sz="0" w:space="0" w:color="auto"/>
                    <w:left w:val="none" w:sz="0" w:space="0" w:color="auto"/>
                    <w:bottom w:val="none" w:sz="0" w:space="0" w:color="auto"/>
                    <w:right w:val="none" w:sz="0" w:space="0" w:color="auto"/>
                  </w:divBdr>
                  <w:divsChild>
                    <w:div w:id="1874880112">
                      <w:marLeft w:val="0"/>
                      <w:marRight w:val="0"/>
                      <w:marTop w:val="0"/>
                      <w:marBottom w:val="0"/>
                      <w:divBdr>
                        <w:top w:val="none" w:sz="0" w:space="0" w:color="auto"/>
                        <w:left w:val="none" w:sz="0" w:space="0" w:color="auto"/>
                        <w:bottom w:val="none" w:sz="0" w:space="0" w:color="auto"/>
                        <w:right w:val="none" w:sz="0" w:space="0" w:color="auto"/>
                      </w:divBdr>
                    </w:div>
                  </w:divsChild>
                </w:div>
                <w:div w:id="2129348000">
                  <w:marLeft w:val="0"/>
                  <w:marRight w:val="0"/>
                  <w:marTop w:val="0"/>
                  <w:marBottom w:val="0"/>
                  <w:divBdr>
                    <w:top w:val="none" w:sz="0" w:space="0" w:color="auto"/>
                    <w:left w:val="none" w:sz="0" w:space="0" w:color="auto"/>
                    <w:bottom w:val="none" w:sz="0" w:space="0" w:color="auto"/>
                    <w:right w:val="none" w:sz="0" w:space="0" w:color="auto"/>
                  </w:divBdr>
                  <w:divsChild>
                    <w:div w:id="1875773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7526014">
          <w:marLeft w:val="0"/>
          <w:marRight w:val="0"/>
          <w:marTop w:val="0"/>
          <w:marBottom w:val="0"/>
          <w:divBdr>
            <w:top w:val="none" w:sz="0" w:space="0" w:color="auto"/>
            <w:left w:val="none" w:sz="0" w:space="0" w:color="auto"/>
            <w:bottom w:val="none" w:sz="0" w:space="0" w:color="auto"/>
            <w:right w:val="none" w:sz="0" w:space="0" w:color="auto"/>
          </w:divBdr>
        </w:div>
        <w:div w:id="528030806">
          <w:marLeft w:val="0"/>
          <w:marRight w:val="0"/>
          <w:marTop w:val="0"/>
          <w:marBottom w:val="0"/>
          <w:divBdr>
            <w:top w:val="none" w:sz="0" w:space="0" w:color="auto"/>
            <w:left w:val="none" w:sz="0" w:space="0" w:color="auto"/>
            <w:bottom w:val="none" w:sz="0" w:space="0" w:color="auto"/>
            <w:right w:val="none" w:sz="0" w:space="0" w:color="auto"/>
          </w:divBdr>
        </w:div>
        <w:div w:id="544097523">
          <w:marLeft w:val="0"/>
          <w:marRight w:val="0"/>
          <w:marTop w:val="0"/>
          <w:marBottom w:val="0"/>
          <w:divBdr>
            <w:top w:val="none" w:sz="0" w:space="0" w:color="auto"/>
            <w:left w:val="none" w:sz="0" w:space="0" w:color="auto"/>
            <w:bottom w:val="none" w:sz="0" w:space="0" w:color="auto"/>
            <w:right w:val="none" w:sz="0" w:space="0" w:color="auto"/>
          </w:divBdr>
        </w:div>
        <w:div w:id="547231765">
          <w:marLeft w:val="0"/>
          <w:marRight w:val="0"/>
          <w:marTop w:val="0"/>
          <w:marBottom w:val="0"/>
          <w:divBdr>
            <w:top w:val="none" w:sz="0" w:space="0" w:color="auto"/>
            <w:left w:val="none" w:sz="0" w:space="0" w:color="auto"/>
            <w:bottom w:val="none" w:sz="0" w:space="0" w:color="auto"/>
            <w:right w:val="none" w:sz="0" w:space="0" w:color="auto"/>
          </w:divBdr>
        </w:div>
        <w:div w:id="554465099">
          <w:marLeft w:val="0"/>
          <w:marRight w:val="0"/>
          <w:marTop w:val="0"/>
          <w:marBottom w:val="0"/>
          <w:divBdr>
            <w:top w:val="none" w:sz="0" w:space="0" w:color="auto"/>
            <w:left w:val="none" w:sz="0" w:space="0" w:color="auto"/>
            <w:bottom w:val="none" w:sz="0" w:space="0" w:color="auto"/>
            <w:right w:val="none" w:sz="0" w:space="0" w:color="auto"/>
          </w:divBdr>
        </w:div>
        <w:div w:id="571355523">
          <w:marLeft w:val="0"/>
          <w:marRight w:val="0"/>
          <w:marTop w:val="0"/>
          <w:marBottom w:val="0"/>
          <w:divBdr>
            <w:top w:val="none" w:sz="0" w:space="0" w:color="auto"/>
            <w:left w:val="none" w:sz="0" w:space="0" w:color="auto"/>
            <w:bottom w:val="none" w:sz="0" w:space="0" w:color="auto"/>
            <w:right w:val="none" w:sz="0" w:space="0" w:color="auto"/>
          </w:divBdr>
          <w:divsChild>
            <w:div w:id="406341478">
              <w:marLeft w:val="-75"/>
              <w:marRight w:val="0"/>
              <w:marTop w:val="30"/>
              <w:marBottom w:val="30"/>
              <w:divBdr>
                <w:top w:val="none" w:sz="0" w:space="0" w:color="auto"/>
                <w:left w:val="none" w:sz="0" w:space="0" w:color="auto"/>
                <w:bottom w:val="none" w:sz="0" w:space="0" w:color="auto"/>
                <w:right w:val="none" w:sz="0" w:space="0" w:color="auto"/>
              </w:divBdr>
              <w:divsChild>
                <w:div w:id="157383228">
                  <w:marLeft w:val="0"/>
                  <w:marRight w:val="0"/>
                  <w:marTop w:val="0"/>
                  <w:marBottom w:val="0"/>
                  <w:divBdr>
                    <w:top w:val="none" w:sz="0" w:space="0" w:color="auto"/>
                    <w:left w:val="none" w:sz="0" w:space="0" w:color="auto"/>
                    <w:bottom w:val="none" w:sz="0" w:space="0" w:color="auto"/>
                    <w:right w:val="none" w:sz="0" w:space="0" w:color="auto"/>
                  </w:divBdr>
                  <w:divsChild>
                    <w:div w:id="260991040">
                      <w:marLeft w:val="0"/>
                      <w:marRight w:val="0"/>
                      <w:marTop w:val="0"/>
                      <w:marBottom w:val="0"/>
                      <w:divBdr>
                        <w:top w:val="none" w:sz="0" w:space="0" w:color="auto"/>
                        <w:left w:val="none" w:sz="0" w:space="0" w:color="auto"/>
                        <w:bottom w:val="none" w:sz="0" w:space="0" w:color="auto"/>
                        <w:right w:val="none" w:sz="0" w:space="0" w:color="auto"/>
                      </w:divBdr>
                    </w:div>
                  </w:divsChild>
                </w:div>
                <w:div w:id="264582555">
                  <w:marLeft w:val="0"/>
                  <w:marRight w:val="0"/>
                  <w:marTop w:val="0"/>
                  <w:marBottom w:val="0"/>
                  <w:divBdr>
                    <w:top w:val="none" w:sz="0" w:space="0" w:color="auto"/>
                    <w:left w:val="none" w:sz="0" w:space="0" w:color="auto"/>
                    <w:bottom w:val="none" w:sz="0" w:space="0" w:color="auto"/>
                    <w:right w:val="none" w:sz="0" w:space="0" w:color="auto"/>
                  </w:divBdr>
                  <w:divsChild>
                    <w:div w:id="2075623410">
                      <w:marLeft w:val="0"/>
                      <w:marRight w:val="0"/>
                      <w:marTop w:val="0"/>
                      <w:marBottom w:val="0"/>
                      <w:divBdr>
                        <w:top w:val="none" w:sz="0" w:space="0" w:color="auto"/>
                        <w:left w:val="none" w:sz="0" w:space="0" w:color="auto"/>
                        <w:bottom w:val="none" w:sz="0" w:space="0" w:color="auto"/>
                        <w:right w:val="none" w:sz="0" w:space="0" w:color="auto"/>
                      </w:divBdr>
                    </w:div>
                  </w:divsChild>
                </w:div>
                <w:div w:id="571550016">
                  <w:marLeft w:val="0"/>
                  <w:marRight w:val="0"/>
                  <w:marTop w:val="0"/>
                  <w:marBottom w:val="0"/>
                  <w:divBdr>
                    <w:top w:val="none" w:sz="0" w:space="0" w:color="auto"/>
                    <w:left w:val="none" w:sz="0" w:space="0" w:color="auto"/>
                    <w:bottom w:val="none" w:sz="0" w:space="0" w:color="auto"/>
                    <w:right w:val="none" w:sz="0" w:space="0" w:color="auto"/>
                  </w:divBdr>
                  <w:divsChild>
                    <w:div w:id="610816417">
                      <w:marLeft w:val="0"/>
                      <w:marRight w:val="0"/>
                      <w:marTop w:val="0"/>
                      <w:marBottom w:val="0"/>
                      <w:divBdr>
                        <w:top w:val="none" w:sz="0" w:space="0" w:color="auto"/>
                        <w:left w:val="none" w:sz="0" w:space="0" w:color="auto"/>
                        <w:bottom w:val="none" w:sz="0" w:space="0" w:color="auto"/>
                        <w:right w:val="none" w:sz="0" w:space="0" w:color="auto"/>
                      </w:divBdr>
                    </w:div>
                  </w:divsChild>
                </w:div>
                <w:div w:id="799803919">
                  <w:marLeft w:val="0"/>
                  <w:marRight w:val="0"/>
                  <w:marTop w:val="0"/>
                  <w:marBottom w:val="0"/>
                  <w:divBdr>
                    <w:top w:val="none" w:sz="0" w:space="0" w:color="auto"/>
                    <w:left w:val="none" w:sz="0" w:space="0" w:color="auto"/>
                    <w:bottom w:val="none" w:sz="0" w:space="0" w:color="auto"/>
                    <w:right w:val="none" w:sz="0" w:space="0" w:color="auto"/>
                  </w:divBdr>
                  <w:divsChild>
                    <w:div w:id="1384256428">
                      <w:marLeft w:val="0"/>
                      <w:marRight w:val="0"/>
                      <w:marTop w:val="0"/>
                      <w:marBottom w:val="0"/>
                      <w:divBdr>
                        <w:top w:val="none" w:sz="0" w:space="0" w:color="auto"/>
                        <w:left w:val="none" w:sz="0" w:space="0" w:color="auto"/>
                        <w:bottom w:val="none" w:sz="0" w:space="0" w:color="auto"/>
                        <w:right w:val="none" w:sz="0" w:space="0" w:color="auto"/>
                      </w:divBdr>
                    </w:div>
                  </w:divsChild>
                </w:div>
                <w:div w:id="1081214818">
                  <w:marLeft w:val="0"/>
                  <w:marRight w:val="0"/>
                  <w:marTop w:val="0"/>
                  <w:marBottom w:val="0"/>
                  <w:divBdr>
                    <w:top w:val="none" w:sz="0" w:space="0" w:color="auto"/>
                    <w:left w:val="none" w:sz="0" w:space="0" w:color="auto"/>
                    <w:bottom w:val="none" w:sz="0" w:space="0" w:color="auto"/>
                    <w:right w:val="none" w:sz="0" w:space="0" w:color="auto"/>
                  </w:divBdr>
                  <w:divsChild>
                    <w:div w:id="962883920">
                      <w:marLeft w:val="0"/>
                      <w:marRight w:val="0"/>
                      <w:marTop w:val="0"/>
                      <w:marBottom w:val="0"/>
                      <w:divBdr>
                        <w:top w:val="none" w:sz="0" w:space="0" w:color="auto"/>
                        <w:left w:val="none" w:sz="0" w:space="0" w:color="auto"/>
                        <w:bottom w:val="none" w:sz="0" w:space="0" w:color="auto"/>
                        <w:right w:val="none" w:sz="0" w:space="0" w:color="auto"/>
                      </w:divBdr>
                    </w:div>
                  </w:divsChild>
                </w:div>
                <w:div w:id="1196505778">
                  <w:marLeft w:val="0"/>
                  <w:marRight w:val="0"/>
                  <w:marTop w:val="0"/>
                  <w:marBottom w:val="0"/>
                  <w:divBdr>
                    <w:top w:val="none" w:sz="0" w:space="0" w:color="auto"/>
                    <w:left w:val="none" w:sz="0" w:space="0" w:color="auto"/>
                    <w:bottom w:val="none" w:sz="0" w:space="0" w:color="auto"/>
                    <w:right w:val="none" w:sz="0" w:space="0" w:color="auto"/>
                  </w:divBdr>
                  <w:divsChild>
                    <w:div w:id="2119828435">
                      <w:marLeft w:val="0"/>
                      <w:marRight w:val="0"/>
                      <w:marTop w:val="0"/>
                      <w:marBottom w:val="0"/>
                      <w:divBdr>
                        <w:top w:val="none" w:sz="0" w:space="0" w:color="auto"/>
                        <w:left w:val="none" w:sz="0" w:space="0" w:color="auto"/>
                        <w:bottom w:val="none" w:sz="0" w:space="0" w:color="auto"/>
                        <w:right w:val="none" w:sz="0" w:space="0" w:color="auto"/>
                      </w:divBdr>
                    </w:div>
                  </w:divsChild>
                </w:div>
                <w:div w:id="1290673053">
                  <w:marLeft w:val="0"/>
                  <w:marRight w:val="0"/>
                  <w:marTop w:val="0"/>
                  <w:marBottom w:val="0"/>
                  <w:divBdr>
                    <w:top w:val="none" w:sz="0" w:space="0" w:color="auto"/>
                    <w:left w:val="none" w:sz="0" w:space="0" w:color="auto"/>
                    <w:bottom w:val="none" w:sz="0" w:space="0" w:color="auto"/>
                    <w:right w:val="none" w:sz="0" w:space="0" w:color="auto"/>
                  </w:divBdr>
                  <w:divsChild>
                    <w:div w:id="1321884270">
                      <w:marLeft w:val="0"/>
                      <w:marRight w:val="0"/>
                      <w:marTop w:val="0"/>
                      <w:marBottom w:val="0"/>
                      <w:divBdr>
                        <w:top w:val="none" w:sz="0" w:space="0" w:color="auto"/>
                        <w:left w:val="none" w:sz="0" w:space="0" w:color="auto"/>
                        <w:bottom w:val="none" w:sz="0" w:space="0" w:color="auto"/>
                        <w:right w:val="none" w:sz="0" w:space="0" w:color="auto"/>
                      </w:divBdr>
                    </w:div>
                  </w:divsChild>
                </w:div>
                <w:div w:id="1308821808">
                  <w:marLeft w:val="0"/>
                  <w:marRight w:val="0"/>
                  <w:marTop w:val="0"/>
                  <w:marBottom w:val="0"/>
                  <w:divBdr>
                    <w:top w:val="none" w:sz="0" w:space="0" w:color="auto"/>
                    <w:left w:val="none" w:sz="0" w:space="0" w:color="auto"/>
                    <w:bottom w:val="none" w:sz="0" w:space="0" w:color="auto"/>
                    <w:right w:val="none" w:sz="0" w:space="0" w:color="auto"/>
                  </w:divBdr>
                  <w:divsChild>
                    <w:div w:id="2144614579">
                      <w:marLeft w:val="0"/>
                      <w:marRight w:val="0"/>
                      <w:marTop w:val="0"/>
                      <w:marBottom w:val="0"/>
                      <w:divBdr>
                        <w:top w:val="none" w:sz="0" w:space="0" w:color="auto"/>
                        <w:left w:val="none" w:sz="0" w:space="0" w:color="auto"/>
                        <w:bottom w:val="none" w:sz="0" w:space="0" w:color="auto"/>
                        <w:right w:val="none" w:sz="0" w:space="0" w:color="auto"/>
                      </w:divBdr>
                    </w:div>
                  </w:divsChild>
                </w:div>
                <w:div w:id="1578175177">
                  <w:marLeft w:val="0"/>
                  <w:marRight w:val="0"/>
                  <w:marTop w:val="0"/>
                  <w:marBottom w:val="0"/>
                  <w:divBdr>
                    <w:top w:val="none" w:sz="0" w:space="0" w:color="auto"/>
                    <w:left w:val="none" w:sz="0" w:space="0" w:color="auto"/>
                    <w:bottom w:val="none" w:sz="0" w:space="0" w:color="auto"/>
                    <w:right w:val="none" w:sz="0" w:space="0" w:color="auto"/>
                  </w:divBdr>
                  <w:divsChild>
                    <w:div w:id="333918697">
                      <w:marLeft w:val="0"/>
                      <w:marRight w:val="0"/>
                      <w:marTop w:val="0"/>
                      <w:marBottom w:val="0"/>
                      <w:divBdr>
                        <w:top w:val="none" w:sz="0" w:space="0" w:color="auto"/>
                        <w:left w:val="none" w:sz="0" w:space="0" w:color="auto"/>
                        <w:bottom w:val="none" w:sz="0" w:space="0" w:color="auto"/>
                        <w:right w:val="none" w:sz="0" w:space="0" w:color="auto"/>
                      </w:divBdr>
                    </w:div>
                  </w:divsChild>
                </w:div>
                <w:div w:id="1775713144">
                  <w:marLeft w:val="0"/>
                  <w:marRight w:val="0"/>
                  <w:marTop w:val="0"/>
                  <w:marBottom w:val="0"/>
                  <w:divBdr>
                    <w:top w:val="none" w:sz="0" w:space="0" w:color="auto"/>
                    <w:left w:val="none" w:sz="0" w:space="0" w:color="auto"/>
                    <w:bottom w:val="none" w:sz="0" w:space="0" w:color="auto"/>
                    <w:right w:val="none" w:sz="0" w:space="0" w:color="auto"/>
                  </w:divBdr>
                  <w:divsChild>
                    <w:div w:id="408432409">
                      <w:marLeft w:val="0"/>
                      <w:marRight w:val="0"/>
                      <w:marTop w:val="0"/>
                      <w:marBottom w:val="0"/>
                      <w:divBdr>
                        <w:top w:val="none" w:sz="0" w:space="0" w:color="auto"/>
                        <w:left w:val="none" w:sz="0" w:space="0" w:color="auto"/>
                        <w:bottom w:val="none" w:sz="0" w:space="0" w:color="auto"/>
                        <w:right w:val="none" w:sz="0" w:space="0" w:color="auto"/>
                      </w:divBdr>
                    </w:div>
                  </w:divsChild>
                </w:div>
                <w:div w:id="2041083573">
                  <w:marLeft w:val="0"/>
                  <w:marRight w:val="0"/>
                  <w:marTop w:val="0"/>
                  <w:marBottom w:val="0"/>
                  <w:divBdr>
                    <w:top w:val="none" w:sz="0" w:space="0" w:color="auto"/>
                    <w:left w:val="none" w:sz="0" w:space="0" w:color="auto"/>
                    <w:bottom w:val="none" w:sz="0" w:space="0" w:color="auto"/>
                    <w:right w:val="none" w:sz="0" w:space="0" w:color="auto"/>
                  </w:divBdr>
                  <w:divsChild>
                    <w:div w:id="194577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097911">
          <w:marLeft w:val="0"/>
          <w:marRight w:val="0"/>
          <w:marTop w:val="0"/>
          <w:marBottom w:val="0"/>
          <w:divBdr>
            <w:top w:val="none" w:sz="0" w:space="0" w:color="auto"/>
            <w:left w:val="none" w:sz="0" w:space="0" w:color="auto"/>
            <w:bottom w:val="none" w:sz="0" w:space="0" w:color="auto"/>
            <w:right w:val="none" w:sz="0" w:space="0" w:color="auto"/>
          </w:divBdr>
        </w:div>
        <w:div w:id="577592839">
          <w:marLeft w:val="0"/>
          <w:marRight w:val="0"/>
          <w:marTop w:val="0"/>
          <w:marBottom w:val="0"/>
          <w:divBdr>
            <w:top w:val="none" w:sz="0" w:space="0" w:color="auto"/>
            <w:left w:val="none" w:sz="0" w:space="0" w:color="auto"/>
            <w:bottom w:val="none" w:sz="0" w:space="0" w:color="auto"/>
            <w:right w:val="none" w:sz="0" w:space="0" w:color="auto"/>
          </w:divBdr>
        </w:div>
        <w:div w:id="596982663">
          <w:marLeft w:val="0"/>
          <w:marRight w:val="0"/>
          <w:marTop w:val="0"/>
          <w:marBottom w:val="0"/>
          <w:divBdr>
            <w:top w:val="none" w:sz="0" w:space="0" w:color="auto"/>
            <w:left w:val="none" w:sz="0" w:space="0" w:color="auto"/>
            <w:bottom w:val="none" w:sz="0" w:space="0" w:color="auto"/>
            <w:right w:val="none" w:sz="0" w:space="0" w:color="auto"/>
          </w:divBdr>
        </w:div>
        <w:div w:id="636227130">
          <w:marLeft w:val="0"/>
          <w:marRight w:val="0"/>
          <w:marTop w:val="0"/>
          <w:marBottom w:val="0"/>
          <w:divBdr>
            <w:top w:val="none" w:sz="0" w:space="0" w:color="auto"/>
            <w:left w:val="none" w:sz="0" w:space="0" w:color="auto"/>
            <w:bottom w:val="none" w:sz="0" w:space="0" w:color="auto"/>
            <w:right w:val="none" w:sz="0" w:space="0" w:color="auto"/>
          </w:divBdr>
          <w:divsChild>
            <w:div w:id="2088919148">
              <w:marLeft w:val="-75"/>
              <w:marRight w:val="0"/>
              <w:marTop w:val="30"/>
              <w:marBottom w:val="30"/>
              <w:divBdr>
                <w:top w:val="none" w:sz="0" w:space="0" w:color="auto"/>
                <w:left w:val="none" w:sz="0" w:space="0" w:color="auto"/>
                <w:bottom w:val="none" w:sz="0" w:space="0" w:color="auto"/>
                <w:right w:val="none" w:sz="0" w:space="0" w:color="auto"/>
              </w:divBdr>
              <w:divsChild>
                <w:div w:id="246232096">
                  <w:marLeft w:val="0"/>
                  <w:marRight w:val="0"/>
                  <w:marTop w:val="0"/>
                  <w:marBottom w:val="0"/>
                  <w:divBdr>
                    <w:top w:val="none" w:sz="0" w:space="0" w:color="auto"/>
                    <w:left w:val="none" w:sz="0" w:space="0" w:color="auto"/>
                    <w:bottom w:val="none" w:sz="0" w:space="0" w:color="auto"/>
                    <w:right w:val="none" w:sz="0" w:space="0" w:color="auto"/>
                  </w:divBdr>
                  <w:divsChild>
                    <w:div w:id="880748233">
                      <w:marLeft w:val="0"/>
                      <w:marRight w:val="0"/>
                      <w:marTop w:val="0"/>
                      <w:marBottom w:val="0"/>
                      <w:divBdr>
                        <w:top w:val="none" w:sz="0" w:space="0" w:color="auto"/>
                        <w:left w:val="none" w:sz="0" w:space="0" w:color="auto"/>
                        <w:bottom w:val="none" w:sz="0" w:space="0" w:color="auto"/>
                        <w:right w:val="none" w:sz="0" w:space="0" w:color="auto"/>
                      </w:divBdr>
                    </w:div>
                  </w:divsChild>
                </w:div>
                <w:div w:id="377050043">
                  <w:marLeft w:val="0"/>
                  <w:marRight w:val="0"/>
                  <w:marTop w:val="0"/>
                  <w:marBottom w:val="0"/>
                  <w:divBdr>
                    <w:top w:val="none" w:sz="0" w:space="0" w:color="auto"/>
                    <w:left w:val="none" w:sz="0" w:space="0" w:color="auto"/>
                    <w:bottom w:val="none" w:sz="0" w:space="0" w:color="auto"/>
                    <w:right w:val="none" w:sz="0" w:space="0" w:color="auto"/>
                  </w:divBdr>
                  <w:divsChild>
                    <w:div w:id="1740204704">
                      <w:marLeft w:val="0"/>
                      <w:marRight w:val="0"/>
                      <w:marTop w:val="0"/>
                      <w:marBottom w:val="0"/>
                      <w:divBdr>
                        <w:top w:val="none" w:sz="0" w:space="0" w:color="auto"/>
                        <w:left w:val="none" w:sz="0" w:space="0" w:color="auto"/>
                        <w:bottom w:val="none" w:sz="0" w:space="0" w:color="auto"/>
                        <w:right w:val="none" w:sz="0" w:space="0" w:color="auto"/>
                      </w:divBdr>
                    </w:div>
                  </w:divsChild>
                </w:div>
                <w:div w:id="392704757">
                  <w:marLeft w:val="0"/>
                  <w:marRight w:val="0"/>
                  <w:marTop w:val="0"/>
                  <w:marBottom w:val="0"/>
                  <w:divBdr>
                    <w:top w:val="none" w:sz="0" w:space="0" w:color="auto"/>
                    <w:left w:val="none" w:sz="0" w:space="0" w:color="auto"/>
                    <w:bottom w:val="none" w:sz="0" w:space="0" w:color="auto"/>
                    <w:right w:val="none" w:sz="0" w:space="0" w:color="auto"/>
                  </w:divBdr>
                  <w:divsChild>
                    <w:div w:id="1160001047">
                      <w:marLeft w:val="0"/>
                      <w:marRight w:val="0"/>
                      <w:marTop w:val="0"/>
                      <w:marBottom w:val="0"/>
                      <w:divBdr>
                        <w:top w:val="none" w:sz="0" w:space="0" w:color="auto"/>
                        <w:left w:val="none" w:sz="0" w:space="0" w:color="auto"/>
                        <w:bottom w:val="none" w:sz="0" w:space="0" w:color="auto"/>
                        <w:right w:val="none" w:sz="0" w:space="0" w:color="auto"/>
                      </w:divBdr>
                    </w:div>
                  </w:divsChild>
                </w:div>
                <w:div w:id="545991475">
                  <w:marLeft w:val="0"/>
                  <w:marRight w:val="0"/>
                  <w:marTop w:val="0"/>
                  <w:marBottom w:val="0"/>
                  <w:divBdr>
                    <w:top w:val="none" w:sz="0" w:space="0" w:color="auto"/>
                    <w:left w:val="none" w:sz="0" w:space="0" w:color="auto"/>
                    <w:bottom w:val="none" w:sz="0" w:space="0" w:color="auto"/>
                    <w:right w:val="none" w:sz="0" w:space="0" w:color="auto"/>
                  </w:divBdr>
                  <w:divsChild>
                    <w:div w:id="556204930">
                      <w:marLeft w:val="0"/>
                      <w:marRight w:val="0"/>
                      <w:marTop w:val="0"/>
                      <w:marBottom w:val="0"/>
                      <w:divBdr>
                        <w:top w:val="none" w:sz="0" w:space="0" w:color="auto"/>
                        <w:left w:val="none" w:sz="0" w:space="0" w:color="auto"/>
                        <w:bottom w:val="none" w:sz="0" w:space="0" w:color="auto"/>
                        <w:right w:val="none" w:sz="0" w:space="0" w:color="auto"/>
                      </w:divBdr>
                    </w:div>
                  </w:divsChild>
                </w:div>
                <w:div w:id="663975807">
                  <w:marLeft w:val="0"/>
                  <w:marRight w:val="0"/>
                  <w:marTop w:val="0"/>
                  <w:marBottom w:val="0"/>
                  <w:divBdr>
                    <w:top w:val="none" w:sz="0" w:space="0" w:color="auto"/>
                    <w:left w:val="none" w:sz="0" w:space="0" w:color="auto"/>
                    <w:bottom w:val="none" w:sz="0" w:space="0" w:color="auto"/>
                    <w:right w:val="none" w:sz="0" w:space="0" w:color="auto"/>
                  </w:divBdr>
                  <w:divsChild>
                    <w:div w:id="968783598">
                      <w:marLeft w:val="0"/>
                      <w:marRight w:val="0"/>
                      <w:marTop w:val="0"/>
                      <w:marBottom w:val="0"/>
                      <w:divBdr>
                        <w:top w:val="none" w:sz="0" w:space="0" w:color="auto"/>
                        <w:left w:val="none" w:sz="0" w:space="0" w:color="auto"/>
                        <w:bottom w:val="none" w:sz="0" w:space="0" w:color="auto"/>
                        <w:right w:val="none" w:sz="0" w:space="0" w:color="auto"/>
                      </w:divBdr>
                    </w:div>
                  </w:divsChild>
                </w:div>
                <w:div w:id="740098810">
                  <w:marLeft w:val="0"/>
                  <w:marRight w:val="0"/>
                  <w:marTop w:val="0"/>
                  <w:marBottom w:val="0"/>
                  <w:divBdr>
                    <w:top w:val="none" w:sz="0" w:space="0" w:color="auto"/>
                    <w:left w:val="none" w:sz="0" w:space="0" w:color="auto"/>
                    <w:bottom w:val="none" w:sz="0" w:space="0" w:color="auto"/>
                    <w:right w:val="none" w:sz="0" w:space="0" w:color="auto"/>
                  </w:divBdr>
                  <w:divsChild>
                    <w:div w:id="210270257">
                      <w:marLeft w:val="0"/>
                      <w:marRight w:val="0"/>
                      <w:marTop w:val="0"/>
                      <w:marBottom w:val="0"/>
                      <w:divBdr>
                        <w:top w:val="none" w:sz="0" w:space="0" w:color="auto"/>
                        <w:left w:val="none" w:sz="0" w:space="0" w:color="auto"/>
                        <w:bottom w:val="none" w:sz="0" w:space="0" w:color="auto"/>
                        <w:right w:val="none" w:sz="0" w:space="0" w:color="auto"/>
                      </w:divBdr>
                    </w:div>
                  </w:divsChild>
                </w:div>
                <w:div w:id="1182090650">
                  <w:marLeft w:val="0"/>
                  <w:marRight w:val="0"/>
                  <w:marTop w:val="0"/>
                  <w:marBottom w:val="0"/>
                  <w:divBdr>
                    <w:top w:val="none" w:sz="0" w:space="0" w:color="auto"/>
                    <w:left w:val="none" w:sz="0" w:space="0" w:color="auto"/>
                    <w:bottom w:val="none" w:sz="0" w:space="0" w:color="auto"/>
                    <w:right w:val="none" w:sz="0" w:space="0" w:color="auto"/>
                  </w:divBdr>
                  <w:divsChild>
                    <w:div w:id="1637253034">
                      <w:marLeft w:val="0"/>
                      <w:marRight w:val="0"/>
                      <w:marTop w:val="0"/>
                      <w:marBottom w:val="0"/>
                      <w:divBdr>
                        <w:top w:val="none" w:sz="0" w:space="0" w:color="auto"/>
                        <w:left w:val="none" w:sz="0" w:space="0" w:color="auto"/>
                        <w:bottom w:val="none" w:sz="0" w:space="0" w:color="auto"/>
                        <w:right w:val="none" w:sz="0" w:space="0" w:color="auto"/>
                      </w:divBdr>
                    </w:div>
                  </w:divsChild>
                </w:div>
                <w:div w:id="1360471091">
                  <w:marLeft w:val="0"/>
                  <w:marRight w:val="0"/>
                  <w:marTop w:val="0"/>
                  <w:marBottom w:val="0"/>
                  <w:divBdr>
                    <w:top w:val="none" w:sz="0" w:space="0" w:color="auto"/>
                    <w:left w:val="none" w:sz="0" w:space="0" w:color="auto"/>
                    <w:bottom w:val="none" w:sz="0" w:space="0" w:color="auto"/>
                    <w:right w:val="none" w:sz="0" w:space="0" w:color="auto"/>
                  </w:divBdr>
                  <w:divsChild>
                    <w:div w:id="287396178">
                      <w:marLeft w:val="0"/>
                      <w:marRight w:val="0"/>
                      <w:marTop w:val="0"/>
                      <w:marBottom w:val="0"/>
                      <w:divBdr>
                        <w:top w:val="none" w:sz="0" w:space="0" w:color="auto"/>
                        <w:left w:val="none" w:sz="0" w:space="0" w:color="auto"/>
                        <w:bottom w:val="none" w:sz="0" w:space="0" w:color="auto"/>
                        <w:right w:val="none" w:sz="0" w:space="0" w:color="auto"/>
                      </w:divBdr>
                    </w:div>
                  </w:divsChild>
                </w:div>
                <w:div w:id="1831865274">
                  <w:marLeft w:val="0"/>
                  <w:marRight w:val="0"/>
                  <w:marTop w:val="0"/>
                  <w:marBottom w:val="0"/>
                  <w:divBdr>
                    <w:top w:val="none" w:sz="0" w:space="0" w:color="auto"/>
                    <w:left w:val="none" w:sz="0" w:space="0" w:color="auto"/>
                    <w:bottom w:val="none" w:sz="0" w:space="0" w:color="auto"/>
                    <w:right w:val="none" w:sz="0" w:space="0" w:color="auto"/>
                  </w:divBdr>
                  <w:divsChild>
                    <w:div w:id="1539245629">
                      <w:marLeft w:val="0"/>
                      <w:marRight w:val="0"/>
                      <w:marTop w:val="0"/>
                      <w:marBottom w:val="0"/>
                      <w:divBdr>
                        <w:top w:val="none" w:sz="0" w:space="0" w:color="auto"/>
                        <w:left w:val="none" w:sz="0" w:space="0" w:color="auto"/>
                        <w:bottom w:val="none" w:sz="0" w:space="0" w:color="auto"/>
                        <w:right w:val="none" w:sz="0" w:space="0" w:color="auto"/>
                      </w:divBdr>
                    </w:div>
                  </w:divsChild>
                </w:div>
                <w:div w:id="1903054498">
                  <w:marLeft w:val="0"/>
                  <w:marRight w:val="0"/>
                  <w:marTop w:val="0"/>
                  <w:marBottom w:val="0"/>
                  <w:divBdr>
                    <w:top w:val="none" w:sz="0" w:space="0" w:color="auto"/>
                    <w:left w:val="none" w:sz="0" w:space="0" w:color="auto"/>
                    <w:bottom w:val="none" w:sz="0" w:space="0" w:color="auto"/>
                    <w:right w:val="none" w:sz="0" w:space="0" w:color="auto"/>
                  </w:divBdr>
                  <w:divsChild>
                    <w:div w:id="1223716875">
                      <w:marLeft w:val="0"/>
                      <w:marRight w:val="0"/>
                      <w:marTop w:val="0"/>
                      <w:marBottom w:val="0"/>
                      <w:divBdr>
                        <w:top w:val="none" w:sz="0" w:space="0" w:color="auto"/>
                        <w:left w:val="none" w:sz="0" w:space="0" w:color="auto"/>
                        <w:bottom w:val="none" w:sz="0" w:space="0" w:color="auto"/>
                        <w:right w:val="none" w:sz="0" w:space="0" w:color="auto"/>
                      </w:divBdr>
                    </w:div>
                  </w:divsChild>
                </w:div>
                <w:div w:id="1955407733">
                  <w:marLeft w:val="0"/>
                  <w:marRight w:val="0"/>
                  <w:marTop w:val="0"/>
                  <w:marBottom w:val="0"/>
                  <w:divBdr>
                    <w:top w:val="none" w:sz="0" w:space="0" w:color="auto"/>
                    <w:left w:val="none" w:sz="0" w:space="0" w:color="auto"/>
                    <w:bottom w:val="none" w:sz="0" w:space="0" w:color="auto"/>
                    <w:right w:val="none" w:sz="0" w:space="0" w:color="auto"/>
                  </w:divBdr>
                  <w:divsChild>
                    <w:div w:id="2048143293">
                      <w:marLeft w:val="0"/>
                      <w:marRight w:val="0"/>
                      <w:marTop w:val="0"/>
                      <w:marBottom w:val="0"/>
                      <w:divBdr>
                        <w:top w:val="none" w:sz="0" w:space="0" w:color="auto"/>
                        <w:left w:val="none" w:sz="0" w:space="0" w:color="auto"/>
                        <w:bottom w:val="none" w:sz="0" w:space="0" w:color="auto"/>
                        <w:right w:val="none" w:sz="0" w:space="0" w:color="auto"/>
                      </w:divBdr>
                    </w:div>
                  </w:divsChild>
                </w:div>
                <w:div w:id="1970359869">
                  <w:marLeft w:val="0"/>
                  <w:marRight w:val="0"/>
                  <w:marTop w:val="0"/>
                  <w:marBottom w:val="0"/>
                  <w:divBdr>
                    <w:top w:val="none" w:sz="0" w:space="0" w:color="auto"/>
                    <w:left w:val="none" w:sz="0" w:space="0" w:color="auto"/>
                    <w:bottom w:val="none" w:sz="0" w:space="0" w:color="auto"/>
                    <w:right w:val="none" w:sz="0" w:space="0" w:color="auto"/>
                  </w:divBdr>
                  <w:divsChild>
                    <w:div w:id="1259676727">
                      <w:marLeft w:val="0"/>
                      <w:marRight w:val="0"/>
                      <w:marTop w:val="0"/>
                      <w:marBottom w:val="0"/>
                      <w:divBdr>
                        <w:top w:val="none" w:sz="0" w:space="0" w:color="auto"/>
                        <w:left w:val="none" w:sz="0" w:space="0" w:color="auto"/>
                        <w:bottom w:val="none" w:sz="0" w:space="0" w:color="auto"/>
                        <w:right w:val="none" w:sz="0" w:space="0" w:color="auto"/>
                      </w:divBdr>
                    </w:div>
                  </w:divsChild>
                </w:div>
                <w:div w:id="1982495360">
                  <w:marLeft w:val="0"/>
                  <w:marRight w:val="0"/>
                  <w:marTop w:val="0"/>
                  <w:marBottom w:val="0"/>
                  <w:divBdr>
                    <w:top w:val="none" w:sz="0" w:space="0" w:color="auto"/>
                    <w:left w:val="none" w:sz="0" w:space="0" w:color="auto"/>
                    <w:bottom w:val="none" w:sz="0" w:space="0" w:color="auto"/>
                    <w:right w:val="none" w:sz="0" w:space="0" w:color="auto"/>
                  </w:divBdr>
                  <w:divsChild>
                    <w:div w:id="1257246220">
                      <w:marLeft w:val="0"/>
                      <w:marRight w:val="0"/>
                      <w:marTop w:val="0"/>
                      <w:marBottom w:val="0"/>
                      <w:divBdr>
                        <w:top w:val="none" w:sz="0" w:space="0" w:color="auto"/>
                        <w:left w:val="none" w:sz="0" w:space="0" w:color="auto"/>
                        <w:bottom w:val="none" w:sz="0" w:space="0" w:color="auto"/>
                        <w:right w:val="none" w:sz="0" w:space="0" w:color="auto"/>
                      </w:divBdr>
                    </w:div>
                  </w:divsChild>
                </w:div>
                <w:div w:id="2046902472">
                  <w:marLeft w:val="0"/>
                  <w:marRight w:val="0"/>
                  <w:marTop w:val="0"/>
                  <w:marBottom w:val="0"/>
                  <w:divBdr>
                    <w:top w:val="none" w:sz="0" w:space="0" w:color="auto"/>
                    <w:left w:val="none" w:sz="0" w:space="0" w:color="auto"/>
                    <w:bottom w:val="none" w:sz="0" w:space="0" w:color="auto"/>
                    <w:right w:val="none" w:sz="0" w:space="0" w:color="auto"/>
                  </w:divBdr>
                  <w:divsChild>
                    <w:div w:id="1275210671">
                      <w:marLeft w:val="0"/>
                      <w:marRight w:val="0"/>
                      <w:marTop w:val="0"/>
                      <w:marBottom w:val="0"/>
                      <w:divBdr>
                        <w:top w:val="none" w:sz="0" w:space="0" w:color="auto"/>
                        <w:left w:val="none" w:sz="0" w:space="0" w:color="auto"/>
                        <w:bottom w:val="none" w:sz="0" w:space="0" w:color="auto"/>
                        <w:right w:val="none" w:sz="0" w:space="0" w:color="auto"/>
                      </w:divBdr>
                    </w:div>
                  </w:divsChild>
                </w:div>
                <w:div w:id="2059083211">
                  <w:marLeft w:val="0"/>
                  <w:marRight w:val="0"/>
                  <w:marTop w:val="0"/>
                  <w:marBottom w:val="0"/>
                  <w:divBdr>
                    <w:top w:val="none" w:sz="0" w:space="0" w:color="auto"/>
                    <w:left w:val="none" w:sz="0" w:space="0" w:color="auto"/>
                    <w:bottom w:val="none" w:sz="0" w:space="0" w:color="auto"/>
                    <w:right w:val="none" w:sz="0" w:space="0" w:color="auto"/>
                  </w:divBdr>
                  <w:divsChild>
                    <w:div w:id="108202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402740">
          <w:marLeft w:val="0"/>
          <w:marRight w:val="0"/>
          <w:marTop w:val="0"/>
          <w:marBottom w:val="0"/>
          <w:divBdr>
            <w:top w:val="none" w:sz="0" w:space="0" w:color="auto"/>
            <w:left w:val="none" w:sz="0" w:space="0" w:color="auto"/>
            <w:bottom w:val="none" w:sz="0" w:space="0" w:color="auto"/>
            <w:right w:val="none" w:sz="0" w:space="0" w:color="auto"/>
          </w:divBdr>
        </w:div>
        <w:div w:id="718820804">
          <w:marLeft w:val="0"/>
          <w:marRight w:val="0"/>
          <w:marTop w:val="0"/>
          <w:marBottom w:val="0"/>
          <w:divBdr>
            <w:top w:val="none" w:sz="0" w:space="0" w:color="auto"/>
            <w:left w:val="none" w:sz="0" w:space="0" w:color="auto"/>
            <w:bottom w:val="none" w:sz="0" w:space="0" w:color="auto"/>
            <w:right w:val="none" w:sz="0" w:space="0" w:color="auto"/>
          </w:divBdr>
        </w:div>
        <w:div w:id="720250084">
          <w:marLeft w:val="0"/>
          <w:marRight w:val="0"/>
          <w:marTop w:val="0"/>
          <w:marBottom w:val="0"/>
          <w:divBdr>
            <w:top w:val="none" w:sz="0" w:space="0" w:color="auto"/>
            <w:left w:val="none" w:sz="0" w:space="0" w:color="auto"/>
            <w:bottom w:val="none" w:sz="0" w:space="0" w:color="auto"/>
            <w:right w:val="none" w:sz="0" w:space="0" w:color="auto"/>
          </w:divBdr>
        </w:div>
        <w:div w:id="735401683">
          <w:marLeft w:val="0"/>
          <w:marRight w:val="0"/>
          <w:marTop w:val="0"/>
          <w:marBottom w:val="0"/>
          <w:divBdr>
            <w:top w:val="none" w:sz="0" w:space="0" w:color="auto"/>
            <w:left w:val="none" w:sz="0" w:space="0" w:color="auto"/>
            <w:bottom w:val="none" w:sz="0" w:space="0" w:color="auto"/>
            <w:right w:val="none" w:sz="0" w:space="0" w:color="auto"/>
          </w:divBdr>
        </w:div>
        <w:div w:id="756289443">
          <w:marLeft w:val="0"/>
          <w:marRight w:val="0"/>
          <w:marTop w:val="0"/>
          <w:marBottom w:val="0"/>
          <w:divBdr>
            <w:top w:val="none" w:sz="0" w:space="0" w:color="auto"/>
            <w:left w:val="none" w:sz="0" w:space="0" w:color="auto"/>
            <w:bottom w:val="none" w:sz="0" w:space="0" w:color="auto"/>
            <w:right w:val="none" w:sz="0" w:space="0" w:color="auto"/>
          </w:divBdr>
        </w:div>
        <w:div w:id="759987196">
          <w:marLeft w:val="0"/>
          <w:marRight w:val="0"/>
          <w:marTop w:val="0"/>
          <w:marBottom w:val="0"/>
          <w:divBdr>
            <w:top w:val="none" w:sz="0" w:space="0" w:color="auto"/>
            <w:left w:val="none" w:sz="0" w:space="0" w:color="auto"/>
            <w:bottom w:val="none" w:sz="0" w:space="0" w:color="auto"/>
            <w:right w:val="none" w:sz="0" w:space="0" w:color="auto"/>
          </w:divBdr>
        </w:div>
        <w:div w:id="764112555">
          <w:marLeft w:val="0"/>
          <w:marRight w:val="0"/>
          <w:marTop w:val="0"/>
          <w:marBottom w:val="0"/>
          <w:divBdr>
            <w:top w:val="none" w:sz="0" w:space="0" w:color="auto"/>
            <w:left w:val="none" w:sz="0" w:space="0" w:color="auto"/>
            <w:bottom w:val="none" w:sz="0" w:space="0" w:color="auto"/>
            <w:right w:val="none" w:sz="0" w:space="0" w:color="auto"/>
          </w:divBdr>
        </w:div>
        <w:div w:id="785540269">
          <w:marLeft w:val="0"/>
          <w:marRight w:val="0"/>
          <w:marTop w:val="0"/>
          <w:marBottom w:val="0"/>
          <w:divBdr>
            <w:top w:val="none" w:sz="0" w:space="0" w:color="auto"/>
            <w:left w:val="none" w:sz="0" w:space="0" w:color="auto"/>
            <w:bottom w:val="none" w:sz="0" w:space="0" w:color="auto"/>
            <w:right w:val="none" w:sz="0" w:space="0" w:color="auto"/>
          </w:divBdr>
        </w:div>
        <w:div w:id="785731305">
          <w:marLeft w:val="0"/>
          <w:marRight w:val="0"/>
          <w:marTop w:val="0"/>
          <w:marBottom w:val="0"/>
          <w:divBdr>
            <w:top w:val="none" w:sz="0" w:space="0" w:color="auto"/>
            <w:left w:val="none" w:sz="0" w:space="0" w:color="auto"/>
            <w:bottom w:val="none" w:sz="0" w:space="0" w:color="auto"/>
            <w:right w:val="none" w:sz="0" w:space="0" w:color="auto"/>
          </w:divBdr>
        </w:div>
        <w:div w:id="807863682">
          <w:marLeft w:val="0"/>
          <w:marRight w:val="0"/>
          <w:marTop w:val="0"/>
          <w:marBottom w:val="0"/>
          <w:divBdr>
            <w:top w:val="none" w:sz="0" w:space="0" w:color="auto"/>
            <w:left w:val="none" w:sz="0" w:space="0" w:color="auto"/>
            <w:bottom w:val="none" w:sz="0" w:space="0" w:color="auto"/>
            <w:right w:val="none" w:sz="0" w:space="0" w:color="auto"/>
          </w:divBdr>
        </w:div>
        <w:div w:id="831794065">
          <w:marLeft w:val="0"/>
          <w:marRight w:val="0"/>
          <w:marTop w:val="0"/>
          <w:marBottom w:val="0"/>
          <w:divBdr>
            <w:top w:val="none" w:sz="0" w:space="0" w:color="auto"/>
            <w:left w:val="none" w:sz="0" w:space="0" w:color="auto"/>
            <w:bottom w:val="none" w:sz="0" w:space="0" w:color="auto"/>
            <w:right w:val="none" w:sz="0" w:space="0" w:color="auto"/>
          </w:divBdr>
        </w:div>
        <w:div w:id="834615975">
          <w:marLeft w:val="0"/>
          <w:marRight w:val="0"/>
          <w:marTop w:val="0"/>
          <w:marBottom w:val="0"/>
          <w:divBdr>
            <w:top w:val="none" w:sz="0" w:space="0" w:color="auto"/>
            <w:left w:val="none" w:sz="0" w:space="0" w:color="auto"/>
            <w:bottom w:val="none" w:sz="0" w:space="0" w:color="auto"/>
            <w:right w:val="none" w:sz="0" w:space="0" w:color="auto"/>
          </w:divBdr>
        </w:div>
        <w:div w:id="861823003">
          <w:marLeft w:val="0"/>
          <w:marRight w:val="0"/>
          <w:marTop w:val="0"/>
          <w:marBottom w:val="0"/>
          <w:divBdr>
            <w:top w:val="none" w:sz="0" w:space="0" w:color="auto"/>
            <w:left w:val="none" w:sz="0" w:space="0" w:color="auto"/>
            <w:bottom w:val="none" w:sz="0" w:space="0" w:color="auto"/>
            <w:right w:val="none" w:sz="0" w:space="0" w:color="auto"/>
          </w:divBdr>
        </w:div>
        <w:div w:id="862400867">
          <w:marLeft w:val="0"/>
          <w:marRight w:val="0"/>
          <w:marTop w:val="0"/>
          <w:marBottom w:val="0"/>
          <w:divBdr>
            <w:top w:val="none" w:sz="0" w:space="0" w:color="auto"/>
            <w:left w:val="none" w:sz="0" w:space="0" w:color="auto"/>
            <w:bottom w:val="none" w:sz="0" w:space="0" w:color="auto"/>
            <w:right w:val="none" w:sz="0" w:space="0" w:color="auto"/>
          </w:divBdr>
        </w:div>
        <w:div w:id="870610100">
          <w:marLeft w:val="0"/>
          <w:marRight w:val="0"/>
          <w:marTop w:val="0"/>
          <w:marBottom w:val="0"/>
          <w:divBdr>
            <w:top w:val="none" w:sz="0" w:space="0" w:color="auto"/>
            <w:left w:val="none" w:sz="0" w:space="0" w:color="auto"/>
            <w:bottom w:val="none" w:sz="0" w:space="0" w:color="auto"/>
            <w:right w:val="none" w:sz="0" w:space="0" w:color="auto"/>
          </w:divBdr>
          <w:divsChild>
            <w:div w:id="1859192226">
              <w:marLeft w:val="-75"/>
              <w:marRight w:val="0"/>
              <w:marTop w:val="30"/>
              <w:marBottom w:val="30"/>
              <w:divBdr>
                <w:top w:val="none" w:sz="0" w:space="0" w:color="auto"/>
                <w:left w:val="none" w:sz="0" w:space="0" w:color="auto"/>
                <w:bottom w:val="none" w:sz="0" w:space="0" w:color="auto"/>
                <w:right w:val="none" w:sz="0" w:space="0" w:color="auto"/>
              </w:divBdr>
              <w:divsChild>
                <w:div w:id="459543600">
                  <w:marLeft w:val="0"/>
                  <w:marRight w:val="0"/>
                  <w:marTop w:val="0"/>
                  <w:marBottom w:val="0"/>
                  <w:divBdr>
                    <w:top w:val="none" w:sz="0" w:space="0" w:color="auto"/>
                    <w:left w:val="none" w:sz="0" w:space="0" w:color="auto"/>
                    <w:bottom w:val="none" w:sz="0" w:space="0" w:color="auto"/>
                    <w:right w:val="none" w:sz="0" w:space="0" w:color="auto"/>
                  </w:divBdr>
                  <w:divsChild>
                    <w:div w:id="53429243">
                      <w:marLeft w:val="0"/>
                      <w:marRight w:val="0"/>
                      <w:marTop w:val="0"/>
                      <w:marBottom w:val="0"/>
                      <w:divBdr>
                        <w:top w:val="none" w:sz="0" w:space="0" w:color="auto"/>
                        <w:left w:val="none" w:sz="0" w:space="0" w:color="auto"/>
                        <w:bottom w:val="none" w:sz="0" w:space="0" w:color="auto"/>
                        <w:right w:val="none" w:sz="0" w:space="0" w:color="auto"/>
                      </w:divBdr>
                    </w:div>
                  </w:divsChild>
                </w:div>
                <w:div w:id="507645122">
                  <w:marLeft w:val="0"/>
                  <w:marRight w:val="0"/>
                  <w:marTop w:val="0"/>
                  <w:marBottom w:val="0"/>
                  <w:divBdr>
                    <w:top w:val="none" w:sz="0" w:space="0" w:color="auto"/>
                    <w:left w:val="none" w:sz="0" w:space="0" w:color="auto"/>
                    <w:bottom w:val="none" w:sz="0" w:space="0" w:color="auto"/>
                    <w:right w:val="none" w:sz="0" w:space="0" w:color="auto"/>
                  </w:divBdr>
                  <w:divsChild>
                    <w:div w:id="265776056">
                      <w:marLeft w:val="0"/>
                      <w:marRight w:val="0"/>
                      <w:marTop w:val="0"/>
                      <w:marBottom w:val="0"/>
                      <w:divBdr>
                        <w:top w:val="none" w:sz="0" w:space="0" w:color="auto"/>
                        <w:left w:val="none" w:sz="0" w:space="0" w:color="auto"/>
                        <w:bottom w:val="none" w:sz="0" w:space="0" w:color="auto"/>
                        <w:right w:val="none" w:sz="0" w:space="0" w:color="auto"/>
                      </w:divBdr>
                    </w:div>
                  </w:divsChild>
                </w:div>
                <w:div w:id="630288500">
                  <w:marLeft w:val="0"/>
                  <w:marRight w:val="0"/>
                  <w:marTop w:val="0"/>
                  <w:marBottom w:val="0"/>
                  <w:divBdr>
                    <w:top w:val="none" w:sz="0" w:space="0" w:color="auto"/>
                    <w:left w:val="none" w:sz="0" w:space="0" w:color="auto"/>
                    <w:bottom w:val="none" w:sz="0" w:space="0" w:color="auto"/>
                    <w:right w:val="none" w:sz="0" w:space="0" w:color="auto"/>
                  </w:divBdr>
                  <w:divsChild>
                    <w:div w:id="1921677745">
                      <w:marLeft w:val="0"/>
                      <w:marRight w:val="0"/>
                      <w:marTop w:val="0"/>
                      <w:marBottom w:val="0"/>
                      <w:divBdr>
                        <w:top w:val="none" w:sz="0" w:space="0" w:color="auto"/>
                        <w:left w:val="none" w:sz="0" w:space="0" w:color="auto"/>
                        <w:bottom w:val="none" w:sz="0" w:space="0" w:color="auto"/>
                        <w:right w:val="none" w:sz="0" w:space="0" w:color="auto"/>
                      </w:divBdr>
                    </w:div>
                  </w:divsChild>
                </w:div>
                <w:div w:id="836461713">
                  <w:marLeft w:val="0"/>
                  <w:marRight w:val="0"/>
                  <w:marTop w:val="0"/>
                  <w:marBottom w:val="0"/>
                  <w:divBdr>
                    <w:top w:val="none" w:sz="0" w:space="0" w:color="auto"/>
                    <w:left w:val="none" w:sz="0" w:space="0" w:color="auto"/>
                    <w:bottom w:val="none" w:sz="0" w:space="0" w:color="auto"/>
                    <w:right w:val="none" w:sz="0" w:space="0" w:color="auto"/>
                  </w:divBdr>
                  <w:divsChild>
                    <w:div w:id="1106999839">
                      <w:marLeft w:val="0"/>
                      <w:marRight w:val="0"/>
                      <w:marTop w:val="0"/>
                      <w:marBottom w:val="0"/>
                      <w:divBdr>
                        <w:top w:val="none" w:sz="0" w:space="0" w:color="auto"/>
                        <w:left w:val="none" w:sz="0" w:space="0" w:color="auto"/>
                        <w:bottom w:val="none" w:sz="0" w:space="0" w:color="auto"/>
                        <w:right w:val="none" w:sz="0" w:space="0" w:color="auto"/>
                      </w:divBdr>
                    </w:div>
                  </w:divsChild>
                </w:div>
                <w:div w:id="948665041">
                  <w:marLeft w:val="0"/>
                  <w:marRight w:val="0"/>
                  <w:marTop w:val="0"/>
                  <w:marBottom w:val="0"/>
                  <w:divBdr>
                    <w:top w:val="none" w:sz="0" w:space="0" w:color="auto"/>
                    <w:left w:val="none" w:sz="0" w:space="0" w:color="auto"/>
                    <w:bottom w:val="none" w:sz="0" w:space="0" w:color="auto"/>
                    <w:right w:val="none" w:sz="0" w:space="0" w:color="auto"/>
                  </w:divBdr>
                  <w:divsChild>
                    <w:div w:id="1564565062">
                      <w:marLeft w:val="0"/>
                      <w:marRight w:val="0"/>
                      <w:marTop w:val="0"/>
                      <w:marBottom w:val="0"/>
                      <w:divBdr>
                        <w:top w:val="none" w:sz="0" w:space="0" w:color="auto"/>
                        <w:left w:val="none" w:sz="0" w:space="0" w:color="auto"/>
                        <w:bottom w:val="none" w:sz="0" w:space="0" w:color="auto"/>
                        <w:right w:val="none" w:sz="0" w:space="0" w:color="auto"/>
                      </w:divBdr>
                    </w:div>
                  </w:divsChild>
                </w:div>
                <w:div w:id="972561629">
                  <w:marLeft w:val="0"/>
                  <w:marRight w:val="0"/>
                  <w:marTop w:val="0"/>
                  <w:marBottom w:val="0"/>
                  <w:divBdr>
                    <w:top w:val="none" w:sz="0" w:space="0" w:color="auto"/>
                    <w:left w:val="none" w:sz="0" w:space="0" w:color="auto"/>
                    <w:bottom w:val="none" w:sz="0" w:space="0" w:color="auto"/>
                    <w:right w:val="none" w:sz="0" w:space="0" w:color="auto"/>
                  </w:divBdr>
                  <w:divsChild>
                    <w:div w:id="1069689654">
                      <w:marLeft w:val="0"/>
                      <w:marRight w:val="0"/>
                      <w:marTop w:val="0"/>
                      <w:marBottom w:val="0"/>
                      <w:divBdr>
                        <w:top w:val="none" w:sz="0" w:space="0" w:color="auto"/>
                        <w:left w:val="none" w:sz="0" w:space="0" w:color="auto"/>
                        <w:bottom w:val="none" w:sz="0" w:space="0" w:color="auto"/>
                        <w:right w:val="none" w:sz="0" w:space="0" w:color="auto"/>
                      </w:divBdr>
                    </w:div>
                  </w:divsChild>
                </w:div>
                <w:div w:id="1389456021">
                  <w:marLeft w:val="0"/>
                  <w:marRight w:val="0"/>
                  <w:marTop w:val="0"/>
                  <w:marBottom w:val="0"/>
                  <w:divBdr>
                    <w:top w:val="none" w:sz="0" w:space="0" w:color="auto"/>
                    <w:left w:val="none" w:sz="0" w:space="0" w:color="auto"/>
                    <w:bottom w:val="none" w:sz="0" w:space="0" w:color="auto"/>
                    <w:right w:val="none" w:sz="0" w:space="0" w:color="auto"/>
                  </w:divBdr>
                  <w:divsChild>
                    <w:div w:id="953292790">
                      <w:marLeft w:val="0"/>
                      <w:marRight w:val="0"/>
                      <w:marTop w:val="0"/>
                      <w:marBottom w:val="0"/>
                      <w:divBdr>
                        <w:top w:val="none" w:sz="0" w:space="0" w:color="auto"/>
                        <w:left w:val="none" w:sz="0" w:space="0" w:color="auto"/>
                        <w:bottom w:val="none" w:sz="0" w:space="0" w:color="auto"/>
                        <w:right w:val="none" w:sz="0" w:space="0" w:color="auto"/>
                      </w:divBdr>
                    </w:div>
                  </w:divsChild>
                </w:div>
                <w:div w:id="1893033791">
                  <w:marLeft w:val="0"/>
                  <w:marRight w:val="0"/>
                  <w:marTop w:val="0"/>
                  <w:marBottom w:val="0"/>
                  <w:divBdr>
                    <w:top w:val="none" w:sz="0" w:space="0" w:color="auto"/>
                    <w:left w:val="none" w:sz="0" w:space="0" w:color="auto"/>
                    <w:bottom w:val="none" w:sz="0" w:space="0" w:color="auto"/>
                    <w:right w:val="none" w:sz="0" w:space="0" w:color="auto"/>
                  </w:divBdr>
                  <w:divsChild>
                    <w:div w:id="134231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3517741">
          <w:marLeft w:val="0"/>
          <w:marRight w:val="0"/>
          <w:marTop w:val="0"/>
          <w:marBottom w:val="0"/>
          <w:divBdr>
            <w:top w:val="none" w:sz="0" w:space="0" w:color="auto"/>
            <w:left w:val="none" w:sz="0" w:space="0" w:color="auto"/>
            <w:bottom w:val="none" w:sz="0" w:space="0" w:color="auto"/>
            <w:right w:val="none" w:sz="0" w:space="0" w:color="auto"/>
          </w:divBdr>
        </w:div>
        <w:div w:id="902299987">
          <w:marLeft w:val="0"/>
          <w:marRight w:val="0"/>
          <w:marTop w:val="0"/>
          <w:marBottom w:val="0"/>
          <w:divBdr>
            <w:top w:val="none" w:sz="0" w:space="0" w:color="auto"/>
            <w:left w:val="none" w:sz="0" w:space="0" w:color="auto"/>
            <w:bottom w:val="none" w:sz="0" w:space="0" w:color="auto"/>
            <w:right w:val="none" w:sz="0" w:space="0" w:color="auto"/>
          </w:divBdr>
        </w:div>
        <w:div w:id="902789763">
          <w:marLeft w:val="0"/>
          <w:marRight w:val="0"/>
          <w:marTop w:val="0"/>
          <w:marBottom w:val="0"/>
          <w:divBdr>
            <w:top w:val="none" w:sz="0" w:space="0" w:color="auto"/>
            <w:left w:val="none" w:sz="0" w:space="0" w:color="auto"/>
            <w:bottom w:val="none" w:sz="0" w:space="0" w:color="auto"/>
            <w:right w:val="none" w:sz="0" w:space="0" w:color="auto"/>
          </w:divBdr>
        </w:div>
        <w:div w:id="924921745">
          <w:marLeft w:val="0"/>
          <w:marRight w:val="0"/>
          <w:marTop w:val="0"/>
          <w:marBottom w:val="0"/>
          <w:divBdr>
            <w:top w:val="none" w:sz="0" w:space="0" w:color="auto"/>
            <w:left w:val="none" w:sz="0" w:space="0" w:color="auto"/>
            <w:bottom w:val="none" w:sz="0" w:space="0" w:color="auto"/>
            <w:right w:val="none" w:sz="0" w:space="0" w:color="auto"/>
          </w:divBdr>
        </w:div>
        <w:div w:id="936213484">
          <w:marLeft w:val="0"/>
          <w:marRight w:val="0"/>
          <w:marTop w:val="0"/>
          <w:marBottom w:val="0"/>
          <w:divBdr>
            <w:top w:val="none" w:sz="0" w:space="0" w:color="auto"/>
            <w:left w:val="none" w:sz="0" w:space="0" w:color="auto"/>
            <w:bottom w:val="none" w:sz="0" w:space="0" w:color="auto"/>
            <w:right w:val="none" w:sz="0" w:space="0" w:color="auto"/>
          </w:divBdr>
        </w:div>
        <w:div w:id="965231662">
          <w:marLeft w:val="0"/>
          <w:marRight w:val="0"/>
          <w:marTop w:val="0"/>
          <w:marBottom w:val="0"/>
          <w:divBdr>
            <w:top w:val="none" w:sz="0" w:space="0" w:color="auto"/>
            <w:left w:val="none" w:sz="0" w:space="0" w:color="auto"/>
            <w:bottom w:val="none" w:sz="0" w:space="0" w:color="auto"/>
            <w:right w:val="none" w:sz="0" w:space="0" w:color="auto"/>
          </w:divBdr>
        </w:div>
        <w:div w:id="968586882">
          <w:marLeft w:val="0"/>
          <w:marRight w:val="0"/>
          <w:marTop w:val="0"/>
          <w:marBottom w:val="0"/>
          <w:divBdr>
            <w:top w:val="none" w:sz="0" w:space="0" w:color="auto"/>
            <w:left w:val="none" w:sz="0" w:space="0" w:color="auto"/>
            <w:bottom w:val="none" w:sz="0" w:space="0" w:color="auto"/>
            <w:right w:val="none" w:sz="0" w:space="0" w:color="auto"/>
          </w:divBdr>
        </w:div>
        <w:div w:id="1016421576">
          <w:marLeft w:val="0"/>
          <w:marRight w:val="0"/>
          <w:marTop w:val="0"/>
          <w:marBottom w:val="0"/>
          <w:divBdr>
            <w:top w:val="none" w:sz="0" w:space="0" w:color="auto"/>
            <w:left w:val="none" w:sz="0" w:space="0" w:color="auto"/>
            <w:bottom w:val="none" w:sz="0" w:space="0" w:color="auto"/>
            <w:right w:val="none" w:sz="0" w:space="0" w:color="auto"/>
          </w:divBdr>
        </w:div>
        <w:div w:id="1037507676">
          <w:marLeft w:val="0"/>
          <w:marRight w:val="0"/>
          <w:marTop w:val="0"/>
          <w:marBottom w:val="0"/>
          <w:divBdr>
            <w:top w:val="none" w:sz="0" w:space="0" w:color="auto"/>
            <w:left w:val="none" w:sz="0" w:space="0" w:color="auto"/>
            <w:bottom w:val="none" w:sz="0" w:space="0" w:color="auto"/>
            <w:right w:val="none" w:sz="0" w:space="0" w:color="auto"/>
          </w:divBdr>
        </w:div>
        <w:div w:id="1039748293">
          <w:marLeft w:val="0"/>
          <w:marRight w:val="0"/>
          <w:marTop w:val="0"/>
          <w:marBottom w:val="0"/>
          <w:divBdr>
            <w:top w:val="none" w:sz="0" w:space="0" w:color="auto"/>
            <w:left w:val="none" w:sz="0" w:space="0" w:color="auto"/>
            <w:bottom w:val="none" w:sz="0" w:space="0" w:color="auto"/>
            <w:right w:val="none" w:sz="0" w:space="0" w:color="auto"/>
          </w:divBdr>
        </w:div>
        <w:div w:id="1044719499">
          <w:marLeft w:val="0"/>
          <w:marRight w:val="0"/>
          <w:marTop w:val="0"/>
          <w:marBottom w:val="0"/>
          <w:divBdr>
            <w:top w:val="none" w:sz="0" w:space="0" w:color="auto"/>
            <w:left w:val="none" w:sz="0" w:space="0" w:color="auto"/>
            <w:bottom w:val="none" w:sz="0" w:space="0" w:color="auto"/>
            <w:right w:val="none" w:sz="0" w:space="0" w:color="auto"/>
          </w:divBdr>
        </w:div>
        <w:div w:id="1061101179">
          <w:marLeft w:val="0"/>
          <w:marRight w:val="0"/>
          <w:marTop w:val="0"/>
          <w:marBottom w:val="0"/>
          <w:divBdr>
            <w:top w:val="none" w:sz="0" w:space="0" w:color="auto"/>
            <w:left w:val="none" w:sz="0" w:space="0" w:color="auto"/>
            <w:bottom w:val="none" w:sz="0" w:space="0" w:color="auto"/>
            <w:right w:val="none" w:sz="0" w:space="0" w:color="auto"/>
          </w:divBdr>
        </w:div>
        <w:div w:id="1074161169">
          <w:marLeft w:val="0"/>
          <w:marRight w:val="0"/>
          <w:marTop w:val="0"/>
          <w:marBottom w:val="0"/>
          <w:divBdr>
            <w:top w:val="none" w:sz="0" w:space="0" w:color="auto"/>
            <w:left w:val="none" w:sz="0" w:space="0" w:color="auto"/>
            <w:bottom w:val="none" w:sz="0" w:space="0" w:color="auto"/>
            <w:right w:val="none" w:sz="0" w:space="0" w:color="auto"/>
          </w:divBdr>
        </w:div>
        <w:div w:id="1096168631">
          <w:marLeft w:val="0"/>
          <w:marRight w:val="0"/>
          <w:marTop w:val="0"/>
          <w:marBottom w:val="0"/>
          <w:divBdr>
            <w:top w:val="none" w:sz="0" w:space="0" w:color="auto"/>
            <w:left w:val="none" w:sz="0" w:space="0" w:color="auto"/>
            <w:bottom w:val="none" w:sz="0" w:space="0" w:color="auto"/>
            <w:right w:val="none" w:sz="0" w:space="0" w:color="auto"/>
          </w:divBdr>
        </w:div>
        <w:div w:id="1096286274">
          <w:marLeft w:val="0"/>
          <w:marRight w:val="0"/>
          <w:marTop w:val="0"/>
          <w:marBottom w:val="0"/>
          <w:divBdr>
            <w:top w:val="none" w:sz="0" w:space="0" w:color="auto"/>
            <w:left w:val="none" w:sz="0" w:space="0" w:color="auto"/>
            <w:bottom w:val="none" w:sz="0" w:space="0" w:color="auto"/>
            <w:right w:val="none" w:sz="0" w:space="0" w:color="auto"/>
          </w:divBdr>
        </w:div>
        <w:div w:id="1113016100">
          <w:marLeft w:val="0"/>
          <w:marRight w:val="0"/>
          <w:marTop w:val="0"/>
          <w:marBottom w:val="0"/>
          <w:divBdr>
            <w:top w:val="none" w:sz="0" w:space="0" w:color="auto"/>
            <w:left w:val="none" w:sz="0" w:space="0" w:color="auto"/>
            <w:bottom w:val="none" w:sz="0" w:space="0" w:color="auto"/>
            <w:right w:val="none" w:sz="0" w:space="0" w:color="auto"/>
          </w:divBdr>
        </w:div>
        <w:div w:id="1142428323">
          <w:marLeft w:val="0"/>
          <w:marRight w:val="0"/>
          <w:marTop w:val="0"/>
          <w:marBottom w:val="0"/>
          <w:divBdr>
            <w:top w:val="none" w:sz="0" w:space="0" w:color="auto"/>
            <w:left w:val="none" w:sz="0" w:space="0" w:color="auto"/>
            <w:bottom w:val="none" w:sz="0" w:space="0" w:color="auto"/>
            <w:right w:val="none" w:sz="0" w:space="0" w:color="auto"/>
          </w:divBdr>
        </w:div>
        <w:div w:id="1157771163">
          <w:marLeft w:val="0"/>
          <w:marRight w:val="0"/>
          <w:marTop w:val="0"/>
          <w:marBottom w:val="0"/>
          <w:divBdr>
            <w:top w:val="none" w:sz="0" w:space="0" w:color="auto"/>
            <w:left w:val="none" w:sz="0" w:space="0" w:color="auto"/>
            <w:bottom w:val="none" w:sz="0" w:space="0" w:color="auto"/>
            <w:right w:val="none" w:sz="0" w:space="0" w:color="auto"/>
          </w:divBdr>
        </w:div>
        <w:div w:id="1161460088">
          <w:marLeft w:val="0"/>
          <w:marRight w:val="0"/>
          <w:marTop w:val="0"/>
          <w:marBottom w:val="0"/>
          <w:divBdr>
            <w:top w:val="none" w:sz="0" w:space="0" w:color="auto"/>
            <w:left w:val="none" w:sz="0" w:space="0" w:color="auto"/>
            <w:bottom w:val="none" w:sz="0" w:space="0" w:color="auto"/>
            <w:right w:val="none" w:sz="0" w:space="0" w:color="auto"/>
          </w:divBdr>
        </w:div>
        <w:div w:id="1183861708">
          <w:marLeft w:val="0"/>
          <w:marRight w:val="0"/>
          <w:marTop w:val="0"/>
          <w:marBottom w:val="0"/>
          <w:divBdr>
            <w:top w:val="none" w:sz="0" w:space="0" w:color="auto"/>
            <w:left w:val="none" w:sz="0" w:space="0" w:color="auto"/>
            <w:bottom w:val="none" w:sz="0" w:space="0" w:color="auto"/>
            <w:right w:val="none" w:sz="0" w:space="0" w:color="auto"/>
          </w:divBdr>
        </w:div>
        <w:div w:id="1197500287">
          <w:marLeft w:val="0"/>
          <w:marRight w:val="0"/>
          <w:marTop w:val="0"/>
          <w:marBottom w:val="0"/>
          <w:divBdr>
            <w:top w:val="none" w:sz="0" w:space="0" w:color="auto"/>
            <w:left w:val="none" w:sz="0" w:space="0" w:color="auto"/>
            <w:bottom w:val="none" w:sz="0" w:space="0" w:color="auto"/>
            <w:right w:val="none" w:sz="0" w:space="0" w:color="auto"/>
          </w:divBdr>
        </w:div>
        <w:div w:id="1216623549">
          <w:marLeft w:val="0"/>
          <w:marRight w:val="0"/>
          <w:marTop w:val="0"/>
          <w:marBottom w:val="0"/>
          <w:divBdr>
            <w:top w:val="none" w:sz="0" w:space="0" w:color="auto"/>
            <w:left w:val="none" w:sz="0" w:space="0" w:color="auto"/>
            <w:bottom w:val="none" w:sz="0" w:space="0" w:color="auto"/>
            <w:right w:val="none" w:sz="0" w:space="0" w:color="auto"/>
          </w:divBdr>
        </w:div>
        <w:div w:id="1225526630">
          <w:marLeft w:val="0"/>
          <w:marRight w:val="0"/>
          <w:marTop w:val="0"/>
          <w:marBottom w:val="0"/>
          <w:divBdr>
            <w:top w:val="none" w:sz="0" w:space="0" w:color="auto"/>
            <w:left w:val="none" w:sz="0" w:space="0" w:color="auto"/>
            <w:bottom w:val="none" w:sz="0" w:space="0" w:color="auto"/>
            <w:right w:val="none" w:sz="0" w:space="0" w:color="auto"/>
          </w:divBdr>
        </w:div>
        <w:div w:id="1229457551">
          <w:marLeft w:val="0"/>
          <w:marRight w:val="0"/>
          <w:marTop w:val="0"/>
          <w:marBottom w:val="0"/>
          <w:divBdr>
            <w:top w:val="none" w:sz="0" w:space="0" w:color="auto"/>
            <w:left w:val="none" w:sz="0" w:space="0" w:color="auto"/>
            <w:bottom w:val="none" w:sz="0" w:space="0" w:color="auto"/>
            <w:right w:val="none" w:sz="0" w:space="0" w:color="auto"/>
          </w:divBdr>
        </w:div>
        <w:div w:id="1230071647">
          <w:marLeft w:val="0"/>
          <w:marRight w:val="0"/>
          <w:marTop w:val="0"/>
          <w:marBottom w:val="0"/>
          <w:divBdr>
            <w:top w:val="none" w:sz="0" w:space="0" w:color="auto"/>
            <w:left w:val="none" w:sz="0" w:space="0" w:color="auto"/>
            <w:bottom w:val="none" w:sz="0" w:space="0" w:color="auto"/>
            <w:right w:val="none" w:sz="0" w:space="0" w:color="auto"/>
          </w:divBdr>
          <w:divsChild>
            <w:div w:id="369763863">
              <w:marLeft w:val="-75"/>
              <w:marRight w:val="0"/>
              <w:marTop w:val="30"/>
              <w:marBottom w:val="30"/>
              <w:divBdr>
                <w:top w:val="none" w:sz="0" w:space="0" w:color="auto"/>
                <w:left w:val="none" w:sz="0" w:space="0" w:color="auto"/>
                <w:bottom w:val="none" w:sz="0" w:space="0" w:color="auto"/>
                <w:right w:val="none" w:sz="0" w:space="0" w:color="auto"/>
              </w:divBdr>
              <w:divsChild>
                <w:div w:id="131482183">
                  <w:marLeft w:val="0"/>
                  <w:marRight w:val="0"/>
                  <w:marTop w:val="0"/>
                  <w:marBottom w:val="0"/>
                  <w:divBdr>
                    <w:top w:val="none" w:sz="0" w:space="0" w:color="auto"/>
                    <w:left w:val="none" w:sz="0" w:space="0" w:color="auto"/>
                    <w:bottom w:val="none" w:sz="0" w:space="0" w:color="auto"/>
                    <w:right w:val="none" w:sz="0" w:space="0" w:color="auto"/>
                  </w:divBdr>
                  <w:divsChild>
                    <w:div w:id="1026054224">
                      <w:marLeft w:val="0"/>
                      <w:marRight w:val="0"/>
                      <w:marTop w:val="0"/>
                      <w:marBottom w:val="0"/>
                      <w:divBdr>
                        <w:top w:val="none" w:sz="0" w:space="0" w:color="auto"/>
                        <w:left w:val="none" w:sz="0" w:space="0" w:color="auto"/>
                        <w:bottom w:val="none" w:sz="0" w:space="0" w:color="auto"/>
                        <w:right w:val="none" w:sz="0" w:space="0" w:color="auto"/>
                      </w:divBdr>
                    </w:div>
                  </w:divsChild>
                </w:div>
                <w:div w:id="447160492">
                  <w:marLeft w:val="0"/>
                  <w:marRight w:val="0"/>
                  <w:marTop w:val="0"/>
                  <w:marBottom w:val="0"/>
                  <w:divBdr>
                    <w:top w:val="none" w:sz="0" w:space="0" w:color="auto"/>
                    <w:left w:val="none" w:sz="0" w:space="0" w:color="auto"/>
                    <w:bottom w:val="none" w:sz="0" w:space="0" w:color="auto"/>
                    <w:right w:val="none" w:sz="0" w:space="0" w:color="auto"/>
                  </w:divBdr>
                  <w:divsChild>
                    <w:div w:id="58333046">
                      <w:marLeft w:val="0"/>
                      <w:marRight w:val="0"/>
                      <w:marTop w:val="0"/>
                      <w:marBottom w:val="0"/>
                      <w:divBdr>
                        <w:top w:val="none" w:sz="0" w:space="0" w:color="auto"/>
                        <w:left w:val="none" w:sz="0" w:space="0" w:color="auto"/>
                        <w:bottom w:val="none" w:sz="0" w:space="0" w:color="auto"/>
                        <w:right w:val="none" w:sz="0" w:space="0" w:color="auto"/>
                      </w:divBdr>
                    </w:div>
                  </w:divsChild>
                </w:div>
                <w:div w:id="581526061">
                  <w:marLeft w:val="0"/>
                  <w:marRight w:val="0"/>
                  <w:marTop w:val="0"/>
                  <w:marBottom w:val="0"/>
                  <w:divBdr>
                    <w:top w:val="none" w:sz="0" w:space="0" w:color="auto"/>
                    <w:left w:val="none" w:sz="0" w:space="0" w:color="auto"/>
                    <w:bottom w:val="none" w:sz="0" w:space="0" w:color="auto"/>
                    <w:right w:val="none" w:sz="0" w:space="0" w:color="auto"/>
                  </w:divBdr>
                  <w:divsChild>
                    <w:div w:id="1050374086">
                      <w:marLeft w:val="0"/>
                      <w:marRight w:val="0"/>
                      <w:marTop w:val="0"/>
                      <w:marBottom w:val="0"/>
                      <w:divBdr>
                        <w:top w:val="none" w:sz="0" w:space="0" w:color="auto"/>
                        <w:left w:val="none" w:sz="0" w:space="0" w:color="auto"/>
                        <w:bottom w:val="none" w:sz="0" w:space="0" w:color="auto"/>
                        <w:right w:val="none" w:sz="0" w:space="0" w:color="auto"/>
                      </w:divBdr>
                    </w:div>
                  </w:divsChild>
                </w:div>
                <w:div w:id="701709982">
                  <w:marLeft w:val="0"/>
                  <w:marRight w:val="0"/>
                  <w:marTop w:val="0"/>
                  <w:marBottom w:val="0"/>
                  <w:divBdr>
                    <w:top w:val="none" w:sz="0" w:space="0" w:color="auto"/>
                    <w:left w:val="none" w:sz="0" w:space="0" w:color="auto"/>
                    <w:bottom w:val="none" w:sz="0" w:space="0" w:color="auto"/>
                    <w:right w:val="none" w:sz="0" w:space="0" w:color="auto"/>
                  </w:divBdr>
                  <w:divsChild>
                    <w:div w:id="1736119979">
                      <w:marLeft w:val="0"/>
                      <w:marRight w:val="0"/>
                      <w:marTop w:val="0"/>
                      <w:marBottom w:val="0"/>
                      <w:divBdr>
                        <w:top w:val="none" w:sz="0" w:space="0" w:color="auto"/>
                        <w:left w:val="none" w:sz="0" w:space="0" w:color="auto"/>
                        <w:bottom w:val="none" w:sz="0" w:space="0" w:color="auto"/>
                        <w:right w:val="none" w:sz="0" w:space="0" w:color="auto"/>
                      </w:divBdr>
                    </w:div>
                  </w:divsChild>
                </w:div>
                <w:div w:id="809447606">
                  <w:marLeft w:val="0"/>
                  <w:marRight w:val="0"/>
                  <w:marTop w:val="0"/>
                  <w:marBottom w:val="0"/>
                  <w:divBdr>
                    <w:top w:val="none" w:sz="0" w:space="0" w:color="auto"/>
                    <w:left w:val="none" w:sz="0" w:space="0" w:color="auto"/>
                    <w:bottom w:val="none" w:sz="0" w:space="0" w:color="auto"/>
                    <w:right w:val="none" w:sz="0" w:space="0" w:color="auto"/>
                  </w:divBdr>
                  <w:divsChild>
                    <w:div w:id="605886717">
                      <w:marLeft w:val="0"/>
                      <w:marRight w:val="0"/>
                      <w:marTop w:val="0"/>
                      <w:marBottom w:val="0"/>
                      <w:divBdr>
                        <w:top w:val="none" w:sz="0" w:space="0" w:color="auto"/>
                        <w:left w:val="none" w:sz="0" w:space="0" w:color="auto"/>
                        <w:bottom w:val="none" w:sz="0" w:space="0" w:color="auto"/>
                        <w:right w:val="none" w:sz="0" w:space="0" w:color="auto"/>
                      </w:divBdr>
                    </w:div>
                  </w:divsChild>
                </w:div>
                <w:div w:id="961495529">
                  <w:marLeft w:val="0"/>
                  <w:marRight w:val="0"/>
                  <w:marTop w:val="0"/>
                  <w:marBottom w:val="0"/>
                  <w:divBdr>
                    <w:top w:val="none" w:sz="0" w:space="0" w:color="auto"/>
                    <w:left w:val="none" w:sz="0" w:space="0" w:color="auto"/>
                    <w:bottom w:val="none" w:sz="0" w:space="0" w:color="auto"/>
                    <w:right w:val="none" w:sz="0" w:space="0" w:color="auto"/>
                  </w:divBdr>
                  <w:divsChild>
                    <w:div w:id="1773016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118499">
          <w:marLeft w:val="0"/>
          <w:marRight w:val="0"/>
          <w:marTop w:val="0"/>
          <w:marBottom w:val="0"/>
          <w:divBdr>
            <w:top w:val="none" w:sz="0" w:space="0" w:color="auto"/>
            <w:left w:val="none" w:sz="0" w:space="0" w:color="auto"/>
            <w:bottom w:val="none" w:sz="0" w:space="0" w:color="auto"/>
            <w:right w:val="none" w:sz="0" w:space="0" w:color="auto"/>
          </w:divBdr>
        </w:div>
        <w:div w:id="1241675519">
          <w:marLeft w:val="0"/>
          <w:marRight w:val="0"/>
          <w:marTop w:val="0"/>
          <w:marBottom w:val="0"/>
          <w:divBdr>
            <w:top w:val="none" w:sz="0" w:space="0" w:color="auto"/>
            <w:left w:val="none" w:sz="0" w:space="0" w:color="auto"/>
            <w:bottom w:val="none" w:sz="0" w:space="0" w:color="auto"/>
            <w:right w:val="none" w:sz="0" w:space="0" w:color="auto"/>
          </w:divBdr>
        </w:div>
        <w:div w:id="1248732235">
          <w:marLeft w:val="0"/>
          <w:marRight w:val="0"/>
          <w:marTop w:val="0"/>
          <w:marBottom w:val="0"/>
          <w:divBdr>
            <w:top w:val="none" w:sz="0" w:space="0" w:color="auto"/>
            <w:left w:val="none" w:sz="0" w:space="0" w:color="auto"/>
            <w:bottom w:val="none" w:sz="0" w:space="0" w:color="auto"/>
            <w:right w:val="none" w:sz="0" w:space="0" w:color="auto"/>
          </w:divBdr>
        </w:div>
        <w:div w:id="1263490444">
          <w:marLeft w:val="0"/>
          <w:marRight w:val="0"/>
          <w:marTop w:val="0"/>
          <w:marBottom w:val="0"/>
          <w:divBdr>
            <w:top w:val="none" w:sz="0" w:space="0" w:color="auto"/>
            <w:left w:val="none" w:sz="0" w:space="0" w:color="auto"/>
            <w:bottom w:val="none" w:sz="0" w:space="0" w:color="auto"/>
            <w:right w:val="none" w:sz="0" w:space="0" w:color="auto"/>
          </w:divBdr>
        </w:div>
        <w:div w:id="1263873597">
          <w:marLeft w:val="0"/>
          <w:marRight w:val="0"/>
          <w:marTop w:val="0"/>
          <w:marBottom w:val="0"/>
          <w:divBdr>
            <w:top w:val="none" w:sz="0" w:space="0" w:color="auto"/>
            <w:left w:val="none" w:sz="0" w:space="0" w:color="auto"/>
            <w:bottom w:val="none" w:sz="0" w:space="0" w:color="auto"/>
            <w:right w:val="none" w:sz="0" w:space="0" w:color="auto"/>
          </w:divBdr>
        </w:div>
        <w:div w:id="1266573337">
          <w:marLeft w:val="0"/>
          <w:marRight w:val="0"/>
          <w:marTop w:val="0"/>
          <w:marBottom w:val="0"/>
          <w:divBdr>
            <w:top w:val="none" w:sz="0" w:space="0" w:color="auto"/>
            <w:left w:val="none" w:sz="0" w:space="0" w:color="auto"/>
            <w:bottom w:val="none" w:sz="0" w:space="0" w:color="auto"/>
            <w:right w:val="none" w:sz="0" w:space="0" w:color="auto"/>
          </w:divBdr>
        </w:div>
        <w:div w:id="1307469497">
          <w:marLeft w:val="0"/>
          <w:marRight w:val="0"/>
          <w:marTop w:val="0"/>
          <w:marBottom w:val="0"/>
          <w:divBdr>
            <w:top w:val="none" w:sz="0" w:space="0" w:color="auto"/>
            <w:left w:val="none" w:sz="0" w:space="0" w:color="auto"/>
            <w:bottom w:val="none" w:sz="0" w:space="0" w:color="auto"/>
            <w:right w:val="none" w:sz="0" w:space="0" w:color="auto"/>
          </w:divBdr>
        </w:div>
        <w:div w:id="1310749187">
          <w:marLeft w:val="0"/>
          <w:marRight w:val="0"/>
          <w:marTop w:val="0"/>
          <w:marBottom w:val="0"/>
          <w:divBdr>
            <w:top w:val="none" w:sz="0" w:space="0" w:color="auto"/>
            <w:left w:val="none" w:sz="0" w:space="0" w:color="auto"/>
            <w:bottom w:val="none" w:sz="0" w:space="0" w:color="auto"/>
            <w:right w:val="none" w:sz="0" w:space="0" w:color="auto"/>
          </w:divBdr>
        </w:div>
        <w:div w:id="1319648207">
          <w:marLeft w:val="0"/>
          <w:marRight w:val="0"/>
          <w:marTop w:val="0"/>
          <w:marBottom w:val="0"/>
          <w:divBdr>
            <w:top w:val="none" w:sz="0" w:space="0" w:color="auto"/>
            <w:left w:val="none" w:sz="0" w:space="0" w:color="auto"/>
            <w:bottom w:val="none" w:sz="0" w:space="0" w:color="auto"/>
            <w:right w:val="none" w:sz="0" w:space="0" w:color="auto"/>
          </w:divBdr>
        </w:div>
        <w:div w:id="1323436377">
          <w:marLeft w:val="0"/>
          <w:marRight w:val="0"/>
          <w:marTop w:val="0"/>
          <w:marBottom w:val="0"/>
          <w:divBdr>
            <w:top w:val="none" w:sz="0" w:space="0" w:color="auto"/>
            <w:left w:val="none" w:sz="0" w:space="0" w:color="auto"/>
            <w:bottom w:val="none" w:sz="0" w:space="0" w:color="auto"/>
            <w:right w:val="none" w:sz="0" w:space="0" w:color="auto"/>
          </w:divBdr>
        </w:div>
        <w:div w:id="1330518761">
          <w:marLeft w:val="0"/>
          <w:marRight w:val="0"/>
          <w:marTop w:val="0"/>
          <w:marBottom w:val="0"/>
          <w:divBdr>
            <w:top w:val="none" w:sz="0" w:space="0" w:color="auto"/>
            <w:left w:val="none" w:sz="0" w:space="0" w:color="auto"/>
            <w:bottom w:val="none" w:sz="0" w:space="0" w:color="auto"/>
            <w:right w:val="none" w:sz="0" w:space="0" w:color="auto"/>
          </w:divBdr>
        </w:div>
        <w:div w:id="1332413128">
          <w:marLeft w:val="0"/>
          <w:marRight w:val="0"/>
          <w:marTop w:val="0"/>
          <w:marBottom w:val="0"/>
          <w:divBdr>
            <w:top w:val="none" w:sz="0" w:space="0" w:color="auto"/>
            <w:left w:val="none" w:sz="0" w:space="0" w:color="auto"/>
            <w:bottom w:val="none" w:sz="0" w:space="0" w:color="auto"/>
            <w:right w:val="none" w:sz="0" w:space="0" w:color="auto"/>
          </w:divBdr>
        </w:div>
        <w:div w:id="1341738485">
          <w:marLeft w:val="0"/>
          <w:marRight w:val="0"/>
          <w:marTop w:val="0"/>
          <w:marBottom w:val="0"/>
          <w:divBdr>
            <w:top w:val="none" w:sz="0" w:space="0" w:color="auto"/>
            <w:left w:val="none" w:sz="0" w:space="0" w:color="auto"/>
            <w:bottom w:val="none" w:sz="0" w:space="0" w:color="auto"/>
            <w:right w:val="none" w:sz="0" w:space="0" w:color="auto"/>
          </w:divBdr>
        </w:div>
        <w:div w:id="1349333767">
          <w:marLeft w:val="0"/>
          <w:marRight w:val="0"/>
          <w:marTop w:val="0"/>
          <w:marBottom w:val="0"/>
          <w:divBdr>
            <w:top w:val="none" w:sz="0" w:space="0" w:color="auto"/>
            <w:left w:val="none" w:sz="0" w:space="0" w:color="auto"/>
            <w:bottom w:val="none" w:sz="0" w:space="0" w:color="auto"/>
            <w:right w:val="none" w:sz="0" w:space="0" w:color="auto"/>
          </w:divBdr>
        </w:div>
        <w:div w:id="1351108382">
          <w:marLeft w:val="0"/>
          <w:marRight w:val="0"/>
          <w:marTop w:val="0"/>
          <w:marBottom w:val="0"/>
          <w:divBdr>
            <w:top w:val="none" w:sz="0" w:space="0" w:color="auto"/>
            <w:left w:val="none" w:sz="0" w:space="0" w:color="auto"/>
            <w:bottom w:val="none" w:sz="0" w:space="0" w:color="auto"/>
            <w:right w:val="none" w:sz="0" w:space="0" w:color="auto"/>
          </w:divBdr>
        </w:div>
        <w:div w:id="1362708953">
          <w:marLeft w:val="0"/>
          <w:marRight w:val="0"/>
          <w:marTop w:val="0"/>
          <w:marBottom w:val="0"/>
          <w:divBdr>
            <w:top w:val="none" w:sz="0" w:space="0" w:color="auto"/>
            <w:left w:val="none" w:sz="0" w:space="0" w:color="auto"/>
            <w:bottom w:val="none" w:sz="0" w:space="0" w:color="auto"/>
            <w:right w:val="none" w:sz="0" w:space="0" w:color="auto"/>
          </w:divBdr>
        </w:div>
        <w:div w:id="1368025114">
          <w:marLeft w:val="0"/>
          <w:marRight w:val="0"/>
          <w:marTop w:val="0"/>
          <w:marBottom w:val="0"/>
          <w:divBdr>
            <w:top w:val="none" w:sz="0" w:space="0" w:color="auto"/>
            <w:left w:val="none" w:sz="0" w:space="0" w:color="auto"/>
            <w:bottom w:val="none" w:sz="0" w:space="0" w:color="auto"/>
            <w:right w:val="none" w:sz="0" w:space="0" w:color="auto"/>
          </w:divBdr>
        </w:div>
        <w:div w:id="1378747252">
          <w:marLeft w:val="0"/>
          <w:marRight w:val="0"/>
          <w:marTop w:val="0"/>
          <w:marBottom w:val="0"/>
          <w:divBdr>
            <w:top w:val="none" w:sz="0" w:space="0" w:color="auto"/>
            <w:left w:val="none" w:sz="0" w:space="0" w:color="auto"/>
            <w:bottom w:val="none" w:sz="0" w:space="0" w:color="auto"/>
            <w:right w:val="none" w:sz="0" w:space="0" w:color="auto"/>
          </w:divBdr>
        </w:div>
        <w:div w:id="1397582744">
          <w:marLeft w:val="0"/>
          <w:marRight w:val="0"/>
          <w:marTop w:val="0"/>
          <w:marBottom w:val="0"/>
          <w:divBdr>
            <w:top w:val="none" w:sz="0" w:space="0" w:color="auto"/>
            <w:left w:val="none" w:sz="0" w:space="0" w:color="auto"/>
            <w:bottom w:val="none" w:sz="0" w:space="0" w:color="auto"/>
            <w:right w:val="none" w:sz="0" w:space="0" w:color="auto"/>
          </w:divBdr>
        </w:div>
        <w:div w:id="1457945217">
          <w:marLeft w:val="0"/>
          <w:marRight w:val="0"/>
          <w:marTop w:val="0"/>
          <w:marBottom w:val="0"/>
          <w:divBdr>
            <w:top w:val="none" w:sz="0" w:space="0" w:color="auto"/>
            <w:left w:val="none" w:sz="0" w:space="0" w:color="auto"/>
            <w:bottom w:val="none" w:sz="0" w:space="0" w:color="auto"/>
            <w:right w:val="none" w:sz="0" w:space="0" w:color="auto"/>
          </w:divBdr>
        </w:div>
        <w:div w:id="1461923033">
          <w:marLeft w:val="0"/>
          <w:marRight w:val="0"/>
          <w:marTop w:val="0"/>
          <w:marBottom w:val="0"/>
          <w:divBdr>
            <w:top w:val="none" w:sz="0" w:space="0" w:color="auto"/>
            <w:left w:val="none" w:sz="0" w:space="0" w:color="auto"/>
            <w:bottom w:val="none" w:sz="0" w:space="0" w:color="auto"/>
            <w:right w:val="none" w:sz="0" w:space="0" w:color="auto"/>
          </w:divBdr>
        </w:div>
        <w:div w:id="1476408125">
          <w:marLeft w:val="0"/>
          <w:marRight w:val="0"/>
          <w:marTop w:val="0"/>
          <w:marBottom w:val="0"/>
          <w:divBdr>
            <w:top w:val="none" w:sz="0" w:space="0" w:color="auto"/>
            <w:left w:val="none" w:sz="0" w:space="0" w:color="auto"/>
            <w:bottom w:val="none" w:sz="0" w:space="0" w:color="auto"/>
            <w:right w:val="none" w:sz="0" w:space="0" w:color="auto"/>
          </w:divBdr>
          <w:divsChild>
            <w:div w:id="1669475150">
              <w:marLeft w:val="-75"/>
              <w:marRight w:val="0"/>
              <w:marTop w:val="30"/>
              <w:marBottom w:val="30"/>
              <w:divBdr>
                <w:top w:val="none" w:sz="0" w:space="0" w:color="auto"/>
                <w:left w:val="none" w:sz="0" w:space="0" w:color="auto"/>
                <w:bottom w:val="none" w:sz="0" w:space="0" w:color="auto"/>
                <w:right w:val="none" w:sz="0" w:space="0" w:color="auto"/>
              </w:divBdr>
              <w:divsChild>
                <w:div w:id="112020983">
                  <w:marLeft w:val="0"/>
                  <w:marRight w:val="0"/>
                  <w:marTop w:val="0"/>
                  <w:marBottom w:val="0"/>
                  <w:divBdr>
                    <w:top w:val="none" w:sz="0" w:space="0" w:color="auto"/>
                    <w:left w:val="none" w:sz="0" w:space="0" w:color="auto"/>
                    <w:bottom w:val="none" w:sz="0" w:space="0" w:color="auto"/>
                    <w:right w:val="none" w:sz="0" w:space="0" w:color="auto"/>
                  </w:divBdr>
                  <w:divsChild>
                    <w:div w:id="1389719103">
                      <w:marLeft w:val="0"/>
                      <w:marRight w:val="0"/>
                      <w:marTop w:val="0"/>
                      <w:marBottom w:val="0"/>
                      <w:divBdr>
                        <w:top w:val="none" w:sz="0" w:space="0" w:color="auto"/>
                        <w:left w:val="none" w:sz="0" w:space="0" w:color="auto"/>
                        <w:bottom w:val="none" w:sz="0" w:space="0" w:color="auto"/>
                        <w:right w:val="none" w:sz="0" w:space="0" w:color="auto"/>
                      </w:divBdr>
                    </w:div>
                  </w:divsChild>
                </w:div>
                <w:div w:id="497160058">
                  <w:marLeft w:val="0"/>
                  <w:marRight w:val="0"/>
                  <w:marTop w:val="0"/>
                  <w:marBottom w:val="0"/>
                  <w:divBdr>
                    <w:top w:val="none" w:sz="0" w:space="0" w:color="auto"/>
                    <w:left w:val="none" w:sz="0" w:space="0" w:color="auto"/>
                    <w:bottom w:val="none" w:sz="0" w:space="0" w:color="auto"/>
                    <w:right w:val="none" w:sz="0" w:space="0" w:color="auto"/>
                  </w:divBdr>
                  <w:divsChild>
                    <w:div w:id="2028435021">
                      <w:marLeft w:val="0"/>
                      <w:marRight w:val="0"/>
                      <w:marTop w:val="0"/>
                      <w:marBottom w:val="0"/>
                      <w:divBdr>
                        <w:top w:val="none" w:sz="0" w:space="0" w:color="auto"/>
                        <w:left w:val="none" w:sz="0" w:space="0" w:color="auto"/>
                        <w:bottom w:val="none" w:sz="0" w:space="0" w:color="auto"/>
                        <w:right w:val="none" w:sz="0" w:space="0" w:color="auto"/>
                      </w:divBdr>
                    </w:div>
                  </w:divsChild>
                </w:div>
                <w:div w:id="566767699">
                  <w:marLeft w:val="0"/>
                  <w:marRight w:val="0"/>
                  <w:marTop w:val="0"/>
                  <w:marBottom w:val="0"/>
                  <w:divBdr>
                    <w:top w:val="none" w:sz="0" w:space="0" w:color="auto"/>
                    <w:left w:val="none" w:sz="0" w:space="0" w:color="auto"/>
                    <w:bottom w:val="none" w:sz="0" w:space="0" w:color="auto"/>
                    <w:right w:val="none" w:sz="0" w:space="0" w:color="auto"/>
                  </w:divBdr>
                  <w:divsChild>
                    <w:div w:id="637298849">
                      <w:marLeft w:val="0"/>
                      <w:marRight w:val="0"/>
                      <w:marTop w:val="0"/>
                      <w:marBottom w:val="0"/>
                      <w:divBdr>
                        <w:top w:val="none" w:sz="0" w:space="0" w:color="auto"/>
                        <w:left w:val="none" w:sz="0" w:space="0" w:color="auto"/>
                        <w:bottom w:val="none" w:sz="0" w:space="0" w:color="auto"/>
                        <w:right w:val="none" w:sz="0" w:space="0" w:color="auto"/>
                      </w:divBdr>
                    </w:div>
                  </w:divsChild>
                </w:div>
                <w:div w:id="609554440">
                  <w:marLeft w:val="0"/>
                  <w:marRight w:val="0"/>
                  <w:marTop w:val="0"/>
                  <w:marBottom w:val="0"/>
                  <w:divBdr>
                    <w:top w:val="none" w:sz="0" w:space="0" w:color="auto"/>
                    <w:left w:val="none" w:sz="0" w:space="0" w:color="auto"/>
                    <w:bottom w:val="none" w:sz="0" w:space="0" w:color="auto"/>
                    <w:right w:val="none" w:sz="0" w:space="0" w:color="auto"/>
                  </w:divBdr>
                  <w:divsChild>
                    <w:div w:id="858665935">
                      <w:marLeft w:val="0"/>
                      <w:marRight w:val="0"/>
                      <w:marTop w:val="0"/>
                      <w:marBottom w:val="0"/>
                      <w:divBdr>
                        <w:top w:val="none" w:sz="0" w:space="0" w:color="auto"/>
                        <w:left w:val="none" w:sz="0" w:space="0" w:color="auto"/>
                        <w:bottom w:val="none" w:sz="0" w:space="0" w:color="auto"/>
                        <w:right w:val="none" w:sz="0" w:space="0" w:color="auto"/>
                      </w:divBdr>
                    </w:div>
                  </w:divsChild>
                </w:div>
                <w:div w:id="655374285">
                  <w:marLeft w:val="0"/>
                  <w:marRight w:val="0"/>
                  <w:marTop w:val="0"/>
                  <w:marBottom w:val="0"/>
                  <w:divBdr>
                    <w:top w:val="none" w:sz="0" w:space="0" w:color="auto"/>
                    <w:left w:val="none" w:sz="0" w:space="0" w:color="auto"/>
                    <w:bottom w:val="none" w:sz="0" w:space="0" w:color="auto"/>
                    <w:right w:val="none" w:sz="0" w:space="0" w:color="auto"/>
                  </w:divBdr>
                  <w:divsChild>
                    <w:div w:id="1119229140">
                      <w:marLeft w:val="0"/>
                      <w:marRight w:val="0"/>
                      <w:marTop w:val="0"/>
                      <w:marBottom w:val="0"/>
                      <w:divBdr>
                        <w:top w:val="none" w:sz="0" w:space="0" w:color="auto"/>
                        <w:left w:val="none" w:sz="0" w:space="0" w:color="auto"/>
                        <w:bottom w:val="none" w:sz="0" w:space="0" w:color="auto"/>
                        <w:right w:val="none" w:sz="0" w:space="0" w:color="auto"/>
                      </w:divBdr>
                    </w:div>
                  </w:divsChild>
                </w:div>
                <w:div w:id="656223535">
                  <w:marLeft w:val="0"/>
                  <w:marRight w:val="0"/>
                  <w:marTop w:val="0"/>
                  <w:marBottom w:val="0"/>
                  <w:divBdr>
                    <w:top w:val="none" w:sz="0" w:space="0" w:color="auto"/>
                    <w:left w:val="none" w:sz="0" w:space="0" w:color="auto"/>
                    <w:bottom w:val="none" w:sz="0" w:space="0" w:color="auto"/>
                    <w:right w:val="none" w:sz="0" w:space="0" w:color="auto"/>
                  </w:divBdr>
                  <w:divsChild>
                    <w:div w:id="1657879484">
                      <w:marLeft w:val="0"/>
                      <w:marRight w:val="0"/>
                      <w:marTop w:val="0"/>
                      <w:marBottom w:val="0"/>
                      <w:divBdr>
                        <w:top w:val="none" w:sz="0" w:space="0" w:color="auto"/>
                        <w:left w:val="none" w:sz="0" w:space="0" w:color="auto"/>
                        <w:bottom w:val="none" w:sz="0" w:space="0" w:color="auto"/>
                        <w:right w:val="none" w:sz="0" w:space="0" w:color="auto"/>
                      </w:divBdr>
                    </w:div>
                  </w:divsChild>
                </w:div>
                <w:div w:id="771703912">
                  <w:marLeft w:val="0"/>
                  <w:marRight w:val="0"/>
                  <w:marTop w:val="0"/>
                  <w:marBottom w:val="0"/>
                  <w:divBdr>
                    <w:top w:val="none" w:sz="0" w:space="0" w:color="auto"/>
                    <w:left w:val="none" w:sz="0" w:space="0" w:color="auto"/>
                    <w:bottom w:val="none" w:sz="0" w:space="0" w:color="auto"/>
                    <w:right w:val="none" w:sz="0" w:space="0" w:color="auto"/>
                  </w:divBdr>
                  <w:divsChild>
                    <w:div w:id="378476336">
                      <w:marLeft w:val="0"/>
                      <w:marRight w:val="0"/>
                      <w:marTop w:val="0"/>
                      <w:marBottom w:val="0"/>
                      <w:divBdr>
                        <w:top w:val="none" w:sz="0" w:space="0" w:color="auto"/>
                        <w:left w:val="none" w:sz="0" w:space="0" w:color="auto"/>
                        <w:bottom w:val="none" w:sz="0" w:space="0" w:color="auto"/>
                        <w:right w:val="none" w:sz="0" w:space="0" w:color="auto"/>
                      </w:divBdr>
                    </w:div>
                  </w:divsChild>
                </w:div>
                <w:div w:id="858659165">
                  <w:marLeft w:val="0"/>
                  <w:marRight w:val="0"/>
                  <w:marTop w:val="0"/>
                  <w:marBottom w:val="0"/>
                  <w:divBdr>
                    <w:top w:val="none" w:sz="0" w:space="0" w:color="auto"/>
                    <w:left w:val="none" w:sz="0" w:space="0" w:color="auto"/>
                    <w:bottom w:val="none" w:sz="0" w:space="0" w:color="auto"/>
                    <w:right w:val="none" w:sz="0" w:space="0" w:color="auto"/>
                  </w:divBdr>
                  <w:divsChild>
                    <w:div w:id="707800809">
                      <w:marLeft w:val="0"/>
                      <w:marRight w:val="0"/>
                      <w:marTop w:val="0"/>
                      <w:marBottom w:val="0"/>
                      <w:divBdr>
                        <w:top w:val="none" w:sz="0" w:space="0" w:color="auto"/>
                        <w:left w:val="none" w:sz="0" w:space="0" w:color="auto"/>
                        <w:bottom w:val="none" w:sz="0" w:space="0" w:color="auto"/>
                        <w:right w:val="none" w:sz="0" w:space="0" w:color="auto"/>
                      </w:divBdr>
                    </w:div>
                  </w:divsChild>
                </w:div>
                <w:div w:id="898057114">
                  <w:marLeft w:val="0"/>
                  <w:marRight w:val="0"/>
                  <w:marTop w:val="0"/>
                  <w:marBottom w:val="0"/>
                  <w:divBdr>
                    <w:top w:val="none" w:sz="0" w:space="0" w:color="auto"/>
                    <w:left w:val="none" w:sz="0" w:space="0" w:color="auto"/>
                    <w:bottom w:val="none" w:sz="0" w:space="0" w:color="auto"/>
                    <w:right w:val="none" w:sz="0" w:space="0" w:color="auto"/>
                  </w:divBdr>
                  <w:divsChild>
                    <w:div w:id="97024907">
                      <w:marLeft w:val="0"/>
                      <w:marRight w:val="0"/>
                      <w:marTop w:val="0"/>
                      <w:marBottom w:val="0"/>
                      <w:divBdr>
                        <w:top w:val="none" w:sz="0" w:space="0" w:color="auto"/>
                        <w:left w:val="none" w:sz="0" w:space="0" w:color="auto"/>
                        <w:bottom w:val="none" w:sz="0" w:space="0" w:color="auto"/>
                        <w:right w:val="none" w:sz="0" w:space="0" w:color="auto"/>
                      </w:divBdr>
                    </w:div>
                  </w:divsChild>
                </w:div>
                <w:div w:id="1151483546">
                  <w:marLeft w:val="0"/>
                  <w:marRight w:val="0"/>
                  <w:marTop w:val="0"/>
                  <w:marBottom w:val="0"/>
                  <w:divBdr>
                    <w:top w:val="none" w:sz="0" w:space="0" w:color="auto"/>
                    <w:left w:val="none" w:sz="0" w:space="0" w:color="auto"/>
                    <w:bottom w:val="none" w:sz="0" w:space="0" w:color="auto"/>
                    <w:right w:val="none" w:sz="0" w:space="0" w:color="auto"/>
                  </w:divBdr>
                  <w:divsChild>
                    <w:div w:id="1950307933">
                      <w:marLeft w:val="0"/>
                      <w:marRight w:val="0"/>
                      <w:marTop w:val="0"/>
                      <w:marBottom w:val="0"/>
                      <w:divBdr>
                        <w:top w:val="none" w:sz="0" w:space="0" w:color="auto"/>
                        <w:left w:val="none" w:sz="0" w:space="0" w:color="auto"/>
                        <w:bottom w:val="none" w:sz="0" w:space="0" w:color="auto"/>
                        <w:right w:val="none" w:sz="0" w:space="0" w:color="auto"/>
                      </w:divBdr>
                    </w:div>
                  </w:divsChild>
                </w:div>
                <w:div w:id="1248461096">
                  <w:marLeft w:val="0"/>
                  <w:marRight w:val="0"/>
                  <w:marTop w:val="0"/>
                  <w:marBottom w:val="0"/>
                  <w:divBdr>
                    <w:top w:val="none" w:sz="0" w:space="0" w:color="auto"/>
                    <w:left w:val="none" w:sz="0" w:space="0" w:color="auto"/>
                    <w:bottom w:val="none" w:sz="0" w:space="0" w:color="auto"/>
                    <w:right w:val="none" w:sz="0" w:space="0" w:color="auto"/>
                  </w:divBdr>
                  <w:divsChild>
                    <w:div w:id="574512560">
                      <w:marLeft w:val="0"/>
                      <w:marRight w:val="0"/>
                      <w:marTop w:val="0"/>
                      <w:marBottom w:val="0"/>
                      <w:divBdr>
                        <w:top w:val="none" w:sz="0" w:space="0" w:color="auto"/>
                        <w:left w:val="none" w:sz="0" w:space="0" w:color="auto"/>
                        <w:bottom w:val="none" w:sz="0" w:space="0" w:color="auto"/>
                        <w:right w:val="none" w:sz="0" w:space="0" w:color="auto"/>
                      </w:divBdr>
                    </w:div>
                  </w:divsChild>
                </w:div>
                <w:div w:id="1575625948">
                  <w:marLeft w:val="0"/>
                  <w:marRight w:val="0"/>
                  <w:marTop w:val="0"/>
                  <w:marBottom w:val="0"/>
                  <w:divBdr>
                    <w:top w:val="none" w:sz="0" w:space="0" w:color="auto"/>
                    <w:left w:val="none" w:sz="0" w:space="0" w:color="auto"/>
                    <w:bottom w:val="none" w:sz="0" w:space="0" w:color="auto"/>
                    <w:right w:val="none" w:sz="0" w:space="0" w:color="auto"/>
                  </w:divBdr>
                  <w:divsChild>
                    <w:div w:id="71658953">
                      <w:marLeft w:val="0"/>
                      <w:marRight w:val="0"/>
                      <w:marTop w:val="0"/>
                      <w:marBottom w:val="0"/>
                      <w:divBdr>
                        <w:top w:val="none" w:sz="0" w:space="0" w:color="auto"/>
                        <w:left w:val="none" w:sz="0" w:space="0" w:color="auto"/>
                        <w:bottom w:val="none" w:sz="0" w:space="0" w:color="auto"/>
                        <w:right w:val="none" w:sz="0" w:space="0" w:color="auto"/>
                      </w:divBdr>
                    </w:div>
                  </w:divsChild>
                </w:div>
                <w:div w:id="1673608474">
                  <w:marLeft w:val="0"/>
                  <w:marRight w:val="0"/>
                  <w:marTop w:val="0"/>
                  <w:marBottom w:val="0"/>
                  <w:divBdr>
                    <w:top w:val="none" w:sz="0" w:space="0" w:color="auto"/>
                    <w:left w:val="none" w:sz="0" w:space="0" w:color="auto"/>
                    <w:bottom w:val="none" w:sz="0" w:space="0" w:color="auto"/>
                    <w:right w:val="none" w:sz="0" w:space="0" w:color="auto"/>
                  </w:divBdr>
                  <w:divsChild>
                    <w:div w:id="1805351477">
                      <w:marLeft w:val="0"/>
                      <w:marRight w:val="0"/>
                      <w:marTop w:val="0"/>
                      <w:marBottom w:val="0"/>
                      <w:divBdr>
                        <w:top w:val="none" w:sz="0" w:space="0" w:color="auto"/>
                        <w:left w:val="none" w:sz="0" w:space="0" w:color="auto"/>
                        <w:bottom w:val="none" w:sz="0" w:space="0" w:color="auto"/>
                        <w:right w:val="none" w:sz="0" w:space="0" w:color="auto"/>
                      </w:divBdr>
                    </w:div>
                  </w:divsChild>
                </w:div>
                <w:div w:id="2015574266">
                  <w:marLeft w:val="0"/>
                  <w:marRight w:val="0"/>
                  <w:marTop w:val="0"/>
                  <w:marBottom w:val="0"/>
                  <w:divBdr>
                    <w:top w:val="none" w:sz="0" w:space="0" w:color="auto"/>
                    <w:left w:val="none" w:sz="0" w:space="0" w:color="auto"/>
                    <w:bottom w:val="none" w:sz="0" w:space="0" w:color="auto"/>
                    <w:right w:val="none" w:sz="0" w:space="0" w:color="auto"/>
                  </w:divBdr>
                  <w:divsChild>
                    <w:div w:id="26792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781458">
          <w:marLeft w:val="0"/>
          <w:marRight w:val="0"/>
          <w:marTop w:val="0"/>
          <w:marBottom w:val="0"/>
          <w:divBdr>
            <w:top w:val="none" w:sz="0" w:space="0" w:color="auto"/>
            <w:left w:val="none" w:sz="0" w:space="0" w:color="auto"/>
            <w:bottom w:val="none" w:sz="0" w:space="0" w:color="auto"/>
            <w:right w:val="none" w:sz="0" w:space="0" w:color="auto"/>
          </w:divBdr>
        </w:div>
        <w:div w:id="1507751379">
          <w:marLeft w:val="0"/>
          <w:marRight w:val="0"/>
          <w:marTop w:val="0"/>
          <w:marBottom w:val="0"/>
          <w:divBdr>
            <w:top w:val="none" w:sz="0" w:space="0" w:color="auto"/>
            <w:left w:val="none" w:sz="0" w:space="0" w:color="auto"/>
            <w:bottom w:val="none" w:sz="0" w:space="0" w:color="auto"/>
            <w:right w:val="none" w:sz="0" w:space="0" w:color="auto"/>
          </w:divBdr>
        </w:div>
        <w:div w:id="1513838630">
          <w:marLeft w:val="0"/>
          <w:marRight w:val="0"/>
          <w:marTop w:val="0"/>
          <w:marBottom w:val="0"/>
          <w:divBdr>
            <w:top w:val="none" w:sz="0" w:space="0" w:color="auto"/>
            <w:left w:val="none" w:sz="0" w:space="0" w:color="auto"/>
            <w:bottom w:val="none" w:sz="0" w:space="0" w:color="auto"/>
            <w:right w:val="none" w:sz="0" w:space="0" w:color="auto"/>
          </w:divBdr>
        </w:div>
        <w:div w:id="1516766147">
          <w:marLeft w:val="0"/>
          <w:marRight w:val="0"/>
          <w:marTop w:val="0"/>
          <w:marBottom w:val="0"/>
          <w:divBdr>
            <w:top w:val="none" w:sz="0" w:space="0" w:color="auto"/>
            <w:left w:val="none" w:sz="0" w:space="0" w:color="auto"/>
            <w:bottom w:val="none" w:sz="0" w:space="0" w:color="auto"/>
            <w:right w:val="none" w:sz="0" w:space="0" w:color="auto"/>
          </w:divBdr>
        </w:div>
        <w:div w:id="1517770741">
          <w:marLeft w:val="0"/>
          <w:marRight w:val="0"/>
          <w:marTop w:val="0"/>
          <w:marBottom w:val="0"/>
          <w:divBdr>
            <w:top w:val="none" w:sz="0" w:space="0" w:color="auto"/>
            <w:left w:val="none" w:sz="0" w:space="0" w:color="auto"/>
            <w:bottom w:val="none" w:sz="0" w:space="0" w:color="auto"/>
            <w:right w:val="none" w:sz="0" w:space="0" w:color="auto"/>
          </w:divBdr>
        </w:div>
        <w:div w:id="1518420716">
          <w:marLeft w:val="0"/>
          <w:marRight w:val="0"/>
          <w:marTop w:val="0"/>
          <w:marBottom w:val="0"/>
          <w:divBdr>
            <w:top w:val="none" w:sz="0" w:space="0" w:color="auto"/>
            <w:left w:val="none" w:sz="0" w:space="0" w:color="auto"/>
            <w:bottom w:val="none" w:sz="0" w:space="0" w:color="auto"/>
            <w:right w:val="none" w:sz="0" w:space="0" w:color="auto"/>
          </w:divBdr>
        </w:div>
        <w:div w:id="1526285596">
          <w:marLeft w:val="0"/>
          <w:marRight w:val="0"/>
          <w:marTop w:val="0"/>
          <w:marBottom w:val="0"/>
          <w:divBdr>
            <w:top w:val="none" w:sz="0" w:space="0" w:color="auto"/>
            <w:left w:val="none" w:sz="0" w:space="0" w:color="auto"/>
            <w:bottom w:val="none" w:sz="0" w:space="0" w:color="auto"/>
            <w:right w:val="none" w:sz="0" w:space="0" w:color="auto"/>
          </w:divBdr>
        </w:div>
        <w:div w:id="1528979932">
          <w:marLeft w:val="0"/>
          <w:marRight w:val="0"/>
          <w:marTop w:val="0"/>
          <w:marBottom w:val="0"/>
          <w:divBdr>
            <w:top w:val="none" w:sz="0" w:space="0" w:color="auto"/>
            <w:left w:val="none" w:sz="0" w:space="0" w:color="auto"/>
            <w:bottom w:val="none" w:sz="0" w:space="0" w:color="auto"/>
            <w:right w:val="none" w:sz="0" w:space="0" w:color="auto"/>
          </w:divBdr>
        </w:div>
        <w:div w:id="1536655164">
          <w:marLeft w:val="0"/>
          <w:marRight w:val="0"/>
          <w:marTop w:val="0"/>
          <w:marBottom w:val="0"/>
          <w:divBdr>
            <w:top w:val="none" w:sz="0" w:space="0" w:color="auto"/>
            <w:left w:val="none" w:sz="0" w:space="0" w:color="auto"/>
            <w:bottom w:val="none" w:sz="0" w:space="0" w:color="auto"/>
            <w:right w:val="none" w:sz="0" w:space="0" w:color="auto"/>
          </w:divBdr>
        </w:div>
        <w:div w:id="1550334575">
          <w:marLeft w:val="0"/>
          <w:marRight w:val="0"/>
          <w:marTop w:val="0"/>
          <w:marBottom w:val="0"/>
          <w:divBdr>
            <w:top w:val="none" w:sz="0" w:space="0" w:color="auto"/>
            <w:left w:val="none" w:sz="0" w:space="0" w:color="auto"/>
            <w:bottom w:val="none" w:sz="0" w:space="0" w:color="auto"/>
            <w:right w:val="none" w:sz="0" w:space="0" w:color="auto"/>
          </w:divBdr>
        </w:div>
        <w:div w:id="1574118676">
          <w:marLeft w:val="0"/>
          <w:marRight w:val="0"/>
          <w:marTop w:val="0"/>
          <w:marBottom w:val="0"/>
          <w:divBdr>
            <w:top w:val="none" w:sz="0" w:space="0" w:color="auto"/>
            <w:left w:val="none" w:sz="0" w:space="0" w:color="auto"/>
            <w:bottom w:val="none" w:sz="0" w:space="0" w:color="auto"/>
            <w:right w:val="none" w:sz="0" w:space="0" w:color="auto"/>
          </w:divBdr>
        </w:div>
        <w:div w:id="1575967716">
          <w:marLeft w:val="0"/>
          <w:marRight w:val="0"/>
          <w:marTop w:val="0"/>
          <w:marBottom w:val="0"/>
          <w:divBdr>
            <w:top w:val="none" w:sz="0" w:space="0" w:color="auto"/>
            <w:left w:val="none" w:sz="0" w:space="0" w:color="auto"/>
            <w:bottom w:val="none" w:sz="0" w:space="0" w:color="auto"/>
            <w:right w:val="none" w:sz="0" w:space="0" w:color="auto"/>
          </w:divBdr>
        </w:div>
        <w:div w:id="1580754764">
          <w:marLeft w:val="0"/>
          <w:marRight w:val="0"/>
          <w:marTop w:val="0"/>
          <w:marBottom w:val="0"/>
          <w:divBdr>
            <w:top w:val="none" w:sz="0" w:space="0" w:color="auto"/>
            <w:left w:val="none" w:sz="0" w:space="0" w:color="auto"/>
            <w:bottom w:val="none" w:sz="0" w:space="0" w:color="auto"/>
            <w:right w:val="none" w:sz="0" w:space="0" w:color="auto"/>
          </w:divBdr>
        </w:div>
        <w:div w:id="1606383303">
          <w:marLeft w:val="0"/>
          <w:marRight w:val="0"/>
          <w:marTop w:val="0"/>
          <w:marBottom w:val="0"/>
          <w:divBdr>
            <w:top w:val="none" w:sz="0" w:space="0" w:color="auto"/>
            <w:left w:val="none" w:sz="0" w:space="0" w:color="auto"/>
            <w:bottom w:val="none" w:sz="0" w:space="0" w:color="auto"/>
            <w:right w:val="none" w:sz="0" w:space="0" w:color="auto"/>
          </w:divBdr>
        </w:div>
        <w:div w:id="1611274897">
          <w:marLeft w:val="0"/>
          <w:marRight w:val="0"/>
          <w:marTop w:val="0"/>
          <w:marBottom w:val="0"/>
          <w:divBdr>
            <w:top w:val="none" w:sz="0" w:space="0" w:color="auto"/>
            <w:left w:val="none" w:sz="0" w:space="0" w:color="auto"/>
            <w:bottom w:val="none" w:sz="0" w:space="0" w:color="auto"/>
            <w:right w:val="none" w:sz="0" w:space="0" w:color="auto"/>
          </w:divBdr>
        </w:div>
        <w:div w:id="1620450083">
          <w:marLeft w:val="0"/>
          <w:marRight w:val="0"/>
          <w:marTop w:val="0"/>
          <w:marBottom w:val="0"/>
          <w:divBdr>
            <w:top w:val="none" w:sz="0" w:space="0" w:color="auto"/>
            <w:left w:val="none" w:sz="0" w:space="0" w:color="auto"/>
            <w:bottom w:val="none" w:sz="0" w:space="0" w:color="auto"/>
            <w:right w:val="none" w:sz="0" w:space="0" w:color="auto"/>
          </w:divBdr>
        </w:div>
        <w:div w:id="1630935834">
          <w:marLeft w:val="0"/>
          <w:marRight w:val="0"/>
          <w:marTop w:val="0"/>
          <w:marBottom w:val="0"/>
          <w:divBdr>
            <w:top w:val="none" w:sz="0" w:space="0" w:color="auto"/>
            <w:left w:val="none" w:sz="0" w:space="0" w:color="auto"/>
            <w:bottom w:val="none" w:sz="0" w:space="0" w:color="auto"/>
            <w:right w:val="none" w:sz="0" w:space="0" w:color="auto"/>
          </w:divBdr>
        </w:div>
        <w:div w:id="1650476451">
          <w:marLeft w:val="0"/>
          <w:marRight w:val="0"/>
          <w:marTop w:val="0"/>
          <w:marBottom w:val="0"/>
          <w:divBdr>
            <w:top w:val="none" w:sz="0" w:space="0" w:color="auto"/>
            <w:left w:val="none" w:sz="0" w:space="0" w:color="auto"/>
            <w:bottom w:val="none" w:sz="0" w:space="0" w:color="auto"/>
            <w:right w:val="none" w:sz="0" w:space="0" w:color="auto"/>
          </w:divBdr>
        </w:div>
        <w:div w:id="1679041472">
          <w:marLeft w:val="0"/>
          <w:marRight w:val="0"/>
          <w:marTop w:val="0"/>
          <w:marBottom w:val="0"/>
          <w:divBdr>
            <w:top w:val="none" w:sz="0" w:space="0" w:color="auto"/>
            <w:left w:val="none" w:sz="0" w:space="0" w:color="auto"/>
            <w:bottom w:val="none" w:sz="0" w:space="0" w:color="auto"/>
            <w:right w:val="none" w:sz="0" w:space="0" w:color="auto"/>
          </w:divBdr>
        </w:div>
        <w:div w:id="1679697390">
          <w:marLeft w:val="0"/>
          <w:marRight w:val="0"/>
          <w:marTop w:val="0"/>
          <w:marBottom w:val="0"/>
          <w:divBdr>
            <w:top w:val="none" w:sz="0" w:space="0" w:color="auto"/>
            <w:left w:val="none" w:sz="0" w:space="0" w:color="auto"/>
            <w:bottom w:val="none" w:sz="0" w:space="0" w:color="auto"/>
            <w:right w:val="none" w:sz="0" w:space="0" w:color="auto"/>
          </w:divBdr>
        </w:div>
        <w:div w:id="1682201522">
          <w:marLeft w:val="0"/>
          <w:marRight w:val="0"/>
          <w:marTop w:val="0"/>
          <w:marBottom w:val="0"/>
          <w:divBdr>
            <w:top w:val="none" w:sz="0" w:space="0" w:color="auto"/>
            <w:left w:val="none" w:sz="0" w:space="0" w:color="auto"/>
            <w:bottom w:val="none" w:sz="0" w:space="0" w:color="auto"/>
            <w:right w:val="none" w:sz="0" w:space="0" w:color="auto"/>
          </w:divBdr>
        </w:div>
        <w:div w:id="1699308560">
          <w:marLeft w:val="0"/>
          <w:marRight w:val="0"/>
          <w:marTop w:val="0"/>
          <w:marBottom w:val="0"/>
          <w:divBdr>
            <w:top w:val="none" w:sz="0" w:space="0" w:color="auto"/>
            <w:left w:val="none" w:sz="0" w:space="0" w:color="auto"/>
            <w:bottom w:val="none" w:sz="0" w:space="0" w:color="auto"/>
            <w:right w:val="none" w:sz="0" w:space="0" w:color="auto"/>
          </w:divBdr>
        </w:div>
        <w:div w:id="1725449498">
          <w:marLeft w:val="0"/>
          <w:marRight w:val="0"/>
          <w:marTop w:val="0"/>
          <w:marBottom w:val="0"/>
          <w:divBdr>
            <w:top w:val="none" w:sz="0" w:space="0" w:color="auto"/>
            <w:left w:val="none" w:sz="0" w:space="0" w:color="auto"/>
            <w:bottom w:val="none" w:sz="0" w:space="0" w:color="auto"/>
            <w:right w:val="none" w:sz="0" w:space="0" w:color="auto"/>
          </w:divBdr>
        </w:div>
        <w:div w:id="1736929366">
          <w:marLeft w:val="0"/>
          <w:marRight w:val="0"/>
          <w:marTop w:val="0"/>
          <w:marBottom w:val="0"/>
          <w:divBdr>
            <w:top w:val="none" w:sz="0" w:space="0" w:color="auto"/>
            <w:left w:val="none" w:sz="0" w:space="0" w:color="auto"/>
            <w:bottom w:val="none" w:sz="0" w:space="0" w:color="auto"/>
            <w:right w:val="none" w:sz="0" w:space="0" w:color="auto"/>
          </w:divBdr>
          <w:divsChild>
            <w:div w:id="119420444">
              <w:marLeft w:val="-75"/>
              <w:marRight w:val="0"/>
              <w:marTop w:val="30"/>
              <w:marBottom w:val="30"/>
              <w:divBdr>
                <w:top w:val="none" w:sz="0" w:space="0" w:color="auto"/>
                <w:left w:val="none" w:sz="0" w:space="0" w:color="auto"/>
                <w:bottom w:val="none" w:sz="0" w:space="0" w:color="auto"/>
                <w:right w:val="none" w:sz="0" w:space="0" w:color="auto"/>
              </w:divBdr>
              <w:divsChild>
                <w:div w:id="260799691">
                  <w:marLeft w:val="0"/>
                  <w:marRight w:val="0"/>
                  <w:marTop w:val="0"/>
                  <w:marBottom w:val="0"/>
                  <w:divBdr>
                    <w:top w:val="none" w:sz="0" w:space="0" w:color="auto"/>
                    <w:left w:val="none" w:sz="0" w:space="0" w:color="auto"/>
                    <w:bottom w:val="none" w:sz="0" w:space="0" w:color="auto"/>
                    <w:right w:val="none" w:sz="0" w:space="0" w:color="auto"/>
                  </w:divBdr>
                  <w:divsChild>
                    <w:div w:id="1274437969">
                      <w:marLeft w:val="0"/>
                      <w:marRight w:val="0"/>
                      <w:marTop w:val="0"/>
                      <w:marBottom w:val="0"/>
                      <w:divBdr>
                        <w:top w:val="none" w:sz="0" w:space="0" w:color="auto"/>
                        <w:left w:val="none" w:sz="0" w:space="0" w:color="auto"/>
                        <w:bottom w:val="none" w:sz="0" w:space="0" w:color="auto"/>
                        <w:right w:val="none" w:sz="0" w:space="0" w:color="auto"/>
                      </w:divBdr>
                    </w:div>
                  </w:divsChild>
                </w:div>
                <w:div w:id="429814141">
                  <w:marLeft w:val="0"/>
                  <w:marRight w:val="0"/>
                  <w:marTop w:val="0"/>
                  <w:marBottom w:val="0"/>
                  <w:divBdr>
                    <w:top w:val="none" w:sz="0" w:space="0" w:color="auto"/>
                    <w:left w:val="none" w:sz="0" w:space="0" w:color="auto"/>
                    <w:bottom w:val="none" w:sz="0" w:space="0" w:color="auto"/>
                    <w:right w:val="none" w:sz="0" w:space="0" w:color="auto"/>
                  </w:divBdr>
                  <w:divsChild>
                    <w:div w:id="1347560538">
                      <w:marLeft w:val="0"/>
                      <w:marRight w:val="0"/>
                      <w:marTop w:val="0"/>
                      <w:marBottom w:val="0"/>
                      <w:divBdr>
                        <w:top w:val="none" w:sz="0" w:space="0" w:color="auto"/>
                        <w:left w:val="none" w:sz="0" w:space="0" w:color="auto"/>
                        <w:bottom w:val="none" w:sz="0" w:space="0" w:color="auto"/>
                        <w:right w:val="none" w:sz="0" w:space="0" w:color="auto"/>
                      </w:divBdr>
                    </w:div>
                  </w:divsChild>
                </w:div>
                <w:div w:id="692800609">
                  <w:marLeft w:val="0"/>
                  <w:marRight w:val="0"/>
                  <w:marTop w:val="0"/>
                  <w:marBottom w:val="0"/>
                  <w:divBdr>
                    <w:top w:val="none" w:sz="0" w:space="0" w:color="auto"/>
                    <w:left w:val="none" w:sz="0" w:space="0" w:color="auto"/>
                    <w:bottom w:val="none" w:sz="0" w:space="0" w:color="auto"/>
                    <w:right w:val="none" w:sz="0" w:space="0" w:color="auto"/>
                  </w:divBdr>
                  <w:divsChild>
                    <w:div w:id="1116144788">
                      <w:marLeft w:val="0"/>
                      <w:marRight w:val="0"/>
                      <w:marTop w:val="0"/>
                      <w:marBottom w:val="0"/>
                      <w:divBdr>
                        <w:top w:val="none" w:sz="0" w:space="0" w:color="auto"/>
                        <w:left w:val="none" w:sz="0" w:space="0" w:color="auto"/>
                        <w:bottom w:val="none" w:sz="0" w:space="0" w:color="auto"/>
                        <w:right w:val="none" w:sz="0" w:space="0" w:color="auto"/>
                      </w:divBdr>
                    </w:div>
                  </w:divsChild>
                </w:div>
                <w:div w:id="985283601">
                  <w:marLeft w:val="0"/>
                  <w:marRight w:val="0"/>
                  <w:marTop w:val="0"/>
                  <w:marBottom w:val="0"/>
                  <w:divBdr>
                    <w:top w:val="none" w:sz="0" w:space="0" w:color="auto"/>
                    <w:left w:val="none" w:sz="0" w:space="0" w:color="auto"/>
                    <w:bottom w:val="none" w:sz="0" w:space="0" w:color="auto"/>
                    <w:right w:val="none" w:sz="0" w:space="0" w:color="auto"/>
                  </w:divBdr>
                  <w:divsChild>
                    <w:div w:id="2145850824">
                      <w:marLeft w:val="0"/>
                      <w:marRight w:val="0"/>
                      <w:marTop w:val="0"/>
                      <w:marBottom w:val="0"/>
                      <w:divBdr>
                        <w:top w:val="none" w:sz="0" w:space="0" w:color="auto"/>
                        <w:left w:val="none" w:sz="0" w:space="0" w:color="auto"/>
                        <w:bottom w:val="none" w:sz="0" w:space="0" w:color="auto"/>
                        <w:right w:val="none" w:sz="0" w:space="0" w:color="auto"/>
                      </w:divBdr>
                    </w:div>
                  </w:divsChild>
                </w:div>
                <w:div w:id="1065756111">
                  <w:marLeft w:val="0"/>
                  <w:marRight w:val="0"/>
                  <w:marTop w:val="0"/>
                  <w:marBottom w:val="0"/>
                  <w:divBdr>
                    <w:top w:val="none" w:sz="0" w:space="0" w:color="auto"/>
                    <w:left w:val="none" w:sz="0" w:space="0" w:color="auto"/>
                    <w:bottom w:val="none" w:sz="0" w:space="0" w:color="auto"/>
                    <w:right w:val="none" w:sz="0" w:space="0" w:color="auto"/>
                  </w:divBdr>
                  <w:divsChild>
                    <w:div w:id="324213450">
                      <w:marLeft w:val="0"/>
                      <w:marRight w:val="0"/>
                      <w:marTop w:val="0"/>
                      <w:marBottom w:val="0"/>
                      <w:divBdr>
                        <w:top w:val="none" w:sz="0" w:space="0" w:color="auto"/>
                        <w:left w:val="none" w:sz="0" w:space="0" w:color="auto"/>
                        <w:bottom w:val="none" w:sz="0" w:space="0" w:color="auto"/>
                        <w:right w:val="none" w:sz="0" w:space="0" w:color="auto"/>
                      </w:divBdr>
                    </w:div>
                  </w:divsChild>
                </w:div>
                <w:div w:id="1129319352">
                  <w:marLeft w:val="0"/>
                  <w:marRight w:val="0"/>
                  <w:marTop w:val="0"/>
                  <w:marBottom w:val="0"/>
                  <w:divBdr>
                    <w:top w:val="none" w:sz="0" w:space="0" w:color="auto"/>
                    <w:left w:val="none" w:sz="0" w:space="0" w:color="auto"/>
                    <w:bottom w:val="none" w:sz="0" w:space="0" w:color="auto"/>
                    <w:right w:val="none" w:sz="0" w:space="0" w:color="auto"/>
                  </w:divBdr>
                  <w:divsChild>
                    <w:div w:id="570627172">
                      <w:marLeft w:val="0"/>
                      <w:marRight w:val="0"/>
                      <w:marTop w:val="0"/>
                      <w:marBottom w:val="0"/>
                      <w:divBdr>
                        <w:top w:val="none" w:sz="0" w:space="0" w:color="auto"/>
                        <w:left w:val="none" w:sz="0" w:space="0" w:color="auto"/>
                        <w:bottom w:val="none" w:sz="0" w:space="0" w:color="auto"/>
                        <w:right w:val="none" w:sz="0" w:space="0" w:color="auto"/>
                      </w:divBdr>
                    </w:div>
                  </w:divsChild>
                </w:div>
                <w:div w:id="1211766591">
                  <w:marLeft w:val="0"/>
                  <w:marRight w:val="0"/>
                  <w:marTop w:val="0"/>
                  <w:marBottom w:val="0"/>
                  <w:divBdr>
                    <w:top w:val="none" w:sz="0" w:space="0" w:color="auto"/>
                    <w:left w:val="none" w:sz="0" w:space="0" w:color="auto"/>
                    <w:bottom w:val="none" w:sz="0" w:space="0" w:color="auto"/>
                    <w:right w:val="none" w:sz="0" w:space="0" w:color="auto"/>
                  </w:divBdr>
                  <w:divsChild>
                    <w:div w:id="1538741186">
                      <w:marLeft w:val="0"/>
                      <w:marRight w:val="0"/>
                      <w:marTop w:val="0"/>
                      <w:marBottom w:val="0"/>
                      <w:divBdr>
                        <w:top w:val="none" w:sz="0" w:space="0" w:color="auto"/>
                        <w:left w:val="none" w:sz="0" w:space="0" w:color="auto"/>
                        <w:bottom w:val="none" w:sz="0" w:space="0" w:color="auto"/>
                        <w:right w:val="none" w:sz="0" w:space="0" w:color="auto"/>
                      </w:divBdr>
                    </w:div>
                  </w:divsChild>
                </w:div>
                <w:div w:id="1317687981">
                  <w:marLeft w:val="0"/>
                  <w:marRight w:val="0"/>
                  <w:marTop w:val="0"/>
                  <w:marBottom w:val="0"/>
                  <w:divBdr>
                    <w:top w:val="none" w:sz="0" w:space="0" w:color="auto"/>
                    <w:left w:val="none" w:sz="0" w:space="0" w:color="auto"/>
                    <w:bottom w:val="none" w:sz="0" w:space="0" w:color="auto"/>
                    <w:right w:val="none" w:sz="0" w:space="0" w:color="auto"/>
                  </w:divBdr>
                  <w:divsChild>
                    <w:div w:id="1052115863">
                      <w:marLeft w:val="0"/>
                      <w:marRight w:val="0"/>
                      <w:marTop w:val="0"/>
                      <w:marBottom w:val="0"/>
                      <w:divBdr>
                        <w:top w:val="none" w:sz="0" w:space="0" w:color="auto"/>
                        <w:left w:val="none" w:sz="0" w:space="0" w:color="auto"/>
                        <w:bottom w:val="none" w:sz="0" w:space="0" w:color="auto"/>
                        <w:right w:val="none" w:sz="0" w:space="0" w:color="auto"/>
                      </w:divBdr>
                    </w:div>
                  </w:divsChild>
                </w:div>
                <w:div w:id="1420053954">
                  <w:marLeft w:val="0"/>
                  <w:marRight w:val="0"/>
                  <w:marTop w:val="0"/>
                  <w:marBottom w:val="0"/>
                  <w:divBdr>
                    <w:top w:val="none" w:sz="0" w:space="0" w:color="auto"/>
                    <w:left w:val="none" w:sz="0" w:space="0" w:color="auto"/>
                    <w:bottom w:val="none" w:sz="0" w:space="0" w:color="auto"/>
                    <w:right w:val="none" w:sz="0" w:space="0" w:color="auto"/>
                  </w:divBdr>
                  <w:divsChild>
                    <w:div w:id="1717119885">
                      <w:marLeft w:val="0"/>
                      <w:marRight w:val="0"/>
                      <w:marTop w:val="0"/>
                      <w:marBottom w:val="0"/>
                      <w:divBdr>
                        <w:top w:val="none" w:sz="0" w:space="0" w:color="auto"/>
                        <w:left w:val="none" w:sz="0" w:space="0" w:color="auto"/>
                        <w:bottom w:val="none" w:sz="0" w:space="0" w:color="auto"/>
                        <w:right w:val="none" w:sz="0" w:space="0" w:color="auto"/>
                      </w:divBdr>
                    </w:div>
                  </w:divsChild>
                </w:div>
                <w:div w:id="1546913864">
                  <w:marLeft w:val="0"/>
                  <w:marRight w:val="0"/>
                  <w:marTop w:val="0"/>
                  <w:marBottom w:val="0"/>
                  <w:divBdr>
                    <w:top w:val="none" w:sz="0" w:space="0" w:color="auto"/>
                    <w:left w:val="none" w:sz="0" w:space="0" w:color="auto"/>
                    <w:bottom w:val="none" w:sz="0" w:space="0" w:color="auto"/>
                    <w:right w:val="none" w:sz="0" w:space="0" w:color="auto"/>
                  </w:divBdr>
                  <w:divsChild>
                    <w:div w:id="2074350619">
                      <w:marLeft w:val="0"/>
                      <w:marRight w:val="0"/>
                      <w:marTop w:val="0"/>
                      <w:marBottom w:val="0"/>
                      <w:divBdr>
                        <w:top w:val="none" w:sz="0" w:space="0" w:color="auto"/>
                        <w:left w:val="none" w:sz="0" w:space="0" w:color="auto"/>
                        <w:bottom w:val="none" w:sz="0" w:space="0" w:color="auto"/>
                        <w:right w:val="none" w:sz="0" w:space="0" w:color="auto"/>
                      </w:divBdr>
                    </w:div>
                  </w:divsChild>
                </w:div>
                <w:div w:id="1555240813">
                  <w:marLeft w:val="0"/>
                  <w:marRight w:val="0"/>
                  <w:marTop w:val="0"/>
                  <w:marBottom w:val="0"/>
                  <w:divBdr>
                    <w:top w:val="none" w:sz="0" w:space="0" w:color="auto"/>
                    <w:left w:val="none" w:sz="0" w:space="0" w:color="auto"/>
                    <w:bottom w:val="none" w:sz="0" w:space="0" w:color="auto"/>
                    <w:right w:val="none" w:sz="0" w:space="0" w:color="auto"/>
                  </w:divBdr>
                  <w:divsChild>
                    <w:div w:id="1609047294">
                      <w:marLeft w:val="0"/>
                      <w:marRight w:val="0"/>
                      <w:marTop w:val="0"/>
                      <w:marBottom w:val="0"/>
                      <w:divBdr>
                        <w:top w:val="none" w:sz="0" w:space="0" w:color="auto"/>
                        <w:left w:val="none" w:sz="0" w:space="0" w:color="auto"/>
                        <w:bottom w:val="none" w:sz="0" w:space="0" w:color="auto"/>
                        <w:right w:val="none" w:sz="0" w:space="0" w:color="auto"/>
                      </w:divBdr>
                    </w:div>
                  </w:divsChild>
                </w:div>
                <w:div w:id="1598758027">
                  <w:marLeft w:val="0"/>
                  <w:marRight w:val="0"/>
                  <w:marTop w:val="0"/>
                  <w:marBottom w:val="0"/>
                  <w:divBdr>
                    <w:top w:val="none" w:sz="0" w:space="0" w:color="auto"/>
                    <w:left w:val="none" w:sz="0" w:space="0" w:color="auto"/>
                    <w:bottom w:val="none" w:sz="0" w:space="0" w:color="auto"/>
                    <w:right w:val="none" w:sz="0" w:space="0" w:color="auto"/>
                  </w:divBdr>
                  <w:divsChild>
                    <w:div w:id="388311028">
                      <w:marLeft w:val="0"/>
                      <w:marRight w:val="0"/>
                      <w:marTop w:val="0"/>
                      <w:marBottom w:val="0"/>
                      <w:divBdr>
                        <w:top w:val="none" w:sz="0" w:space="0" w:color="auto"/>
                        <w:left w:val="none" w:sz="0" w:space="0" w:color="auto"/>
                        <w:bottom w:val="none" w:sz="0" w:space="0" w:color="auto"/>
                        <w:right w:val="none" w:sz="0" w:space="0" w:color="auto"/>
                      </w:divBdr>
                    </w:div>
                  </w:divsChild>
                </w:div>
                <w:div w:id="1739090347">
                  <w:marLeft w:val="0"/>
                  <w:marRight w:val="0"/>
                  <w:marTop w:val="0"/>
                  <w:marBottom w:val="0"/>
                  <w:divBdr>
                    <w:top w:val="none" w:sz="0" w:space="0" w:color="auto"/>
                    <w:left w:val="none" w:sz="0" w:space="0" w:color="auto"/>
                    <w:bottom w:val="none" w:sz="0" w:space="0" w:color="auto"/>
                    <w:right w:val="none" w:sz="0" w:space="0" w:color="auto"/>
                  </w:divBdr>
                  <w:divsChild>
                    <w:div w:id="2026129626">
                      <w:marLeft w:val="0"/>
                      <w:marRight w:val="0"/>
                      <w:marTop w:val="0"/>
                      <w:marBottom w:val="0"/>
                      <w:divBdr>
                        <w:top w:val="none" w:sz="0" w:space="0" w:color="auto"/>
                        <w:left w:val="none" w:sz="0" w:space="0" w:color="auto"/>
                        <w:bottom w:val="none" w:sz="0" w:space="0" w:color="auto"/>
                        <w:right w:val="none" w:sz="0" w:space="0" w:color="auto"/>
                      </w:divBdr>
                    </w:div>
                  </w:divsChild>
                </w:div>
                <w:div w:id="1856112248">
                  <w:marLeft w:val="0"/>
                  <w:marRight w:val="0"/>
                  <w:marTop w:val="0"/>
                  <w:marBottom w:val="0"/>
                  <w:divBdr>
                    <w:top w:val="none" w:sz="0" w:space="0" w:color="auto"/>
                    <w:left w:val="none" w:sz="0" w:space="0" w:color="auto"/>
                    <w:bottom w:val="none" w:sz="0" w:space="0" w:color="auto"/>
                    <w:right w:val="none" w:sz="0" w:space="0" w:color="auto"/>
                  </w:divBdr>
                  <w:divsChild>
                    <w:div w:id="713702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2215419">
          <w:marLeft w:val="0"/>
          <w:marRight w:val="0"/>
          <w:marTop w:val="0"/>
          <w:marBottom w:val="0"/>
          <w:divBdr>
            <w:top w:val="none" w:sz="0" w:space="0" w:color="auto"/>
            <w:left w:val="none" w:sz="0" w:space="0" w:color="auto"/>
            <w:bottom w:val="none" w:sz="0" w:space="0" w:color="auto"/>
            <w:right w:val="none" w:sz="0" w:space="0" w:color="auto"/>
          </w:divBdr>
        </w:div>
        <w:div w:id="1747876031">
          <w:marLeft w:val="0"/>
          <w:marRight w:val="0"/>
          <w:marTop w:val="0"/>
          <w:marBottom w:val="0"/>
          <w:divBdr>
            <w:top w:val="none" w:sz="0" w:space="0" w:color="auto"/>
            <w:left w:val="none" w:sz="0" w:space="0" w:color="auto"/>
            <w:bottom w:val="none" w:sz="0" w:space="0" w:color="auto"/>
            <w:right w:val="none" w:sz="0" w:space="0" w:color="auto"/>
          </w:divBdr>
        </w:div>
        <w:div w:id="1767651446">
          <w:marLeft w:val="0"/>
          <w:marRight w:val="0"/>
          <w:marTop w:val="0"/>
          <w:marBottom w:val="0"/>
          <w:divBdr>
            <w:top w:val="none" w:sz="0" w:space="0" w:color="auto"/>
            <w:left w:val="none" w:sz="0" w:space="0" w:color="auto"/>
            <w:bottom w:val="none" w:sz="0" w:space="0" w:color="auto"/>
            <w:right w:val="none" w:sz="0" w:space="0" w:color="auto"/>
          </w:divBdr>
        </w:div>
        <w:div w:id="1791167034">
          <w:marLeft w:val="0"/>
          <w:marRight w:val="0"/>
          <w:marTop w:val="0"/>
          <w:marBottom w:val="0"/>
          <w:divBdr>
            <w:top w:val="none" w:sz="0" w:space="0" w:color="auto"/>
            <w:left w:val="none" w:sz="0" w:space="0" w:color="auto"/>
            <w:bottom w:val="none" w:sz="0" w:space="0" w:color="auto"/>
            <w:right w:val="none" w:sz="0" w:space="0" w:color="auto"/>
          </w:divBdr>
        </w:div>
        <w:div w:id="1800955330">
          <w:marLeft w:val="0"/>
          <w:marRight w:val="0"/>
          <w:marTop w:val="0"/>
          <w:marBottom w:val="0"/>
          <w:divBdr>
            <w:top w:val="none" w:sz="0" w:space="0" w:color="auto"/>
            <w:left w:val="none" w:sz="0" w:space="0" w:color="auto"/>
            <w:bottom w:val="none" w:sz="0" w:space="0" w:color="auto"/>
            <w:right w:val="none" w:sz="0" w:space="0" w:color="auto"/>
          </w:divBdr>
          <w:divsChild>
            <w:div w:id="1940289227">
              <w:marLeft w:val="-75"/>
              <w:marRight w:val="0"/>
              <w:marTop w:val="30"/>
              <w:marBottom w:val="30"/>
              <w:divBdr>
                <w:top w:val="none" w:sz="0" w:space="0" w:color="auto"/>
                <w:left w:val="none" w:sz="0" w:space="0" w:color="auto"/>
                <w:bottom w:val="none" w:sz="0" w:space="0" w:color="auto"/>
                <w:right w:val="none" w:sz="0" w:space="0" w:color="auto"/>
              </w:divBdr>
              <w:divsChild>
                <w:div w:id="52626418">
                  <w:marLeft w:val="0"/>
                  <w:marRight w:val="0"/>
                  <w:marTop w:val="0"/>
                  <w:marBottom w:val="0"/>
                  <w:divBdr>
                    <w:top w:val="none" w:sz="0" w:space="0" w:color="auto"/>
                    <w:left w:val="none" w:sz="0" w:space="0" w:color="auto"/>
                    <w:bottom w:val="none" w:sz="0" w:space="0" w:color="auto"/>
                    <w:right w:val="none" w:sz="0" w:space="0" w:color="auto"/>
                  </w:divBdr>
                  <w:divsChild>
                    <w:div w:id="863791505">
                      <w:marLeft w:val="0"/>
                      <w:marRight w:val="0"/>
                      <w:marTop w:val="0"/>
                      <w:marBottom w:val="0"/>
                      <w:divBdr>
                        <w:top w:val="none" w:sz="0" w:space="0" w:color="auto"/>
                        <w:left w:val="none" w:sz="0" w:space="0" w:color="auto"/>
                        <w:bottom w:val="none" w:sz="0" w:space="0" w:color="auto"/>
                        <w:right w:val="none" w:sz="0" w:space="0" w:color="auto"/>
                      </w:divBdr>
                    </w:div>
                  </w:divsChild>
                </w:div>
                <w:div w:id="569779293">
                  <w:marLeft w:val="0"/>
                  <w:marRight w:val="0"/>
                  <w:marTop w:val="0"/>
                  <w:marBottom w:val="0"/>
                  <w:divBdr>
                    <w:top w:val="none" w:sz="0" w:space="0" w:color="auto"/>
                    <w:left w:val="none" w:sz="0" w:space="0" w:color="auto"/>
                    <w:bottom w:val="none" w:sz="0" w:space="0" w:color="auto"/>
                    <w:right w:val="none" w:sz="0" w:space="0" w:color="auto"/>
                  </w:divBdr>
                  <w:divsChild>
                    <w:div w:id="2141920115">
                      <w:marLeft w:val="0"/>
                      <w:marRight w:val="0"/>
                      <w:marTop w:val="0"/>
                      <w:marBottom w:val="0"/>
                      <w:divBdr>
                        <w:top w:val="none" w:sz="0" w:space="0" w:color="auto"/>
                        <w:left w:val="none" w:sz="0" w:space="0" w:color="auto"/>
                        <w:bottom w:val="none" w:sz="0" w:space="0" w:color="auto"/>
                        <w:right w:val="none" w:sz="0" w:space="0" w:color="auto"/>
                      </w:divBdr>
                    </w:div>
                  </w:divsChild>
                </w:div>
                <w:div w:id="718940142">
                  <w:marLeft w:val="0"/>
                  <w:marRight w:val="0"/>
                  <w:marTop w:val="0"/>
                  <w:marBottom w:val="0"/>
                  <w:divBdr>
                    <w:top w:val="none" w:sz="0" w:space="0" w:color="auto"/>
                    <w:left w:val="none" w:sz="0" w:space="0" w:color="auto"/>
                    <w:bottom w:val="none" w:sz="0" w:space="0" w:color="auto"/>
                    <w:right w:val="none" w:sz="0" w:space="0" w:color="auto"/>
                  </w:divBdr>
                  <w:divsChild>
                    <w:div w:id="1123770936">
                      <w:marLeft w:val="0"/>
                      <w:marRight w:val="0"/>
                      <w:marTop w:val="0"/>
                      <w:marBottom w:val="0"/>
                      <w:divBdr>
                        <w:top w:val="none" w:sz="0" w:space="0" w:color="auto"/>
                        <w:left w:val="none" w:sz="0" w:space="0" w:color="auto"/>
                        <w:bottom w:val="none" w:sz="0" w:space="0" w:color="auto"/>
                        <w:right w:val="none" w:sz="0" w:space="0" w:color="auto"/>
                      </w:divBdr>
                    </w:div>
                  </w:divsChild>
                </w:div>
                <w:div w:id="1068572735">
                  <w:marLeft w:val="0"/>
                  <w:marRight w:val="0"/>
                  <w:marTop w:val="0"/>
                  <w:marBottom w:val="0"/>
                  <w:divBdr>
                    <w:top w:val="none" w:sz="0" w:space="0" w:color="auto"/>
                    <w:left w:val="none" w:sz="0" w:space="0" w:color="auto"/>
                    <w:bottom w:val="none" w:sz="0" w:space="0" w:color="auto"/>
                    <w:right w:val="none" w:sz="0" w:space="0" w:color="auto"/>
                  </w:divBdr>
                  <w:divsChild>
                    <w:div w:id="442576667">
                      <w:marLeft w:val="0"/>
                      <w:marRight w:val="0"/>
                      <w:marTop w:val="0"/>
                      <w:marBottom w:val="0"/>
                      <w:divBdr>
                        <w:top w:val="none" w:sz="0" w:space="0" w:color="auto"/>
                        <w:left w:val="none" w:sz="0" w:space="0" w:color="auto"/>
                        <w:bottom w:val="none" w:sz="0" w:space="0" w:color="auto"/>
                        <w:right w:val="none" w:sz="0" w:space="0" w:color="auto"/>
                      </w:divBdr>
                    </w:div>
                  </w:divsChild>
                </w:div>
                <w:div w:id="1144659772">
                  <w:marLeft w:val="0"/>
                  <w:marRight w:val="0"/>
                  <w:marTop w:val="0"/>
                  <w:marBottom w:val="0"/>
                  <w:divBdr>
                    <w:top w:val="none" w:sz="0" w:space="0" w:color="auto"/>
                    <w:left w:val="none" w:sz="0" w:space="0" w:color="auto"/>
                    <w:bottom w:val="none" w:sz="0" w:space="0" w:color="auto"/>
                    <w:right w:val="none" w:sz="0" w:space="0" w:color="auto"/>
                  </w:divBdr>
                  <w:divsChild>
                    <w:div w:id="289559513">
                      <w:marLeft w:val="0"/>
                      <w:marRight w:val="0"/>
                      <w:marTop w:val="0"/>
                      <w:marBottom w:val="0"/>
                      <w:divBdr>
                        <w:top w:val="none" w:sz="0" w:space="0" w:color="auto"/>
                        <w:left w:val="none" w:sz="0" w:space="0" w:color="auto"/>
                        <w:bottom w:val="none" w:sz="0" w:space="0" w:color="auto"/>
                        <w:right w:val="none" w:sz="0" w:space="0" w:color="auto"/>
                      </w:divBdr>
                    </w:div>
                  </w:divsChild>
                </w:div>
                <w:div w:id="1243878009">
                  <w:marLeft w:val="0"/>
                  <w:marRight w:val="0"/>
                  <w:marTop w:val="0"/>
                  <w:marBottom w:val="0"/>
                  <w:divBdr>
                    <w:top w:val="none" w:sz="0" w:space="0" w:color="auto"/>
                    <w:left w:val="none" w:sz="0" w:space="0" w:color="auto"/>
                    <w:bottom w:val="none" w:sz="0" w:space="0" w:color="auto"/>
                    <w:right w:val="none" w:sz="0" w:space="0" w:color="auto"/>
                  </w:divBdr>
                  <w:divsChild>
                    <w:div w:id="1530534736">
                      <w:marLeft w:val="0"/>
                      <w:marRight w:val="0"/>
                      <w:marTop w:val="0"/>
                      <w:marBottom w:val="0"/>
                      <w:divBdr>
                        <w:top w:val="none" w:sz="0" w:space="0" w:color="auto"/>
                        <w:left w:val="none" w:sz="0" w:space="0" w:color="auto"/>
                        <w:bottom w:val="none" w:sz="0" w:space="0" w:color="auto"/>
                        <w:right w:val="none" w:sz="0" w:space="0" w:color="auto"/>
                      </w:divBdr>
                    </w:div>
                  </w:divsChild>
                </w:div>
                <w:div w:id="1595935064">
                  <w:marLeft w:val="0"/>
                  <w:marRight w:val="0"/>
                  <w:marTop w:val="0"/>
                  <w:marBottom w:val="0"/>
                  <w:divBdr>
                    <w:top w:val="none" w:sz="0" w:space="0" w:color="auto"/>
                    <w:left w:val="none" w:sz="0" w:space="0" w:color="auto"/>
                    <w:bottom w:val="none" w:sz="0" w:space="0" w:color="auto"/>
                    <w:right w:val="none" w:sz="0" w:space="0" w:color="auto"/>
                  </w:divBdr>
                  <w:divsChild>
                    <w:div w:id="669257801">
                      <w:marLeft w:val="0"/>
                      <w:marRight w:val="0"/>
                      <w:marTop w:val="0"/>
                      <w:marBottom w:val="0"/>
                      <w:divBdr>
                        <w:top w:val="none" w:sz="0" w:space="0" w:color="auto"/>
                        <w:left w:val="none" w:sz="0" w:space="0" w:color="auto"/>
                        <w:bottom w:val="none" w:sz="0" w:space="0" w:color="auto"/>
                        <w:right w:val="none" w:sz="0" w:space="0" w:color="auto"/>
                      </w:divBdr>
                    </w:div>
                  </w:divsChild>
                </w:div>
                <w:div w:id="1912151827">
                  <w:marLeft w:val="0"/>
                  <w:marRight w:val="0"/>
                  <w:marTop w:val="0"/>
                  <w:marBottom w:val="0"/>
                  <w:divBdr>
                    <w:top w:val="none" w:sz="0" w:space="0" w:color="auto"/>
                    <w:left w:val="none" w:sz="0" w:space="0" w:color="auto"/>
                    <w:bottom w:val="none" w:sz="0" w:space="0" w:color="auto"/>
                    <w:right w:val="none" w:sz="0" w:space="0" w:color="auto"/>
                  </w:divBdr>
                  <w:divsChild>
                    <w:div w:id="320356963">
                      <w:marLeft w:val="0"/>
                      <w:marRight w:val="0"/>
                      <w:marTop w:val="0"/>
                      <w:marBottom w:val="0"/>
                      <w:divBdr>
                        <w:top w:val="none" w:sz="0" w:space="0" w:color="auto"/>
                        <w:left w:val="none" w:sz="0" w:space="0" w:color="auto"/>
                        <w:bottom w:val="none" w:sz="0" w:space="0" w:color="auto"/>
                        <w:right w:val="none" w:sz="0" w:space="0" w:color="auto"/>
                      </w:divBdr>
                    </w:div>
                  </w:divsChild>
                </w:div>
                <w:div w:id="1948929355">
                  <w:marLeft w:val="0"/>
                  <w:marRight w:val="0"/>
                  <w:marTop w:val="0"/>
                  <w:marBottom w:val="0"/>
                  <w:divBdr>
                    <w:top w:val="none" w:sz="0" w:space="0" w:color="auto"/>
                    <w:left w:val="none" w:sz="0" w:space="0" w:color="auto"/>
                    <w:bottom w:val="none" w:sz="0" w:space="0" w:color="auto"/>
                    <w:right w:val="none" w:sz="0" w:space="0" w:color="auto"/>
                  </w:divBdr>
                  <w:divsChild>
                    <w:div w:id="1935354432">
                      <w:marLeft w:val="0"/>
                      <w:marRight w:val="0"/>
                      <w:marTop w:val="0"/>
                      <w:marBottom w:val="0"/>
                      <w:divBdr>
                        <w:top w:val="none" w:sz="0" w:space="0" w:color="auto"/>
                        <w:left w:val="none" w:sz="0" w:space="0" w:color="auto"/>
                        <w:bottom w:val="none" w:sz="0" w:space="0" w:color="auto"/>
                        <w:right w:val="none" w:sz="0" w:space="0" w:color="auto"/>
                      </w:divBdr>
                    </w:div>
                  </w:divsChild>
                </w:div>
                <w:div w:id="2143037146">
                  <w:marLeft w:val="0"/>
                  <w:marRight w:val="0"/>
                  <w:marTop w:val="0"/>
                  <w:marBottom w:val="0"/>
                  <w:divBdr>
                    <w:top w:val="none" w:sz="0" w:space="0" w:color="auto"/>
                    <w:left w:val="none" w:sz="0" w:space="0" w:color="auto"/>
                    <w:bottom w:val="none" w:sz="0" w:space="0" w:color="auto"/>
                    <w:right w:val="none" w:sz="0" w:space="0" w:color="auto"/>
                  </w:divBdr>
                  <w:divsChild>
                    <w:div w:id="186466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363698">
          <w:marLeft w:val="0"/>
          <w:marRight w:val="0"/>
          <w:marTop w:val="0"/>
          <w:marBottom w:val="0"/>
          <w:divBdr>
            <w:top w:val="none" w:sz="0" w:space="0" w:color="auto"/>
            <w:left w:val="none" w:sz="0" w:space="0" w:color="auto"/>
            <w:bottom w:val="none" w:sz="0" w:space="0" w:color="auto"/>
            <w:right w:val="none" w:sz="0" w:space="0" w:color="auto"/>
          </w:divBdr>
        </w:div>
        <w:div w:id="1813910624">
          <w:marLeft w:val="0"/>
          <w:marRight w:val="0"/>
          <w:marTop w:val="0"/>
          <w:marBottom w:val="0"/>
          <w:divBdr>
            <w:top w:val="none" w:sz="0" w:space="0" w:color="auto"/>
            <w:left w:val="none" w:sz="0" w:space="0" w:color="auto"/>
            <w:bottom w:val="none" w:sz="0" w:space="0" w:color="auto"/>
            <w:right w:val="none" w:sz="0" w:space="0" w:color="auto"/>
          </w:divBdr>
        </w:div>
        <w:div w:id="1837307373">
          <w:marLeft w:val="0"/>
          <w:marRight w:val="0"/>
          <w:marTop w:val="0"/>
          <w:marBottom w:val="0"/>
          <w:divBdr>
            <w:top w:val="none" w:sz="0" w:space="0" w:color="auto"/>
            <w:left w:val="none" w:sz="0" w:space="0" w:color="auto"/>
            <w:bottom w:val="none" w:sz="0" w:space="0" w:color="auto"/>
            <w:right w:val="none" w:sz="0" w:space="0" w:color="auto"/>
          </w:divBdr>
        </w:div>
        <w:div w:id="1840271643">
          <w:marLeft w:val="0"/>
          <w:marRight w:val="0"/>
          <w:marTop w:val="0"/>
          <w:marBottom w:val="0"/>
          <w:divBdr>
            <w:top w:val="none" w:sz="0" w:space="0" w:color="auto"/>
            <w:left w:val="none" w:sz="0" w:space="0" w:color="auto"/>
            <w:bottom w:val="none" w:sz="0" w:space="0" w:color="auto"/>
            <w:right w:val="none" w:sz="0" w:space="0" w:color="auto"/>
          </w:divBdr>
          <w:divsChild>
            <w:div w:id="1960793967">
              <w:marLeft w:val="-75"/>
              <w:marRight w:val="0"/>
              <w:marTop w:val="30"/>
              <w:marBottom w:val="30"/>
              <w:divBdr>
                <w:top w:val="none" w:sz="0" w:space="0" w:color="auto"/>
                <w:left w:val="none" w:sz="0" w:space="0" w:color="auto"/>
                <w:bottom w:val="none" w:sz="0" w:space="0" w:color="auto"/>
                <w:right w:val="none" w:sz="0" w:space="0" w:color="auto"/>
              </w:divBdr>
              <w:divsChild>
                <w:div w:id="320039247">
                  <w:marLeft w:val="0"/>
                  <w:marRight w:val="0"/>
                  <w:marTop w:val="0"/>
                  <w:marBottom w:val="0"/>
                  <w:divBdr>
                    <w:top w:val="none" w:sz="0" w:space="0" w:color="auto"/>
                    <w:left w:val="none" w:sz="0" w:space="0" w:color="auto"/>
                    <w:bottom w:val="none" w:sz="0" w:space="0" w:color="auto"/>
                    <w:right w:val="none" w:sz="0" w:space="0" w:color="auto"/>
                  </w:divBdr>
                  <w:divsChild>
                    <w:div w:id="1100100876">
                      <w:marLeft w:val="0"/>
                      <w:marRight w:val="0"/>
                      <w:marTop w:val="0"/>
                      <w:marBottom w:val="0"/>
                      <w:divBdr>
                        <w:top w:val="none" w:sz="0" w:space="0" w:color="auto"/>
                        <w:left w:val="none" w:sz="0" w:space="0" w:color="auto"/>
                        <w:bottom w:val="none" w:sz="0" w:space="0" w:color="auto"/>
                        <w:right w:val="none" w:sz="0" w:space="0" w:color="auto"/>
                      </w:divBdr>
                    </w:div>
                  </w:divsChild>
                </w:div>
                <w:div w:id="401947485">
                  <w:marLeft w:val="0"/>
                  <w:marRight w:val="0"/>
                  <w:marTop w:val="0"/>
                  <w:marBottom w:val="0"/>
                  <w:divBdr>
                    <w:top w:val="none" w:sz="0" w:space="0" w:color="auto"/>
                    <w:left w:val="none" w:sz="0" w:space="0" w:color="auto"/>
                    <w:bottom w:val="none" w:sz="0" w:space="0" w:color="auto"/>
                    <w:right w:val="none" w:sz="0" w:space="0" w:color="auto"/>
                  </w:divBdr>
                  <w:divsChild>
                    <w:div w:id="201404180">
                      <w:marLeft w:val="0"/>
                      <w:marRight w:val="0"/>
                      <w:marTop w:val="0"/>
                      <w:marBottom w:val="0"/>
                      <w:divBdr>
                        <w:top w:val="none" w:sz="0" w:space="0" w:color="auto"/>
                        <w:left w:val="none" w:sz="0" w:space="0" w:color="auto"/>
                        <w:bottom w:val="none" w:sz="0" w:space="0" w:color="auto"/>
                        <w:right w:val="none" w:sz="0" w:space="0" w:color="auto"/>
                      </w:divBdr>
                    </w:div>
                  </w:divsChild>
                </w:div>
                <w:div w:id="638808332">
                  <w:marLeft w:val="0"/>
                  <w:marRight w:val="0"/>
                  <w:marTop w:val="0"/>
                  <w:marBottom w:val="0"/>
                  <w:divBdr>
                    <w:top w:val="none" w:sz="0" w:space="0" w:color="auto"/>
                    <w:left w:val="none" w:sz="0" w:space="0" w:color="auto"/>
                    <w:bottom w:val="none" w:sz="0" w:space="0" w:color="auto"/>
                    <w:right w:val="none" w:sz="0" w:space="0" w:color="auto"/>
                  </w:divBdr>
                  <w:divsChild>
                    <w:div w:id="1177620138">
                      <w:marLeft w:val="0"/>
                      <w:marRight w:val="0"/>
                      <w:marTop w:val="0"/>
                      <w:marBottom w:val="0"/>
                      <w:divBdr>
                        <w:top w:val="none" w:sz="0" w:space="0" w:color="auto"/>
                        <w:left w:val="none" w:sz="0" w:space="0" w:color="auto"/>
                        <w:bottom w:val="none" w:sz="0" w:space="0" w:color="auto"/>
                        <w:right w:val="none" w:sz="0" w:space="0" w:color="auto"/>
                      </w:divBdr>
                    </w:div>
                  </w:divsChild>
                </w:div>
                <w:div w:id="658776878">
                  <w:marLeft w:val="0"/>
                  <w:marRight w:val="0"/>
                  <w:marTop w:val="0"/>
                  <w:marBottom w:val="0"/>
                  <w:divBdr>
                    <w:top w:val="none" w:sz="0" w:space="0" w:color="auto"/>
                    <w:left w:val="none" w:sz="0" w:space="0" w:color="auto"/>
                    <w:bottom w:val="none" w:sz="0" w:space="0" w:color="auto"/>
                    <w:right w:val="none" w:sz="0" w:space="0" w:color="auto"/>
                  </w:divBdr>
                  <w:divsChild>
                    <w:div w:id="1861431340">
                      <w:marLeft w:val="0"/>
                      <w:marRight w:val="0"/>
                      <w:marTop w:val="0"/>
                      <w:marBottom w:val="0"/>
                      <w:divBdr>
                        <w:top w:val="none" w:sz="0" w:space="0" w:color="auto"/>
                        <w:left w:val="none" w:sz="0" w:space="0" w:color="auto"/>
                        <w:bottom w:val="none" w:sz="0" w:space="0" w:color="auto"/>
                        <w:right w:val="none" w:sz="0" w:space="0" w:color="auto"/>
                      </w:divBdr>
                    </w:div>
                  </w:divsChild>
                </w:div>
                <w:div w:id="1132602873">
                  <w:marLeft w:val="0"/>
                  <w:marRight w:val="0"/>
                  <w:marTop w:val="0"/>
                  <w:marBottom w:val="0"/>
                  <w:divBdr>
                    <w:top w:val="none" w:sz="0" w:space="0" w:color="auto"/>
                    <w:left w:val="none" w:sz="0" w:space="0" w:color="auto"/>
                    <w:bottom w:val="none" w:sz="0" w:space="0" w:color="auto"/>
                    <w:right w:val="none" w:sz="0" w:space="0" w:color="auto"/>
                  </w:divBdr>
                  <w:divsChild>
                    <w:div w:id="63190425">
                      <w:marLeft w:val="0"/>
                      <w:marRight w:val="0"/>
                      <w:marTop w:val="0"/>
                      <w:marBottom w:val="0"/>
                      <w:divBdr>
                        <w:top w:val="none" w:sz="0" w:space="0" w:color="auto"/>
                        <w:left w:val="none" w:sz="0" w:space="0" w:color="auto"/>
                        <w:bottom w:val="none" w:sz="0" w:space="0" w:color="auto"/>
                        <w:right w:val="none" w:sz="0" w:space="0" w:color="auto"/>
                      </w:divBdr>
                    </w:div>
                  </w:divsChild>
                </w:div>
                <w:div w:id="1328703591">
                  <w:marLeft w:val="0"/>
                  <w:marRight w:val="0"/>
                  <w:marTop w:val="0"/>
                  <w:marBottom w:val="0"/>
                  <w:divBdr>
                    <w:top w:val="none" w:sz="0" w:space="0" w:color="auto"/>
                    <w:left w:val="none" w:sz="0" w:space="0" w:color="auto"/>
                    <w:bottom w:val="none" w:sz="0" w:space="0" w:color="auto"/>
                    <w:right w:val="none" w:sz="0" w:space="0" w:color="auto"/>
                  </w:divBdr>
                  <w:divsChild>
                    <w:div w:id="496532768">
                      <w:marLeft w:val="0"/>
                      <w:marRight w:val="0"/>
                      <w:marTop w:val="0"/>
                      <w:marBottom w:val="0"/>
                      <w:divBdr>
                        <w:top w:val="none" w:sz="0" w:space="0" w:color="auto"/>
                        <w:left w:val="none" w:sz="0" w:space="0" w:color="auto"/>
                        <w:bottom w:val="none" w:sz="0" w:space="0" w:color="auto"/>
                        <w:right w:val="none" w:sz="0" w:space="0" w:color="auto"/>
                      </w:divBdr>
                    </w:div>
                  </w:divsChild>
                </w:div>
                <w:div w:id="1515682434">
                  <w:marLeft w:val="0"/>
                  <w:marRight w:val="0"/>
                  <w:marTop w:val="0"/>
                  <w:marBottom w:val="0"/>
                  <w:divBdr>
                    <w:top w:val="none" w:sz="0" w:space="0" w:color="auto"/>
                    <w:left w:val="none" w:sz="0" w:space="0" w:color="auto"/>
                    <w:bottom w:val="none" w:sz="0" w:space="0" w:color="auto"/>
                    <w:right w:val="none" w:sz="0" w:space="0" w:color="auto"/>
                  </w:divBdr>
                  <w:divsChild>
                    <w:div w:id="2099672288">
                      <w:marLeft w:val="0"/>
                      <w:marRight w:val="0"/>
                      <w:marTop w:val="0"/>
                      <w:marBottom w:val="0"/>
                      <w:divBdr>
                        <w:top w:val="none" w:sz="0" w:space="0" w:color="auto"/>
                        <w:left w:val="none" w:sz="0" w:space="0" w:color="auto"/>
                        <w:bottom w:val="none" w:sz="0" w:space="0" w:color="auto"/>
                        <w:right w:val="none" w:sz="0" w:space="0" w:color="auto"/>
                      </w:divBdr>
                    </w:div>
                  </w:divsChild>
                </w:div>
                <w:div w:id="1646009897">
                  <w:marLeft w:val="0"/>
                  <w:marRight w:val="0"/>
                  <w:marTop w:val="0"/>
                  <w:marBottom w:val="0"/>
                  <w:divBdr>
                    <w:top w:val="none" w:sz="0" w:space="0" w:color="auto"/>
                    <w:left w:val="none" w:sz="0" w:space="0" w:color="auto"/>
                    <w:bottom w:val="none" w:sz="0" w:space="0" w:color="auto"/>
                    <w:right w:val="none" w:sz="0" w:space="0" w:color="auto"/>
                  </w:divBdr>
                  <w:divsChild>
                    <w:div w:id="1325161321">
                      <w:marLeft w:val="0"/>
                      <w:marRight w:val="0"/>
                      <w:marTop w:val="0"/>
                      <w:marBottom w:val="0"/>
                      <w:divBdr>
                        <w:top w:val="none" w:sz="0" w:space="0" w:color="auto"/>
                        <w:left w:val="none" w:sz="0" w:space="0" w:color="auto"/>
                        <w:bottom w:val="none" w:sz="0" w:space="0" w:color="auto"/>
                        <w:right w:val="none" w:sz="0" w:space="0" w:color="auto"/>
                      </w:divBdr>
                    </w:div>
                  </w:divsChild>
                </w:div>
                <w:div w:id="1665669143">
                  <w:marLeft w:val="0"/>
                  <w:marRight w:val="0"/>
                  <w:marTop w:val="0"/>
                  <w:marBottom w:val="0"/>
                  <w:divBdr>
                    <w:top w:val="none" w:sz="0" w:space="0" w:color="auto"/>
                    <w:left w:val="none" w:sz="0" w:space="0" w:color="auto"/>
                    <w:bottom w:val="none" w:sz="0" w:space="0" w:color="auto"/>
                    <w:right w:val="none" w:sz="0" w:space="0" w:color="auto"/>
                  </w:divBdr>
                  <w:divsChild>
                    <w:div w:id="1096704523">
                      <w:marLeft w:val="0"/>
                      <w:marRight w:val="0"/>
                      <w:marTop w:val="0"/>
                      <w:marBottom w:val="0"/>
                      <w:divBdr>
                        <w:top w:val="none" w:sz="0" w:space="0" w:color="auto"/>
                        <w:left w:val="none" w:sz="0" w:space="0" w:color="auto"/>
                        <w:bottom w:val="none" w:sz="0" w:space="0" w:color="auto"/>
                        <w:right w:val="none" w:sz="0" w:space="0" w:color="auto"/>
                      </w:divBdr>
                    </w:div>
                  </w:divsChild>
                </w:div>
                <w:div w:id="1666207286">
                  <w:marLeft w:val="0"/>
                  <w:marRight w:val="0"/>
                  <w:marTop w:val="0"/>
                  <w:marBottom w:val="0"/>
                  <w:divBdr>
                    <w:top w:val="none" w:sz="0" w:space="0" w:color="auto"/>
                    <w:left w:val="none" w:sz="0" w:space="0" w:color="auto"/>
                    <w:bottom w:val="none" w:sz="0" w:space="0" w:color="auto"/>
                    <w:right w:val="none" w:sz="0" w:space="0" w:color="auto"/>
                  </w:divBdr>
                  <w:divsChild>
                    <w:div w:id="850412688">
                      <w:marLeft w:val="0"/>
                      <w:marRight w:val="0"/>
                      <w:marTop w:val="0"/>
                      <w:marBottom w:val="0"/>
                      <w:divBdr>
                        <w:top w:val="none" w:sz="0" w:space="0" w:color="auto"/>
                        <w:left w:val="none" w:sz="0" w:space="0" w:color="auto"/>
                        <w:bottom w:val="none" w:sz="0" w:space="0" w:color="auto"/>
                        <w:right w:val="none" w:sz="0" w:space="0" w:color="auto"/>
                      </w:divBdr>
                    </w:div>
                  </w:divsChild>
                </w:div>
                <w:div w:id="1703087840">
                  <w:marLeft w:val="0"/>
                  <w:marRight w:val="0"/>
                  <w:marTop w:val="0"/>
                  <w:marBottom w:val="0"/>
                  <w:divBdr>
                    <w:top w:val="none" w:sz="0" w:space="0" w:color="auto"/>
                    <w:left w:val="none" w:sz="0" w:space="0" w:color="auto"/>
                    <w:bottom w:val="none" w:sz="0" w:space="0" w:color="auto"/>
                    <w:right w:val="none" w:sz="0" w:space="0" w:color="auto"/>
                  </w:divBdr>
                  <w:divsChild>
                    <w:div w:id="1896039028">
                      <w:marLeft w:val="0"/>
                      <w:marRight w:val="0"/>
                      <w:marTop w:val="0"/>
                      <w:marBottom w:val="0"/>
                      <w:divBdr>
                        <w:top w:val="none" w:sz="0" w:space="0" w:color="auto"/>
                        <w:left w:val="none" w:sz="0" w:space="0" w:color="auto"/>
                        <w:bottom w:val="none" w:sz="0" w:space="0" w:color="auto"/>
                        <w:right w:val="none" w:sz="0" w:space="0" w:color="auto"/>
                      </w:divBdr>
                    </w:div>
                  </w:divsChild>
                </w:div>
                <w:div w:id="1860699976">
                  <w:marLeft w:val="0"/>
                  <w:marRight w:val="0"/>
                  <w:marTop w:val="0"/>
                  <w:marBottom w:val="0"/>
                  <w:divBdr>
                    <w:top w:val="none" w:sz="0" w:space="0" w:color="auto"/>
                    <w:left w:val="none" w:sz="0" w:space="0" w:color="auto"/>
                    <w:bottom w:val="none" w:sz="0" w:space="0" w:color="auto"/>
                    <w:right w:val="none" w:sz="0" w:space="0" w:color="auto"/>
                  </w:divBdr>
                  <w:divsChild>
                    <w:div w:id="163606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1046249">
          <w:marLeft w:val="0"/>
          <w:marRight w:val="0"/>
          <w:marTop w:val="0"/>
          <w:marBottom w:val="0"/>
          <w:divBdr>
            <w:top w:val="none" w:sz="0" w:space="0" w:color="auto"/>
            <w:left w:val="none" w:sz="0" w:space="0" w:color="auto"/>
            <w:bottom w:val="none" w:sz="0" w:space="0" w:color="auto"/>
            <w:right w:val="none" w:sz="0" w:space="0" w:color="auto"/>
          </w:divBdr>
        </w:div>
        <w:div w:id="1864853565">
          <w:marLeft w:val="0"/>
          <w:marRight w:val="0"/>
          <w:marTop w:val="0"/>
          <w:marBottom w:val="0"/>
          <w:divBdr>
            <w:top w:val="none" w:sz="0" w:space="0" w:color="auto"/>
            <w:left w:val="none" w:sz="0" w:space="0" w:color="auto"/>
            <w:bottom w:val="none" w:sz="0" w:space="0" w:color="auto"/>
            <w:right w:val="none" w:sz="0" w:space="0" w:color="auto"/>
          </w:divBdr>
        </w:div>
        <w:div w:id="1874151666">
          <w:marLeft w:val="0"/>
          <w:marRight w:val="0"/>
          <w:marTop w:val="0"/>
          <w:marBottom w:val="0"/>
          <w:divBdr>
            <w:top w:val="none" w:sz="0" w:space="0" w:color="auto"/>
            <w:left w:val="none" w:sz="0" w:space="0" w:color="auto"/>
            <w:bottom w:val="none" w:sz="0" w:space="0" w:color="auto"/>
            <w:right w:val="none" w:sz="0" w:space="0" w:color="auto"/>
          </w:divBdr>
        </w:div>
        <w:div w:id="1891262650">
          <w:marLeft w:val="0"/>
          <w:marRight w:val="0"/>
          <w:marTop w:val="0"/>
          <w:marBottom w:val="0"/>
          <w:divBdr>
            <w:top w:val="none" w:sz="0" w:space="0" w:color="auto"/>
            <w:left w:val="none" w:sz="0" w:space="0" w:color="auto"/>
            <w:bottom w:val="none" w:sz="0" w:space="0" w:color="auto"/>
            <w:right w:val="none" w:sz="0" w:space="0" w:color="auto"/>
          </w:divBdr>
        </w:div>
        <w:div w:id="1918855242">
          <w:marLeft w:val="0"/>
          <w:marRight w:val="0"/>
          <w:marTop w:val="0"/>
          <w:marBottom w:val="0"/>
          <w:divBdr>
            <w:top w:val="none" w:sz="0" w:space="0" w:color="auto"/>
            <w:left w:val="none" w:sz="0" w:space="0" w:color="auto"/>
            <w:bottom w:val="none" w:sz="0" w:space="0" w:color="auto"/>
            <w:right w:val="none" w:sz="0" w:space="0" w:color="auto"/>
          </w:divBdr>
        </w:div>
        <w:div w:id="1939943053">
          <w:marLeft w:val="0"/>
          <w:marRight w:val="0"/>
          <w:marTop w:val="0"/>
          <w:marBottom w:val="0"/>
          <w:divBdr>
            <w:top w:val="none" w:sz="0" w:space="0" w:color="auto"/>
            <w:left w:val="none" w:sz="0" w:space="0" w:color="auto"/>
            <w:bottom w:val="none" w:sz="0" w:space="0" w:color="auto"/>
            <w:right w:val="none" w:sz="0" w:space="0" w:color="auto"/>
          </w:divBdr>
        </w:div>
        <w:div w:id="1951738949">
          <w:marLeft w:val="0"/>
          <w:marRight w:val="0"/>
          <w:marTop w:val="0"/>
          <w:marBottom w:val="0"/>
          <w:divBdr>
            <w:top w:val="none" w:sz="0" w:space="0" w:color="auto"/>
            <w:left w:val="none" w:sz="0" w:space="0" w:color="auto"/>
            <w:bottom w:val="none" w:sz="0" w:space="0" w:color="auto"/>
            <w:right w:val="none" w:sz="0" w:space="0" w:color="auto"/>
          </w:divBdr>
        </w:div>
        <w:div w:id="1965235566">
          <w:marLeft w:val="0"/>
          <w:marRight w:val="0"/>
          <w:marTop w:val="0"/>
          <w:marBottom w:val="0"/>
          <w:divBdr>
            <w:top w:val="none" w:sz="0" w:space="0" w:color="auto"/>
            <w:left w:val="none" w:sz="0" w:space="0" w:color="auto"/>
            <w:bottom w:val="none" w:sz="0" w:space="0" w:color="auto"/>
            <w:right w:val="none" w:sz="0" w:space="0" w:color="auto"/>
          </w:divBdr>
        </w:div>
        <w:div w:id="1966693486">
          <w:marLeft w:val="0"/>
          <w:marRight w:val="0"/>
          <w:marTop w:val="0"/>
          <w:marBottom w:val="0"/>
          <w:divBdr>
            <w:top w:val="none" w:sz="0" w:space="0" w:color="auto"/>
            <w:left w:val="none" w:sz="0" w:space="0" w:color="auto"/>
            <w:bottom w:val="none" w:sz="0" w:space="0" w:color="auto"/>
            <w:right w:val="none" w:sz="0" w:space="0" w:color="auto"/>
          </w:divBdr>
        </w:div>
        <w:div w:id="1971202219">
          <w:marLeft w:val="0"/>
          <w:marRight w:val="0"/>
          <w:marTop w:val="0"/>
          <w:marBottom w:val="0"/>
          <w:divBdr>
            <w:top w:val="none" w:sz="0" w:space="0" w:color="auto"/>
            <w:left w:val="none" w:sz="0" w:space="0" w:color="auto"/>
            <w:bottom w:val="none" w:sz="0" w:space="0" w:color="auto"/>
            <w:right w:val="none" w:sz="0" w:space="0" w:color="auto"/>
          </w:divBdr>
        </w:div>
        <w:div w:id="1988243280">
          <w:marLeft w:val="0"/>
          <w:marRight w:val="0"/>
          <w:marTop w:val="0"/>
          <w:marBottom w:val="0"/>
          <w:divBdr>
            <w:top w:val="none" w:sz="0" w:space="0" w:color="auto"/>
            <w:left w:val="none" w:sz="0" w:space="0" w:color="auto"/>
            <w:bottom w:val="none" w:sz="0" w:space="0" w:color="auto"/>
            <w:right w:val="none" w:sz="0" w:space="0" w:color="auto"/>
          </w:divBdr>
        </w:div>
        <w:div w:id="2008828069">
          <w:marLeft w:val="0"/>
          <w:marRight w:val="0"/>
          <w:marTop w:val="0"/>
          <w:marBottom w:val="0"/>
          <w:divBdr>
            <w:top w:val="none" w:sz="0" w:space="0" w:color="auto"/>
            <w:left w:val="none" w:sz="0" w:space="0" w:color="auto"/>
            <w:bottom w:val="none" w:sz="0" w:space="0" w:color="auto"/>
            <w:right w:val="none" w:sz="0" w:space="0" w:color="auto"/>
          </w:divBdr>
        </w:div>
        <w:div w:id="2054425753">
          <w:marLeft w:val="0"/>
          <w:marRight w:val="0"/>
          <w:marTop w:val="0"/>
          <w:marBottom w:val="0"/>
          <w:divBdr>
            <w:top w:val="none" w:sz="0" w:space="0" w:color="auto"/>
            <w:left w:val="none" w:sz="0" w:space="0" w:color="auto"/>
            <w:bottom w:val="none" w:sz="0" w:space="0" w:color="auto"/>
            <w:right w:val="none" w:sz="0" w:space="0" w:color="auto"/>
          </w:divBdr>
        </w:div>
        <w:div w:id="2062777438">
          <w:marLeft w:val="0"/>
          <w:marRight w:val="0"/>
          <w:marTop w:val="0"/>
          <w:marBottom w:val="0"/>
          <w:divBdr>
            <w:top w:val="none" w:sz="0" w:space="0" w:color="auto"/>
            <w:left w:val="none" w:sz="0" w:space="0" w:color="auto"/>
            <w:bottom w:val="none" w:sz="0" w:space="0" w:color="auto"/>
            <w:right w:val="none" w:sz="0" w:space="0" w:color="auto"/>
          </w:divBdr>
        </w:div>
        <w:div w:id="2093550278">
          <w:marLeft w:val="0"/>
          <w:marRight w:val="0"/>
          <w:marTop w:val="0"/>
          <w:marBottom w:val="0"/>
          <w:divBdr>
            <w:top w:val="none" w:sz="0" w:space="0" w:color="auto"/>
            <w:left w:val="none" w:sz="0" w:space="0" w:color="auto"/>
            <w:bottom w:val="none" w:sz="0" w:space="0" w:color="auto"/>
            <w:right w:val="none" w:sz="0" w:space="0" w:color="auto"/>
          </w:divBdr>
        </w:div>
        <w:div w:id="2101635300">
          <w:marLeft w:val="0"/>
          <w:marRight w:val="0"/>
          <w:marTop w:val="0"/>
          <w:marBottom w:val="0"/>
          <w:divBdr>
            <w:top w:val="none" w:sz="0" w:space="0" w:color="auto"/>
            <w:left w:val="none" w:sz="0" w:space="0" w:color="auto"/>
            <w:bottom w:val="none" w:sz="0" w:space="0" w:color="auto"/>
            <w:right w:val="none" w:sz="0" w:space="0" w:color="auto"/>
          </w:divBdr>
        </w:div>
        <w:div w:id="2119912058">
          <w:marLeft w:val="0"/>
          <w:marRight w:val="0"/>
          <w:marTop w:val="0"/>
          <w:marBottom w:val="0"/>
          <w:divBdr>
            <w:top w:val="none" w:sz="0" w:space="0" w:color="auto"/>
            <w:left w:val="none" w:sz="0" w:space="0" w:color="auto"/>
            <w:bottom w:val="none" w:sz="0" w:space="0" w:color="auto"/>
            <w:right w:val="none" w:sz="0" w:space="0" w:color="auto"/>
          </w:divBdr>
        </w:div>
      </w:divsChild>
    </w:div>
    <w:div w:id="1389301372">
      <w:bodyDiv w:val="1"/>
      <w:marLeft w:val="0"/>
      <w:marRight w:val="0"/>
      <w:marTop w:val="0"/>
      <w:marBottom w:val="0"/>
      <w:divBdr>
        <w:top w:val="none" w:sz="0" w:space="0" w:color="auto"/>
        <w:left w:val="none" w:sz="0" w:space="0" w:color="auto"/>
        <w:bottom w:val="none" w:sz="0" w:space="0" w:color="auto"/>
        <w:right w:val="none" w:sz="0" w:space="0" w:color="auto"/>
      </w:divBdr>
    </w:div>
    <w:div w:id="1466659068">
      <w:bodyDiv w:val="1"/>
      <w:marLeft w:val="0"/>
      <w:marRight w:val="0"/>
      <w:marTop w:val="0"/>
      <w:marBottom w:val="0"/>
      <w:divBdr>
        <w:top w:val="none" w:sz="0" w:space="0" w:color="auto"/>
        <w:left w:val="none" w:sz="0" w:space="0" w:color="auto"/>
        <w:bottom w:val="none" w:sz="0" w:space="0" w:color="auto"/>
        <w:right w:val="none" w:sz="0" w:space="0" w:color="auto"/>
      </w:divBdr>
    </w:div>
    <w:div w:id="1480734377">
      <w:bodyDiv w:val="1"/>
      <w:marLeft w:val="0"/>
      <w:marRight w:val="0"/>
      <w:marTop w:val="0"/>
      <w:marBottom w:val="0"/>
      <w:divBdr>
        <w:top w:val="none" w:sz="0" w:space="0" w:color="auto"/>
        <w:left w:val="none" w:sz="0" w:space="0" w:color="auto"/>
        <w:bottom w:val="none" w:sz="0" w:space="0" w:color="auto"/>
        <w:right w:val="none" w:sz="0" w:space="0" w:color="auto"/>
      </w:divBdr>
      <w:divsChild>
        <w:div w:id="1515435">
          <w:marLeft w:val="0"/>
          <w:marRight w:val="0"/>
          <w:marTop w:val="0"/>
          <w:marBottom w:val="0"/>
          <w:divBdr>
            <w:top w:val="none" w:sz="0" w:space="0" w:color="auto"/>
            <w:left w:val="none" w:sz="0" w:space="0" w:color="auto"/>
            <w:bottom w:val="none" w:sz="0" w:space="0" w:color="auto"/>
            <w:right w:val="none" w:sz="0" w:space="0" w:color="auto"/>
          </w:divBdr>
          <w:divsChild>
            <w:div w:id="1601377755">
              <w:marLeft w:val="0"/>
              <w:marRight w:val="0"/>
              <w:marTop w:val="0"/>
              <w:marBottom w:val="0"/>
              <w:divBdr>
                <w:top w:val="none" w:sz="0" w:space="0" w:color="auto"/>
                <w:left w:val="none" w:sz="0" w:space="0" w:color="auto"/>
                <w:bottom w:val="none" w:sz="0" w:space="0" w:color="auto"/>
                <w:right w:val="none" w:sz="0" w:space="0" w:color="auto"/>
              </w:divBdr>
            </w:div>
          </w:divsChild>
        </w:div>
        <w:div w:id="14423947">
          <w:marLeft w:val="0"/>
          <w:marRight w:val="0"/>
          <w:marTop w:val="0"/>
          <w:marBottom w:val="0"/>
          <w:divBdr>
            <w:top w:val="none" w:sz="0" w:space="0" w:color="auto"/>
            <w:left w:val="none" w:sz="0" w:space="0" w:color="auto"/>
            <w:bottom w:val="none" w:sz="0" w:space="0" w:color="auto"/>
            <w:right w:val="none" w:sz="0" w:space="0" w:color="auto"/>
          </w:divBdr>
          <w:divsChild>
            <w:div w:id="1675641877">
              <w:marLeft w:val="0"/>
              <w:marRight w:val="0"/>
              <w:marTop w:val="0"/>
              <w:marBottom w:val="0"/>
              <w:divBdr>
                <w:top w:val="none" w:sz="0" w:space="0" w:color="auto"/>
                <w:left w:val="none" w:sz="0" w:space="0" w:color="auto"/>
                <w:bottom w:val="none" w:sz="0" w:space="0" w:color="auto"/>
                <w:right w:val="none" w:sz="0" w:space="0" w:color="auto"/>
              </w:divBdr>
            </w:div>
          </w:divsChild>
        </w:div>
        <w:div w:id="32964908">
          <w:marLeft w:val="0"/>
          <w:marRight w:val="0"/>
          <w:marTop w:val="0"/>
          <w:marBottom w:val="0"/>
          <w:divBdr>
            <w:top w:val="none" w:sz="0" w:space="0" w:color="auto"/>
            <w:left w:val="none" w:sz="0" w:space="0" w:color="auto"/>
            <w:bottom w:val="none" w:sz="0" w:space="0" w:color="auto"/>
            <w:right w:val="none" w:sz="0" w:space="0" w:color="auto"/>
          </w:divBdr>
          <w:divsChild>
            <w:div w:id="90855947">
              <w:marLeft w:val="0"/>
              <w:marRight w:val="0"/>
              <w:marTop w:val="0"/>
              <w:marBottom w:val="0"/>
              <w:divBdr>
                <w:top w:val="none" w:sz="0" w:space="0" w:color="auto"/>
                <w:left w:val="none" w:sz="0" w:space="0" w:color="auto"/>
                <w:bottom w:val="none" w:sz="0" w:space="0" w:color="auto"/>
                <w:right w:val="none" w:sz="0" w:space="0" w:color="auto"/>
              </w:divBdr>
            </w:div>
          </w:divsChild>
        </w:div>
        <w:div w:id="37554693">
          <w:marLeft w:val="0"/>
          <w:marRight w:val="0"/>
          <w:marTop w:val="0"/>
          <w:marBottom w:val="0"/>
          <w:divBdr>
            <w:top w:val="none" w:sz="0" w:space="0" w:color="auto"/>
            <w:left w:val="none" w:sz="0" w:space="0" w:color="auto"/>
            <w:bottom w:val="none" w:sz="0" w:space="0" w:color="auto"/>
            <w:right w:val="none" w:sz="0" w:space="0" w:color="auto"/>
          </w:divBdr>
          <w:divsChild>
            <w:div w:id="1711832910">
              <w:marLeft w:val="0"/>
              <w:marRight w:val="0"/>
              <w:marTop w:val="0"/>
              <w:marBottom w:val="0"/>
              <w:divBdr>
                <w:top w:val="none" w:sz="0" w:space="0" w:color="auto"/>
                <w:left w:val="none" w:sz="0" w:space="0" w:color="auto"/>
                <w:bottom w:val="none" w:sz="0" w:space="0" w:color="auto"/>
                <w:right w:val="none" w:sz="0" w:space="0" w:color="auto"/>
              </w:divBdr>
            </w:div>
          </w:divsChild>
        </w:div>
        <w:div w:id="38404194">
          <w:marLeft w:val="0"/>
          <w:marRight w:val="0"/>
          <w:marTop w:val="0"/>
          <w:marBottom w:val="0"/>
          <w:divBdr>
            <w:top w:val="none" w:sz="0" w:space="0" w:color="auto"/>
            <w:left w:val="none" w:sz="0" w:space="0" w:color="auto"/>
            <w:bottom w:val="none" w:sz="0" w:space="0" w:color="auto"/>
            <w:right w:val="none" w:sz="0" w:space="0" w:color="auto"/>
          </w:divBdr>
          <w:divsChild>
            <w:div w:id="1059934677">
              <w:marLeft w:val="0"/>
              <w:marRight w:val="0"/>
              <w:marTop w:val="0"/>
              <w:marBottom w:val="0"/>
              <w:divBdr>
                <w:top w:val="none" w:sz="0" w:space="0" w:color="auto"/>
                <w:left w:val="none" w:sz="0" w:space="0" w:color="auto"/>
                <w:bottom w:val="none" w:sz="0" w:space="0" w:color="auto"/>
                <w:right w:val="none" w:sz="0" w:space="0" w:color="auto"/>
              </w:divBdr>
            </w:div>
          </w:divsChild>
        </w:div>
        <w:div w:id="39323214">
          <w:marLeft w:val="0"/>
          <w:marRight w:val="0"/>
          <w:marTop w:val="0"/>
          <w:marBottom w:val="0"/>
          <w:divBdr>
            <w:top w:val="none" w:sz="0" w:space="0" w:color="auto"/>
            <w:left w:val="none" w:sz="0" w:space="0" w:color="auto"/>
            <w:bottom w:val="none" w:sz="0" w:space="0" w:color="auto"/>
            <w:right w:val="none" w:sz="0" w:space="0" w:color="auto"/>
          </w:divBdr>
          <w:divsChild>
            <w:div w:id="2022538469">
              <w:marLeft w:val="0"/>
              <w:marRight w:val="0"/>
              <w:marTop w:val="0"/>
              <w:marBottom w:val="0"/>
              <w:divBdr>
                <w:top w:val="none" w:sz="0" w:space="0" w:color="auto"/>
                <w:left w:val="none" w:sz="0" w:space="0" w:color="auto"/>
                <w:bottom w:val="none" w:sz="0" w:space="0" w:color="auto"/>
                <w:right w:val="none" w:sz="0" w:space="0" w:color="auto"/>
              </w:divBdr>
            </w:div>
          </w:divsChild>
        </w:div>
        <w:div w:id="43410886">
          <w:marLeft w:val="0"/>
          <w:marRight w:val="0"/>
          <w:marTop w:val="0"/>
          <w:marBottom w:val="0"/>
          <w:divBdr>
            <w:top w:val="none" w:sz="0" w:space="0" w:color="auto"/>
            <w:left w:val="none" w:sz="0" w:space="0" w:color="auto"/>
            <w:bottom w:val="none" w:sz="0" w:space="0" w:color="auto"/>
            <w:right w:val="none" w:sz="0" w:space="0" w:color="auto"/>
          </w:divBdr>
          <w:divsChild>
            <w:div w:id="666175655">
              <w:marLeft w:val="0"/>
              <w:marRight w:val="0"/>
              <w:marTop w:val="0"/>
              <w:marBottom w:val="0"/>
              <w:divBdr>
                <w:top w:val="none" w:sz="0" w:space="0" w:color="auto"/>
                <w:left w:val="none" w:sz="0" w:space="0" w:color="auto"/>
                <w:bottom w:val="none" w:sz="0" w:space="0" w:color="auto"/>
                <w:right w:val="none" w:sz="0" w:space="0" w:color="auto"/>
              </w:divBdr>
            </w:div>
          </w:divsChild>
        </w:div>
        <w:div w:id="68575506">
          <w:marLeft w:val="0"/>
          <w:marRight w:val="0"/>
          <w:marTop w:val="0"/>
          <w:marBottom w:val="0"/>
          <w:divBdr>
            <w:top w:val="none" w:sz="0" w:space="0" w:color="auto"/>
            <w:left w:val="none" w:sz="0" w:space="0" w:color="auto"/>
            <w:bottom w:val="none" w:sz="0" w:space="0" w:color="auto"/>
            <w:right w:val="none" w:sz="0" w:space="0" w:color="auto"/>
          </w:divBdr>
          <w:divsChild>
            <w:div w:id="882643986">
              <w:marLeft w:val="0"/>
              <w:marRight w:val="0"/>
              <w:marTop w:val="0"/>
              <w:marBottom w:val="0"/>
              <w:divBdr>
                <w:top w:val="none" w:sz="0" w:space="0" w:color="auto"/>
                <w:left w:val="none" w:sz="0" w:space="0" w:color="auto"/>
                <w:bottom w:val="none" w:sz="0" w:space="0" w:color="auto"/>
                <w:right w:val="none" w:sz="0" w:space="0" w:color="auto"/>
              </w:divBdr>
            </w:div>
          </w:divsChild>
        </w:div>
        <w:div w:id="119343700">
          <w:marLeft w:val="0"/>
          <w:marRight w:val="0"/>
          <w:marTop w:val="0"/>
          <w:marBottom w:val="0"/>
          <w:divBdr>
            <w:top w:val="none" w:sz="0" w:space="0" w:color="auto"/>
            <w:left w:val="none" w:sz="0" w:space="0" w:color="auto"/>
            <w:bottom w:val="none" w:sz="0" w:space="0" w:color="auto"/>
            <w:right w:val="none" w:sz="0" w:space="0" w:color="auto"/>
          </w:divBdr>
          <w:divsChild>
            <w:div w:id="80489665">
              <w:marLeft w:val="0"/>
              <w:marRight w:val="0"/>
              <w:marTop w:val="0"/>
              <w:marBottom w:val="0"/>
              <w:divBdr>
                <w:top w:val="none" w:sz="0" w:space="0" w:color="auto"/>
                <w:left w:val="none" w:sz="0" w:space="0" w:color="auto"/>
                <w:bottom w:val="none" w:sz="0" w:space="0" w:color="auto"/>
                <w:right w:val="none" w:sz="0" w:space="0" w:color="auto"/>
              </w:divBdr>
            </w:div>
          </w:divsChild>
        </w:div>
        <w:div w:id="121656932">
          <w:marLeft w:val="0"/>
          <w:marRight w:val="0"/>
          <w:marTop w:val="0"/>
          <w:marBottom w:val="0"/>
          <w:divBdr>
            <w:top w:val="none" w:sz="0" w:space="0" w:color="auto"/>
            <w:left w:val="none" w:sz="0" w:space="0" w:color="auto"/>
            <w:bottom w:val="none" w:sz="0" w:space="0" w:color="auto"/>
            <w:right w:val="none" w:sz="0" w:space="0" w:color="auto"/>
          </w:divBdr>
          <w:divsChild>
            <w:div w:id="509369120">
              <w:marLeft w:val="0"/>
              <w:marRight w:val="0"/>
              <w:marTop w:val="0"/>
              <w:marBottom w:val="0"/>
              <w:divBdr>
                <w:top w:val="none" w:sz="0" w:space="0" w:color="auto"/>
                <w:left w:val="none" w:sz="0" w:space="0" w:color="auto"/>
                <w:bottom w:val="none" w:sz="0" w:space="0" w:color="auto"/>
                <w:right w:val="none" w:sz="0" w:space="0" w:color="auto"/>
              </w:divBdr>
            </w:div>
          </w:divsChild>
        </w:div>
        <w:div w:id="124932947">
          <w:marLeft w:val="0"/>
          <w:marRight w:val="0"/>
          <w:marTop w:val="0"/>
          <w:marBottom w:val="0"/>
          <w:divBdr>
            <w:top w:val="none" w:sz="0" w:space="0" w:color="auto"/>
            <w:left w:val="none" w:sz="0" w:space="0" w:color="auto"/>
            <w:bottom w:val="none" w:sz="0" w:space="0" w:color="auto"/>
            <w:right w:val="none" w:sz="0" w:space="0" w:color="auto"/>
          </w:divBdr>
          <w:divsChild>
            <w:div w:id="1382822112">
              <w:marLeft w:val="0"/>
              <w:marRight w:val="0"/>
              <w:marTop w:val="0"/>
              <w:marBottom w:val="0"/>
              <w:divBdr>
                <w:top w:val="none" w:sz="0" w:space="0" w:color="auto"/>
                <w:left w:val="none" w:sz="0" w:space="0" w:color="auto"/>
                <w:bottom w:val="none" w:sz="0" w:space="0" w:color="auto"/>
                <w:right w:val="none" w:sz="0" w:space="0" w:color="auto"/>
              </w:divBdr>
            </w:div>
          </w:divsChild>
        </w:div>
        <w:div w:id="141821926">
          <w:marLeft w:val="0"/>
          <w:marRight w:val="0"/>
          <w:marTop w:val="0"/>
          <w:marBottom w:val="0"/>
          <w:divBdr>
            <w:top w:val="none" w:sz="0" w:space="0" w:color="auto"/>
            <w:left w:val="none" w:sz="0" w:space="0" w:color="auto"/>
            <w:bottom w:val="none" w:sz="0" w:space="0" w:color="auto"/>
            <w:right w:val="none" w:sz="0" w:space="0" w:color="auto"/>
          </w:divBdr>
          <w:divsChild>
            <w:div w:id="691762845">
              <w:marLeft w:val="0"/>
              <w:marRight w:val="0"/>
              <w:marTop w:val="0"/>
              <w:marBottom w:val="0"/>
              <w:divBdr>
                <w:top w:val="none" w:sz="0" w:space="0" w:color="auto"/>
                <w:left w:val="none" w:sz="0" w:space="0" w:color="auto"/>
                <w:bottom w:val="none" w:sz="0" w:space="0" w:color="auto"/>
                <w:right w:val="none" w:sz="0" w:space="0" w:color="auto"/>
              </w:divBdr>
            </w:div>
          </w:divsChild>
        </w:div>
        <w:div w:id="149905913">
          <w:marLeft w:val="0"/>
          <w:marRight w:val="0"/>
          <w:marTop w:val="0"/>
          <w:marBottom w:val="0"/>
          <w:divBdr>
            <w:top w:val="none" w:sz="0" w:space="0" w:color="auto"/>
            <w:left w:val="none" w:sz="0" w:space="0" w:color="auto"/>
            <w:bottom w:val="none" w:sz="0" w:space="0" w:color="auto"/>
            <w:right w:val="none" w:sz="0" w:space="0" w:color="auto"/>
          </w:divBdr>
          <w:divsChild>
            <w:div w:id="1060785117">
              <w:marLeft w:val="0"/>
              <w:marRight w:val="0"/>
              <w:marTop w:val="0"/>
              <w:marBottom w:val="0"/>
              <w:divBdr>
                <w:top w:val="none" w:sz="0" w:space="0" w:color="auto"/>
                <w:left w:val="none" w:sz="0" w:space="0" w:color="auto"/>
                <w:bottom w:val="none" w:sz="0" w:space="0" w:color="auto"/>
                <w:right w:val="none" w:sz="0" w:space="0" w:color="auto"/>
              </w:divBdr>
            </w:div>
          </w:divsChild>
        </w:div>
        <w:div w:id="154804747">
          <w:marLeft w:val="0"/>
          <w:marRight w:val="0"/>
          <w:marTop w:val="0"/>
          <w:marBottom w:val="0"/>
          <w:divBdr>
            <w:top w:val="none" w:sz="0" w:space="0" w:color="auto"/>
            <w:left w:val="none" w:sz="0" w:space="0" w:color="auto"/>
            <w:bottom w:val="none" w:sz="0" w:space="0" w:color="auto"/>
            <w:right w:val="none" w:sz="0" w:space="0" w:color="auto"/>
          </w:divBdr>
          <w:divsChild>
            <w:div w:id="638190469">
              <w:marLeft w:val="0"/>
              <w:marRight w:val="0"/>
              <w:marTop w:val="0"/>
              <w:marBottom w:val="0"/>
              <w:divBdr>
                <w:top w:val="none" w:sz="0" w:space="0" w:color="auto"/>
                <w:left w:val="none" w:sz="0" w:space="0" w:color="auto"/>
                <w:bottom w:val="none" w:sz="0" w:space="0" w:color="auto"/>
                <w:right w:val="none" w:sz="0" w:space="0" w:color="auto"/>
              </w:divBdr>
            </w:div>
          </w:divsChild>
        </w:div>
        <w:div w:id="181750562">
          <w:marLeft w:val="0"/>
          <w:marRight w:val="0"/>
          <w:marTop w:val="0"/>
          <w:marBottom w:val="0"/>
          <w:divBdr>
            <w:top w:val="none" w:sz="0" w:space="0" w:color="auto"/>
            <w:left w:val="none" w:sz="0" w:space="0" w:color="auto"/>
            <w:bottom w:val="none" w:sz="0" w:space="0" w:color="auto"/>
            <w:right w:val="none" w:sz="0" w:space="0" w:color="auto"/>
          </w:divBdr>
          <w:divsChild>
            <w:div w:id="2020034558">
              <w:marLeft w:val="0"/>
              <w:marRight w:val="0"/>
              <w:marTop w:val="0"/>
              <w:marBottom w:val="0"/>
              <w:divBdr>
                <w:top w:val="none" w:sz="0" w:space="0" w:color="auto"/>
                <w:left w:val="none" w:sz="0" w:space="0" w:color="auto"/>
                <w:bottom w:val="none" w:sz="0" w:space="0" w:color="auto"/>
                <w:right w:val="none" w:sz="0" w:space="0" w:color="auto"/>
              </w:divBdr>
            </w:div>
          </w:divsChild>
        </w:div>
        <w:div w:id="190991811">
          <w:marLeft w:val="0"/>
          <w:marRight w:val="0"/>
          <w:marTop w:val="0"/>
          <w:marBottom w:val="0"/>
          <w:divBdr>
            <w:top w:val="none" w:sz="0" w:space="0" w:color="auto"/>
            <w:left w:val="none" w:sz="0" w:space="0" w:color="auto"/>
            <w:bottom w:val="none" w:sz="0" w:space="0" w:color="auto"/>
            <w:right w:val="none" w:sz="0" w:space="0" w:color="auto"/>
          </w:divBdr>
          <w:divsChild>
            <w:div w:id="390009264">
              <w:marLeft w:val="0"/>
              <w:marRight w:val="0"/>
              <w:marTop w:val="0"/>
              <w:marBottom w:val="0"/>
              <w:divBdr>
                <w:top w:val="none" w:sz="0" w:space="0" w:color="auto"/>
                <w:left w:val="none" w:sz="0" w:space="0" w:color="auto"/>
                <w:bottom w:val="none" w:sz="0" w:space="0" w:color="auto"/>
                <w:right w:val="none" w:sz="0" w:space="0" w:color="auto"/>
              </w:divBdr>
            </w:div>
          </w:divsChild>
        </w:div>
        <w:div w:id="198473501">
          <w:marLeft w:val="0"/>
          <w:marRight w:val="0"/>
          <w:marTop w:val="0"/>
          <w:marBottom w:val="0"/>
          <w:divBdr>
            <w:top w:val="none" w:sz="0" w:space="0" w:color="auto"/>
            <w:left w:val="none" w:sz="0" w:space="0" w:color="auto"/>
            <w:bottom w:val="none" w:sz="0" w:space="0" w:color="auto"/>
            <w:right w:val="none" w:sz="0" w:space="0" w:color="auto"/>
          </w:divBdr>
          <w:divsChild>
            <w:div w:id="427312667">
              <w:marLeft w:val="0"/>
              <w:marRight w:val="0"/>
              <w:marTop w:val="0"/>
              <w:marBottom w:val="0"/>
              <w:divBdr>
                <w:top w:val="none" w:sz="0" w:space="0" w:color="auto"/>
                <w:left w:val="none" w:sz="0" w:space="0" w:color="auto"/>
                <w:bottom w:val="none" w:sz="0" w:space="0" w:color="auto"/>
                <w:right w:val="none" w:sz="0" w:space="0" w:color="auto"/>
              </w:divBdr>
            </w:div>
          </w:divsChild>
        </w:div>
        <w:div w:id="200288613">
          <w:marLeft w:val="0"/>
          <w:marRight w:val="0"/>
          <w:marTop w:val="0"/>
          <w:marBottom w:val="0"/>
          <w:divBdr>
            <w:top w:val="none" w:sz="0" w:space="0" w:color="auto"/>
            <w:left w:val="none" w:sz="0" w:space="0" w:color="auto"/>
            <w:bottom w:val="none" w:sz="0" w:space="0" w:color="auto"/>
            <w:right w:val="none" w:sz="0" w:space="0" w:color="auto"/>
          </w:divBdr>
          <w:divsChild>
            <w:div w:id="1170411822">
              <w:marLeft w:val="0"/>
              <w:marRight w:val="0"/>
              <w:marTop w:val="0"/>
              <w:marBottom w:val="0"/>
              <w:divBdr>
                <w:top w:val="none" w:sz="0" w:space="0" w:color="auto"/>
                <w:left w:val="none" w:sz="0" w:space="0" w:color="auto"/>
                <w:bottom w:val="none" w:sz="0" w:space="0" w:color="auto"/>
                <w:right w:val="none" w:sz="0" w:space="0" w:color="auto"/>
              </w:divBdr>
            </w:div>
          </w:divsChild>
        </w:div>
        <w:div w:id="201524274">
          <w:marLeft w:val="0"/>
          <w:marRight w:val="0"/>
          <w:marTop w:val="0"/>
          <w:marBottom w:val="0"/>
          <w:divBdr>
            <w:top w:val="none" w:sz="0" w:space="0" w:color="auto"/>
            <w:left w:val="none" w:sz="0" w:space="0" w:color="auto"/>
            <w:bottom w:val="none" w:sz="0" w:space="0" w:color="auto"/>
            <w:right w:val="none" w:sz="0" w:space="0" w:color="auto"/>
          </w:divBdr>
          <w:divsChild>
            <w:div w:id="1637948558">
              <w:marLeft w:val="0"/>
              <w:marRight w:val="0"/>
              <w:marTop w:val="0"/>
              <w:marBottom w:val="0"/>
              <w:divBdr>
                <w:top w:val="none" w:sz="0" w:space="0" w:color="auto"/>
                <w:left w:val="none" w:sz="0" w:space="0" w:color="auto"/>
                <w:bottom w:val="none" w:sz="0" w:space="0" w:color="auto"/>
                <w:right w:val="none" w:sz="0" w:space="0" w:color="auto"/>
              </w:divBdr>
            </w:div>
          </w:divsChild>
        </w:div>
        <w:div w:id="201676136">
          <w:marLeft w:val="0"/>
          <w:marRight w:val="0"/>
          <w:marTop w:val="0"/>
          <w:marBottom w:val="0"/>
          <w:divBdr>
            <w:top w:val="none" w:sz="0" w:space="0" w:color="auto"/>
            <w:left w:val="none" w:sz="0" w:space="0" w:color="auto"/>
            <w:bottom w:val="none" w:sz="0" w:space="0" w:color="auto"/>
            <w:right w:val="none" w:sz="0" w:space="0" w:color="auto"/>
          </w:divBdr>
          <w:divsChild>
            <w:div w:id="1836914123">
              <w:marLeft w:val="0"/>
              <w:marRight w:val="0"/>
              <w:marTop w:val="0"/>
              <w:marBottom w:val="0"/>
              <w:divBdr>
                <w:top w:val="none" w:sz="0" w:space="0" w:color="auto"/>
                <w:left w:val="none" w:sz="0" w:space="0" w:color="auto"/>
                <w:bottom w:val="none" w:sz="0" w:space="0" w:color="auto"/>
                <w:right w:val="none" w:sz="0" w:space="0" w:color="auto"/>
              </w:divBdr>
            </w:div>
          </w:divsChild>
        </w:div>
        <w:div w:id="231434293">
          <w:marLeft w:val="0"/>
          <w:marRight w:val="0"/>
          <w:marTop w:val="0"/>
          <w:marBottom w:val="0"/>
          <w:divBdr>
            <w:top w:val="none" w:sz="0" w:space="0" w:color="auto"/>
            <w:left w:val="none" w:sz="0" w:space="0" w:color="auto"/>
            <w:bottom w:val="none" w:sz="0" w:space="0" w:color="auto"/>
            <w:right w:val="none" w:sz="0" w:space="0" w:color="auto"/>
          </w:divBdr>
          <w:divsChild>
            <w:div w:id="374546738">
              <w:marLeft w:val="0"/>
              <w:marRight w:val="0"/>
              <w:marTop w:val="0"/>
              <w:marBottom w:val="0"/>
              <w:divBdr>
                <w:top w:val="none" w:sz="0" w:space="0" w:color="auto"/>
                <w:left w:val="none" w:sz="0" w:space="0" w:color="auto"/>
                <w:bottom w:val="none" w:sz="0" w:space="0" w:color="auto"/>
                <w:right w:val="none" w:sz="0" w:space="0" w:color="auto"/>
              </w:divBdr>
            </w:div>
          </w:divsChild>
        </w:div>
        <w:div w:id="240144560">
          <w:marLeft w:val="0"/>
          <w:marRight w:val="0"/>
          <w:marTop w:val="0"/>
          <w:marBottom w:val="0"/>
          <w:divBdr>
            <w:top w:val="none" w:sz="0" w:space="0" w:color="auto"/>
            <w:left w:val="none" w:sz="0" w:space="0" w:color="auto"/>
            <w:bottom w:val="none" w:sz="0" w:space="0" w:color="auto"/>
            <w:right w:val="none" w:sz="0" w:space="0" w:color="auto"/>
          </w:divBdr>
          <w:divsChild>
            <w:div w:id="1060206908">
              <w:marLeft w:val="0"/>
              <w:marRight w:val="0"/>
              <w:marTop w:val="0"/>
              <w:marBottom w:val="0"/>
              <w:divBdr>
                <w:top w:val="none" w:sz="0" w:space="0" w:color="auto"/>
                <w:left w:val="none" w:sz="0" w:space="0" w:color="auto"/>
                <w:bottom w:val="none" w:sz="0" w:space="0" w:color="auto"/>
                <w:right w:val="none" w:sz="0" w:space="0" w:color="auto"/>
              </w:divBdr>
            </w:div>
          </w:divsChild>
        </w:div>
        <w:div w:id="263734774">
          <w:marLeft w:val="0"/>
          <w:marRight w:val="0"/>
          <w:marTop w:val="0"/>
          <w:marBottom w:val="0"/>
          <w:divBdr>
            <w:top w:val="none" w:sz="0" w:space="0" w:color="auto"/>
            <w:left w:val="none" w:sz="0" w:space="0" w:color="auto"/>
            <w:bottom w:val="none" w:sz="0" w:space="0" w:color="auto"/>
            <w:right w:val="none" w:sz="0" w:space="0" w:color="auto"/>
          </w:divBdr>
          <w:divsChild>
            <w:div w:id="830831835">
              <w:marLeft w:val="0"/>
              <w:marRight w:val="0"/>
              <w:marTop w:val="0"/>
              <w:marBottom w:val="0"/>
              <w:divBdr>
                <w:top w:val="none" w:sz="0" w:space="0" w:color="auto"/>
                <w:left w:val="none" w:sz="0" w:space="0" w:color="auto"/>
                <w:bottom w:val="none" w:sz="0" w:space="0" w:color="auto"/>
                <w:right w:val="none" w:sz="0" w:space="0" w:color="auto"/>
              </w:divBdr>
            </w:div>
          </w:divsChild>
        </w:div>
        <w:div w:id="271281420">
          <w:marLeft w:val="0"/>
          <w:marRight w:val="0"/>
          <w:marTop w:val="0"/>
          <w:marBottom w:val="0"/>
          <w:divBdr>
            <w:top w:val="none" w:sz="0" w:space="0" w:color="auto"/>
            <w:left w:val="none" w:sz="0" w:space="0" w:color="auto"/>
            <w:bottom w:val="none" w:sz="0" w:space="0" w:color="auto"/>
            <w:right w:val="none" w:sz="0" w:space="0" w:color="auto"/>
          </w:divBdr>
          <w:divsChild>
            <w:div w:id="2141991973">
              <w:marLeft w:val="0"/>
              <w:marRight w:val="0"/>
              <w:marTop w:val="0"/>
              <w:marBottom w:val="0"/>
              <w:divBdr>
                <w:top w:val="none" w:sz="0" w:space="0" w:color="auto"/>
                <w:left w:val="none" w:sz="0" w:space="0" w:color="auto"/>
                <w:bottom w:val="none" w:sz="0" w:space="0" w:color="auto"/>
                <w:right w:val="none" w:sz="0" w:space="0" w:color="auto"/>
              </w:divBdr>
            </w:div>
          </w:divsChild>
        </w:div>
        <w:div w:id="285546757">
          <w:marLeft w:val="0"/>
          <w:marRight w:val="0"/>
          <w:marTop w:val="0"/>
          <w:marBottom w:val="0"/>
          <w:divBdr>
            <w:top w:val="none" w:sz="0" w:space="0" w:color="auto"/>
            <w:left w:val="none" w:sz="0" w:space="0" w:color="auto"/>
            <w:bottom w:val="none" w:sz="0" w:space="0" w:color="auto"/>
            <w:right w:val="none" w:sz="0" w:space="0" w:color="auto"/>
          </w:divBdr>
          <w:divsChild>
            <w:div w:id="770510743">
              <w:marLeft w:val="0"/>
              <w:marRight w:val="0"/>
              <w:marTop w:val="0"/>
              <w:marBottom w:val="0"/>
              <w:divBdr>
                <w:top w:val="none" w:sz="0" w:space="0" w:color="auto"/>
                <w:left w:val="none" w:sz="0" w:space="0" w:color="auto"/>
                <w:bottom w:val="none" w:sz="0" w:space="0" w:color="auto"/>
                <w:right w:val="none" w:sz="0" w:space="0" w:color="auto"/>
              </w:divBdr>
            </w:div>
          </w:divsChild>
        </w:div>
        <w:div w:id="290283362">
          <w:marLeft w:val="0"/>
          <w:marRight w:val="0"/>
          <w:marTop w:val="0"/>
          <w:marBottom w:val="0"/>
          <w:divBdr>
            <w:top w:val="none" w:sz="0" w:space="0" w:color="auto"/>
            <w:left w:val="none" w:sz="0" w:space="0" w:color="auto"/>
            <w:bottom w:val="none" w:sz="0" w:space="0" w:color="auto"/>
            <w:right w:val="none" w:sz="0" w:space="0" w:color="auto"/>
          </w:divBdr>
          <w:divsChild>
            <w:div w:id="1434324997">
              <w:marLeft w:val="0"/>
              <w:marRight w:val="0"/>
              <w:marTop w:val="0"/>
              <w:marBottom w:val="0"/>
              <w:divBdr>
                <w:top w:val="none" w:sz="0" w:space="0" w:color="auto"/>
                <w:left w:val="none" w:sz="0" w:space="0" w:color="auto"/>
                <w:bottom w:val="none" w:sz="0" w:space="0" w:color="auto"/>
                <w:right w:val="none" w:sz="0" w:space="0" w:color="auto"/>
              </w:divBdr>
            </w:div>
          </w:divsChild>
        </w:div>
        <w:div w:id="296254212">
          <w:marLeft w:val="0"/>
          <w:marRight w:val="0"/>
          <w:marTop w:val="0"/>
          <w:marBottom w:val="0"/>
          <w:divBdr>
            <w:top w:val="none" w:sz="0" w:space="0" w:color="auto"/>
            <w:left w:val="none" w:sz="0" w:space="0" w:color="auto"/>
            <w:bottom w:val="none" w:sz="0" w:space="0" w:color="auto"/>
            <w:right w:val="none" w:sz="0" w:space="0" w:color="auto"/>
          </w:divBdr>
          <w:divsChild>
            <w:div w:id="374278408">
              <w:marLeft w:val="0"/>
              <w:marRight w:val="0"/>
              <w:marTop w:val="0"/>
              <w:marBottom w:val="0"/>
              <w:divBdr>
                <w:top w:val="none" w:sz="0" w:space="0" w:color="auto"/>
                <w:left w:val="none" w:sz="0" w:space="0" w:color="auto"/>
                <w:bottom w:val="none" w:sz="0" w:space="0" w:color="auto"/>
                <w:right w:val="none" w:sz="0" w:space="0" w:color="auto"/>
              </w:divBdr>
            </w:div>
          </w:divsChild>
        </w:div>
        <w:div w:id="320886582">
          <w:marLeft w:val="0"/>
          <w:marRight w:val="0"/>
          <w:marTop w:val="0"/>
          <w:marBottom w:val="0"/>
          <w:divBdr>
            <w:top w:val="none" w:sz="0" w:space="0" w:color="auto"/>
            <w:left w:val="none" w:sz="0" w:space="0" w:color="auto"/>
            <w:bottom w:val="none" w:sz="0" w:space="0" w:color="auto"/>
            <w:right w:val="none" w:sz="0" w:space="0" w:color="auto"/>
          </w:divBdr>
          <w:divsChild>
            <w:div w:id="1157308612">
              <w:marLeft w:val="0"/>
              <w:marRight w:val="0"/>
              <w:marTop w:val="0"/>
              <w:marBottom w:val="0"/>
              <w:divBdr>
                <w:top w:val="none" w:sz="0" w:space="0" w:color="auto"/>
                <w:left w:val="none" w:sz="0" w:space="0" w:color="auto"/>
                <w:bottom w:val="none" w:sz="0" w:space="0" w:color="auto"/>
                <w:right w:val="none" w:sz="0" w:space="0" w:color="auto"/>
              </w:divBdr>
            </w:div>
          </w:divsChild>
        </w:div>
        <w:div w:id="360322574">
          <w:marLeft w:val="0"/>
          <w:marRight w:val="0"/>
          <w:marTop w:val="0"/>
          <w:marBottom w:val="0"/>
          <w:divBdr>
            <w:top w:val="none" w:sz="0" w:space="0" w:color="auto"/>
            <w:left w:val="none" w:sz="0" w:space="0" w:color="auto"/>
            <w:bottom w:val="none" w:sz="0" w:space="0" w:color="auto"/>
            <w:right w:val="none" w:sz="0" w:space="0" w:color="auto"/>
          </w:divBdr>
          <w:divsChild>
            <w:div w:id="78984550">
              <w:marLeft w:val="0"/>
              <w:marRight w:val="0"/>
              <w:marTop w:val="0"/>
              <w:marBottom w:val="0"/>
              <w:divBdr>
                <w:top w:val="none" w:sz="0" w:space="0" w:color="auto"/>
                <w:left w:val="none" w:sz="0" w:space="0" w:color="auto"/>
                <w:bottom w:val="none" w:sz="0" w:space="0" w:color="auto"/>
                <w:right w:val="none" w:sz="0" w:space="0" w:color="auto"/>
              </w:divBdr>
            </w:div>
          </w:divsChild>
        </w:div>
        <w:div w:id="381711360">
          <w:marLeft w:val="0"/>
          <w:marRight w:val="0"/>
          <w:marTop w:val="0"/>
          <w:marBottom w:val="0"/>
          <w:divBdr>
            <w:top w:val="none" w:sz="0" w:space="0" w:color="auto"/>
            <w:left w:val="none" w:sz="0" w:space="0" w:color="auto"/>
            <w:bottom w:val="none" w:sz="0" w:space="0" w:color="auto"/>
            <w:right w:val="none" w:sz="0" w:space="0" w:color="auto"/>
          </w:divBdr>
          <w:divsChild>
            <w:div w:id="229732897">
              <w:marLeft w:val="0"/>
              <w:marRight w:val="0"/>
              <w:marTop w:val="0"/>
              <w:marBottom w:val="0"/>
              <w:divBdr>
                <w:top w:val="none" w:sz="0" w:space="0" w:color="auto"/>
                <w:left w:val="none" w:sz="0" w:space="0" w:color="auto"/>
                <w:bottom w:val="none" w:sz="0" w:space="0" w:color="auto"/>
                <w:right w:val="none" w:sz="0" w:space="0" w:color="auto"/>
              </w:divBdr>
            </w:div>
          </w:divsChild>
        </w:div>
        <w:div w:id="396628447">
          <w:marLeft w:val="0"/>
          <w:marRight w:val="0"/>
          <w:marTop w:val="0"/>
          <w:marBottom w:val="0"/>
          <w:divBdr>
            <w:top w:val="none" w:sz="0" w:space="0" w:color="auto"/>
            <w:left w:val="none" w:sz="0" w:space="0" w:color="auto"/>
            <w:bottom w:val="none" w:sz="0" w:space="0" w:color="auto"/>
            <w:right w:val="none" w:sz="0" w:space="0" w:color="auto"/>
          </w:divBdr>
          <w:divsChild>
            <w:div w:id="1174488259">
              <w:marLeft w:val="0"/>
              <w:marRight w:val="0"/>
              <w:marTop w:val="0"/>
              <w:marBottom w:val="0"/>
              <w:divBdr>
                <w:top w:val="none" w:sz="0" w:space="0" w:color="auto"/>
                <w:left w:val="none" w:sz="0" w:space="0" w:color="auto"/>
                <w:bottom w:val="none" w:sz="0" w:space="0" w:color="auto"/>
                <w:right w:val="none" w:sz="0" w:space="0" w:color="auto"/>
              </w:divBdr>
            </w:div>
          </w:divsChild>
        </w:div>
        <w:div w:id="442383522">
          <w:marLeft w:val="0"/>
          <w:marRight w:val="0"/>
          <w:marTop w:val="0"/>
          <w:marBottom w:val="0"/>
          <w:divBdr>
            <w:top w:val="none" w:sz="0" w:space="0" w:color="auto"/>
            <w:left w:val="none" w:sz="0" w:space="0" w:color="auto"/>
            <w:bottom w:val="none" w:sz="0" w:space="0" w:color="auto"/>
            <w:right w:val="none" w:sz="0" w:space="0" w:color="auto"/>
          </w:divBdr>
          <w:divsChild>
            <w:div w:id="1090740885">
              <w:marLeft w:val="0"/>
              <w:marRight w:val="0"/>
              <w:marTop w:val="0"/>
              <w:marBottom w:val="0"/>
              <w:divBdr>
                <w:top w:val="none" w:sz="0" w:space="0" w:color="auto"/>
                <w:left w:val="none" w:sz="0" w:space="0" w:color="auto"/>
                <w:bottom w:val="none" w:sz="0" w:space="0" w:color="auto"/>
                <w:right w:val="none" w:sz="0" w:space="0" w:color="auto"/>
              </w:divBdr>
            </w:div>
          </w:divsChild>
        </w:div>
        <w:div w:id="450169326">
          <w:marLeft w:val="0"/>
          <w:marRight w:val="0"/>
          <w:marTop w:val="0"/>
          <w:marBottom w:val="0"/>
          <w:divBdr>
            <w:top w:val="none" w:sz="0" w:space="0" w:color="auto"/>
            <w:left w:val="none" w:sz="0" w:space="0" w:color="auto"/>
            <w:bottom w:val="none" w:sz="0" w:space="0" w:color="auto"/>
            <w:right w:val="none" w:sz="0" w:space="0" w:color="auto"/>
          </w:divBdr>
          <w:divsChild>
            <w:div w:id="1726100908">
              <w:marLeft w:val="0"/>
              <w:marRight w:val="0"/>
              <w:marTop w:val="0"/>
              <w:marBottom w:val="0"/>
              <w:divBdr>
                <w:top w:val="none" w:sz="0" w:space="0" w:color="auto"/>
                <w:left w:val="none" w:sz="0" w:space="0" w:color="auto"/>
                <w:bottom w:val="none" w:sz="0" w:space="0" w:color="auto"/>
                <w:right w:val="none" w:sz="0" w:space="0" w:color="auto"/>
              </w:divBdr>
            </w:div>
          </w:divsChild>
        </w:div>
        <w:div w:id="451023297">
          <w:marLeft w:val="0"/>
          <w:marRight w:val="0"/>
          <w:marTop w:val="0"/>
          <w:marBottom w:val="0"/>
          <w:divBdr>
            <w:top w:val="none" w:sz="0" w:space="0" w:color="auto"/>
            <w:left w:val="none" w:sz="0" w:space="0" w:color="auto"/>
            <w:bottom w:val="none" w:sz="0" w:space="0" w:color="auto"/>
            <w:right w:val="none" w:sz="0" w:space="0" w:color="auto"/>
          </w:divBdr>
          <w:divsChild>
            <w:div w:id="1560900276">
              <w:marLeft w:val="0"/>
              <w:marRight w:val="0"/>
              <w:marTop w:val="0"/>
              <w:marBottom w:val="0"/>
              <w:divBdr>
                <w:top w:val="none" w:sz="0" w:space="0" w:color="auto"/>
                <w:left w:val="none" w:sz="0" w:space="0" w:color="auto"/>
                <w:bottom w:val="none" w:sz="0" w:space="0" w:color="auto"/>
                <w:right w:val="none" w:sz="0" w:space="0" w:color="auto"/>
              </w:divBdr>
            </w:div>
          </w:divsChild>
        </w:div>
        <w:div w:id="457996566">
          <w:marLeft w:val="0"/>
          <w:marRight w:val="0"/>
          <w:marTop w:val="0"/>
          <w:marBottom w:val="0"/>
          <w:divBdr>
            <w:top w:val="none" w:sz="0" w:space="0" w:color="auto"/>
            <w:left w:val="none" w:sz="0" w:space="0" w:color="auto"/>
            <w:bottom w:val="none" w:sz="0" w:space="0" w:color="auto"/>
            <w:right w:val="none" w:sz="0" w:space="0" w:color="auto"/>
          </w:divBdr>
          <w:divsChild>
            <w:div w:id="1611888285">
              <w:marLeft w:val="0"/>
              <w:marRight w:val="0"/>
              <w:marTop w:val="0"/>
              <w:marBottom w:val="0"/>
              <w:divBdr>
                <w:top w:val="none" w:sz="0" w:space="0" w:color="auto"/>
                <w:left w:val="none" w:sz="0" w:space="0" w:color="auto"/>
                <w:bottom w:val="none" w:sz="0" w:space="0" w:color="auto"/>
                <w:right w:val="none" w:sz="0" w:space="0" w:color="auto"/>
              </w:divBdr>
            </w:div>
          </w:divsChild>
        </w:div>
        <w:div w:id="518738000">
          <w:marLeft w:val="0"/>
          <w:marRight w:val="0"/>
          <w:marTop w:val="0"/>
          <w:marBottom w:val="0"/>
          <w:divBdr>
            <w:top w:val="none" w:sz="0" w:space="0" w:color="auto"/>
            <w:left w:val="none" w:sz="0" w:space="0" w:color="auto"/>
            <w:bottom w:val="none" w:sz="0" w:space="0" w:color="auto"/>
            <w:right w:val="none" w:sz="0" w:space="0" w:color="auto"/>
          </w:divBdr>
          <w:divsChild>
            <w:div w:id="1866753542">
              <w:marLeft w:val="0"/>
              <w:marRight w:val="0"/>
              <w:marTop w:val="0"/>
              <w:marBottom w:val="0"/>
              <w:divBdr>
                <w:top w:val="none" w:sz="0" w:space="0" w:color="auto"/>
                <w:left w:val="none" w:sz="0" w:space="0" w:color="auto"/>
                <w:bottom w:val="none" w:sz="0" w:space="0" w:color="auto"/>
                <w:right w:val="none" w:sz="0" w:space="0" w:color="auto"/>
              </w:divBdr>
            </w:div>
          </w:divsChild>
        </w:div>
        <w:div w:id="519970350">
          <w:marLeft w:val="0"/>
          <w:marRight w:val="0"/>
          <w:marTop w:val="0"/>
          <w:marBottom w:val="0"/>
          <w:divBdr>
            <w:top w:val="none" w:sz="0" w:space="0" w:color="auto"/>
            <w:left w:val="none" w:sz="0" w:space="0" w:color="auto"/>
            <w:bottom w:val="none" w:sz="0" w:space="0" w:color="auto"/>
            <w:right w:val="none" w:sz="0" w:space="0" w:color="auto"/>
          </w:divBdr>
          <w:divsChild>
            <w:div w:id="165023536">
              <w:marLeft w:val="0"/>
              <w:marRight w:val="0"/>
              <w:marTop w:val="0"/>
              <w:marBottom w:val="0"/>
              <w:divBdr>
                <w:top w:val="none" w:sz="0" w:space="0" w:color="auto"/>
                <w:left w:val="none" w:sz="0" w:space="0" w:color="auto"/>
                <w:bottom w:val="none" w:sz="0" w:space="0" w:color="auto"/>
                <w:right w:val="none" w:sz="0" w:space="0" w:color="auto"/>
              </w:divBdr>
            </w:div>
          </w:divsChild>
        </w:div>
        <w:div w:id="525485267">
          <w:marLeft w:val="0"/>
          <w:marRight w:val="0"/>
          <w:marTop w:val="0"/>
          <w:marBottom w:val="0"/>
          <w:divBdr>
            <w:top w:val="none" w:sz="0" w:space="0" w:color="auto"/>
            <w:left w:val="none" w:sz="0" w:space="0" w:color="auto"/>
            <w:bottom w:val="none" w:sz="0" w:space="0" w:color="auto"/>
            <w:right w:val="none" w:sz="0" w:space="0" w:color="auto"/>
          </w:divBdr>
          <w:divsChild>
            <w:div w:id="891814496">
              <w:marLeft w:val="0"/>
              <w:marRight w:val="0"/>
              <w:marTop w:val="0"/>
              <w:marBottom w:val="0"/>
              <w:divBdr>
                <w:top w:val="none" w:sz="0" w:space="0" w:color="auto"/>
                <w:left w:val="none" w:sz="0" w:space="0" w:color="auto"/>
                <w:bottom w:val="none" w:sz="0" w:space="0" w:color="auto"/>
                <w:right w:val="none" w:sz="0" w:space="0" w:color="auto"/>
              </w:divBdr>
            </w:div>
          </w:divsChild>
        </w:div>
        <w:div w:id="529340921">
          <w:marLeft w:val="0"/>
          <w:marRight w:val="0"/>
          <w:marTop w:val="0"/>
          <w:marBottom w:val="0"/>
          <w:divBdr>
            <w:top w:val="none" w:sz="0" w:space="0" w:color="auto"/>
            <w:left w:val="none" w:sz="0" w:space="0" w:color="auto"/>
            <w:bottom w:val="none" w:sz="0" w:space="0" w:color="auto"/>
            <w:right w:val="none" w:sz="0" w:space="0" w:color="auto"/>
          </w:divBdr>
          <w:divsChild>
            <w:div w:id="1764838139">
              <w:marLeft w:val="0"/>
              <w:marRight w:val="0"/>
              <w:marTop w:val="0"/>
              <w:marBottom w:val="0"/>
              <w:divBdr>
                <w:top w:val="none" w:sz="0" w:space="0" w:color="auto"/>
                <w:left w:val="none" w:sz="0" w:space="0" w:color="auto"/>
                <w:bottom w:val="none" w:sz="0" w:space="0" w:color="auto"/>
                <w:right w:val="none" w:sz="0" w:space="0" w:color="auto"/>
              </w:divBdr>
            </w:div>
          </w:divsChild>
        </w:div>
        <w:div w:id="530729329">
          <w:marLeft w:val="0"/>
          <w:marRight w:val="0"/>
          <w:marTop w:val="0"/>
          <w:marBottom w:val="0"/>
          <w:divBdr>
            <w:top w:val="none" w:sz="0" w:space="0" w:color="auto"/>
            <w:left w:val="none" w:sz="0" w:space="0" w:color="auto"/>
            <w:bottom w:val="none" w:sz="0" w:space="0" w:color="auto"/>
            <w:right w:val="none" w:sz="0" w:space="0" w:color="auto"/>
          </w:divBdr>
          <w:divsChild>
            <w:div w:id="710348134">
              <w:marLeft w:val="0"/>
              <w:marRight w:val="0"/>
              <w:marTop w:val="0"/>
              <w:marBottom w:val="0"/>
              <w:divBdr>
                <w:top w:val="none" w:sz="0" w:space="0" w:color="auto"/>
                <w:left w:val="none" w:sz="0" w:space="0" w:color="auto"/>
                <w:bottom w:val="none" w:sz="0" w:space="0" w:color="auto"/>
                <w:right w:val="none" w:sz="0" w:space="0" w:color="auto"/>
              </w:divBdr>
            </w:div>
          </w:divsChild>
        </w:div>
        <w:div w:id="538861316">
          <w:marLeft w:val="0"/>
          <w:marRight w:val="0"/>
          <w:marTop w:val="0"/>
          <w:marBottom w:val="0"/>
          <w:divBdr>
            <w:top w:val="none" w:sz="0" w:space="0" w:color="auto"/>
            <w:left w:val="none" w:sz="0" w:space="0" w:color="auto"/>
            <w:bottom w:val="none" w:sz="0" w:space="0" w:color="auto"/>
            <w:right w:val="none" w:sz="0" w:space="0" w:color="auto"/>
          </w:divBdr>
          <w:divsChild>
            <w:div w:id="425808562">
              <w:marLeft w:val="0"/>
              <w:marRight w:val="0"/>
              <w:marTop w:val="0"/>
              <w:marBottom w:val="0"/>
              <w:divBdr>
                <w:top w:val="none" w:sz="0" w:space="0" w:color="auto"/>
                <w:left w:val="none" w:sz="0" w:space="0" w:color="auto"/>
                <w:bottom w:val="none" w:sz="0" w:space="0" w:color="auto"/>
                <w:right w:val="none" w:sz="0" w:space="0" w:color="auto"/>
              </w:divBdr>
            </w:div>
          </w:divsChild>
        </w:div>
        <w:div w:id="567226194">
          <w:marLeft w:val="0"/>
          <w:marRight w:val="0"/>
          <w:marTop w:val="0"/>
          <w:marBottom w:val="0"/>
          <w:divBdr>
            <w:top w:val="none" w:sz="0" w:space="0" w:color="auto"/>
            <w:left w:val="none" w:sz="0" w:space="0" w:color="auto"/>
            <w:bottom w:val="none" w:sz="0" w:space="0" w:color="auto"/>
            <w:right w:val="none" w:sz="0" w:space="0" w:color="auto"/>
          </w:divBdr>
          <w:divsChild>
            <w:div w:id="560095760">
              <w:marLeft w:val="0"/>
              <w:marRight w:val="0"/>
              <w:marTop w:val="0"/>
              <w:marBottom w:val="0"/>
              <w:divBdr>
                <w:top w:val="none" w:sz="0" w:space="0" w:color="auto"/>
                <w:left w:val="none" w:sz="0" w:space="0" w:color="auto"/>
                <w:bottom w:val="none" w:sz="0" w:space="0" w:color="auto"/>
                <w:right w:val="none" w:sz="0" w:space="0" w:color="auto"/>
              </w:divBdr>
            </w:div>
          </w:divsChild>
        </w:div>
        <w:div w:id="573976444">
          <w:marLeft w:val="0"/>
          <w:marRight w:val="0"/>
          <w:marTop w:val="0"/>
          <w:marBottom w:val="0"/>
          <w:divBdr>
            <w:top w:val="none" w:sz="0" w:space="0" w:color="auto"/>
            <w:left w:val="none" w:sz="0" w:space="0" w:color="auto"/>
            <w:bottom w:val="none" w:sz="0" w:space="0" w:color="auto"/>
            <w:right w:val="none" w:sz="0" w:space="0" w:color="auto"/>
          </w:divBdr>
          <w:divsChild>
            <w:div w:id="2123113685">
              <w:marLeft w:val="0"/>
              <w:marRight w:val="0"/>
              <w:marTop w:val="0"/>
              <w:marBottom w:val="0"/>
              <w:divBdr>
                <w:top w:val="none" w:sz="0" w:space="0" w:color="auto"/>
                <w:left w:val="none" w:sz="0" w:space="0" w:color="auto"/>
                <w:bottom w:val="none" w:sz="0" w:space="0" w:color="auto"/>
                <w:right w:val="none" w:sz="0" w:space="0" w:color="auto"/>
              </w:divBdr>
            </w:div>
          </w:divsChild>
        </w:div>
        <w:div w:id="577516653">
          <w:marLeft w:val="0"/>
          <w:marRight w:val="0"/>
          <w:marTop w:val="0"/>
          <w:marBottom w:val="0"/>
          <w:divBdr>
            <w:top w:val="none" w:sz="0" w:space="0" w:color="auto"/>
            <w:left w:val="none" w:sz="0" w:space="0" w:color="auto"/>
            <w:bottom w:val="none" w:sz="0" w:space="0" w:color="auto"/>
            <w:right w:val="none" w:sz="0" w:space="0" w:color="auto"/>
          </w:divBdr>
          <w:divsChild>
            <w:div w:id="495658471">
              <w:marLeft w:val="0"/>
              <w:marRight w:val="0"/>
              <w:marTop w:val="0"/>
              <w:marBottom w:val="0"/>
              <w:divBdr>
                <w:top w:val="none" w:sz="0" w:space="0" w:color="auto"/>
                <w:left w:val="none" w:sz="0" w:space="0" w:color="auto"/>
                <w:bottom w:val="none" w:sz="0" w:space="0" w:color="auto"/>
                <w:right w:val="none" w:sz="0" w:space="0" w:color="auto"/>
              </w:divBdr>
            </w:div>
          </w:divsChild>
        </w:div>
        <w:div w:id="579683093">
          <w:marLeft w:val="0"/>
          <w:marRight w:val="0"/>
          <w:marTop w:val="0"/>
          <w:marBottom w:val="0"/>
          <w:divBdr>
            <w:top w:val="none" w:sz="0" w:space="0" w:color="auto"/>
            <w:left w:val="none" w:sz="0" w:space="0" w:color="auto"/>
            <w:bottom w:val="none" w:sz="0" w:space="0" w:color="auto"/>
            <w:right w:val="none" w:sz="0" w:space="0" w:color="auto"/>
          </w:divBdr>
          <w:divsChild>
            <w:div w:id="1273980112">
              <w:marLeft w:val="0"/>
              <w:marRight w:val="0"/>
              <w:marTop w:val="0"/>
              <w:marBottom w:val="0"/>
              <w:divBdr>
                <w:top w:val="none" w:sz="0" w:space="0" w:color="auto"/>
                <w:left w:val="none" w:sz="0" w:space="0" w:color="auto"/>
                <w:bottom w:val="none" w:sz="0" w:space="0" w:color="auto"/>
                <w:right w:val="none" w:sz="0" w:space="0" w:color="auto"/>
              </w:divBdr>
            </w:div>
          </w:divsChild>
        </w:div>
        <w:div w:id="590359224">
          <w:marLeft w:val="0"/>
          <w:marRight w:val="0"/>
          <w:marTop w:val="0"/>
          <w:marBottom w:val="0"/>
          <w:divBdr>
            <w:top w:val="none" w:sz="0" w:space="0" w:color="auto"/>
            <w:left w:val="none" w:sz="0" w:space="0" w:color="auto"/>
            <w:bottom w:val="none" w:sz="0" w:space="0" w:color="auto"/>
            <w:right w:val="none" w:sz="0" w:space="0" w:color="auto"/>
          </w:divBdr>
          <w:divsChild>
            <w:div w:id="542595256">
              <w:marLeft w:val="0"/>
              <w:marRight w:val="0"/>
              <w:marTop w:val="0"/>
              <w:marBottom w:val="0"/>
              <w:divBdr>
                <w:top w:val="none" w:sz="0" w:space="0" w:color="auto"/>
                <w:left w:val="none" w:sz="0" w:space="0" w:color="auto"/>
                <w:bottom w:val="none" w:sz="0" w:space="0" w:color="auto"/>
                <w:right w:val="none" w:sz="0" w:space="0" w:color="auto"/>
              </w:divBdr>
            </w:div>
          </w:divsChild>
        </w:div>
        <w:div w:id="599458260">
          <w:marLeft w:val="0"/>
          <w:marRight w:val="0"/>
          <w:marTop w:val="0"/>
          <w:marBottom w:val="0"/>
          <w:divBdr>
            <w:top w:val="none" w:sz="0" w:space="0" w:color="auto"/>
            <w:left w:val="none" w:sz="0" w:space="0" w:color="auto"/>
            <w:bottom w:val="none" w:sz="0" w:space="0" w:color="auto"/>
            <w:right w:val="none" w:sz="0" w:space="0" w:color="auto"/>
          </w:divBdr>
          <w:divsChild>
            <w:div w:id="1354963260">
              <w:marLeft w:val="0"/>
              <w:marRight w:val="0"/>
              <w:marTop w:val="0"/>
              <w:marBottom w:val="0"/>
              <w:divBdr>
                <w:top w:val="none" w:sz="0" w:space="0" w:color="auto"/>
                <w:left w:val="none" w:sz="0" w:space="0" w:color="auto"/>
                <w:bottom w:val="none" w:sz="0" w:space="0" w:color="auto"/>
                <w:right w:val="none" w:sz="0" w:space="0" w:color="auto"/>
              </w:divBdr>
            </w:div>
          </w:divsChild>
        </w:div>
        <w:div w:id="602228591">
          <w:marLeft w:val="0"/>
          <w:marRight w:val="0"/>
          <w:marTop w:val="0"/>
          <w:marBottom w:val="0"/>
          <w:divBdr>
            <w:top w:val="none" w:sz="0" w:space="0" w:color="auto"/>
            <w:left w:val="none" w:sz="0" w:space="0" w:color="auto"/>
            <w:bottom w:val="none" w:sz="0" w:space="0" w:color="auto"/>
            <w:right w:val="none" w:sz="0" w:space="0" w:color="auto"/>
          </w:divBdr>
          <w:divsChild>
            <w:div w:id="288897182">
              <w:marLeft w:val="0"/>
              <w:marRight w:val="0"/>
              <w:marTop w:val="0"/>
              <w:marBottom w:val="0"/>
              <w:divBdr>
                <w:top w:val="none" w:sz="0" w:space="0" w:color="auto"/>
                <w:left w:val="none" w:sz="0" w:space="0" w:color="auto"/>
                <w:bottom w:val="none" w:sz="0" w:space="0" w:color="auto"/>
                <w:right w:val="none" w:sz="0" w:space="0" w:color="auto"/>
              </w:divBdr>
            </w:div>
          </w:divsChild>
        </w:div>
        <w:div w:id="603805783">
          <w:marLeft w:val="0"/>
          <w:marRight w:val="0"/>
          <w:marTop w:val="0"/>
          <w:marBottom w:val="0"/>
          <w:divBdr>
            <w:top w:val="none" w:sz="0" w:space="0" w:color="auto"/>
            <w:left w:val="none" w:sz="0" w:space="0" w:color="auto"/>
            <w:bottom w:val="none" w:sz="0" w:space="0" w:color="auto"/>
            <w:right w:val="none" w:sz="0" w:space="0" w:color="auto"/>
          </w:divBdr>
          <w:divsChild>
            <w:div w:id="1305741477">
              <w:marLeft w:val="0"/>
              <w:marRight w:val="0"/>
              <w:marTop w:val="0"/>
              <w:marBottom w:val="0"/>
              <w:divBdr>
                <w:top w:val="none" w:sz="0" w:space="0" w:color="auto"/>
                <w:left w:val="none" w:sz="0" w:space="0" w:color="auto"/>
                <w:bottom w:val="none" w:sz="0" w:space="0" w:color="auto"/>
                <w:right w:val="none" w:sz="0" w:space="0" w:color="auto"/>
              </w:divBdr>
            </w:div>
          </w:divsChild>
        </w:div>
        <w:div w:id="610666345">
          <w:marLeft w:val="0"/>
          <w:marRight w:val="0"/>
          <w:marTop w:val="0"/>
          <w:marBottom w:val="0"/>
          <w:divBdr>
            <w:top w:val="none" w:sz="0" w:space="0" w:color="auto"/>
            <w:left w:val="none" w:sz="0" w:space="0" w:color="auto"/>
            <w:bottom w:val="none" w:sz="0" w:space="0" w:color="auto"/>
            <w:right w:val="none" w:sz="0" w:space="0" w:color="auto"/>
          </w:divBdr>
          <w:divsChild>
            <w:div w:id="125778806">
              <w:marLeft w:val="0"/>
              <w:marRight w:val="0"/>
              <w:marTop w:val="0"/>
              <w:marBottom w:val="0"/>
              <w:divBdr>
                <w:top w:val="none" w:sz="0" w:space="0" w:color="auto"/>
                <w:left w:val="none" w:sz="0" w:space="0" w:color="auto"/>
                <w:bottom w:val="none" w:sz="0" w:space="0" w:color="auto"/>
                <w:right w:val="none" w:sz="0" w:space="0" w:color="auto"/>
              </w:divBdr>
            </w:div>
          </w:divsChild>
        </w:div>
        <w:div w:id="624509919">
          <w:marLeft w:val="0"/>
          <w:marRight w:val="0"/>
          <w:marTop w:val="0"/>
          <w:marBottom w:val="0"/>
          <w:divBdr>
            <w:top w:val="none" w:sz="0" w:space="0" w:color="auto"/>
            <w:left w:val="none" w:sz="0" w:space="0" w:color="auto"/>
            <w:bottom w:val="none" w:sz="0" w:space="0" w:color="auto"/>
            <w:right w:val="none" w:sz="0" w:space="0" w:color="auto"/>
          </w:divBdr>
          <w:divsChild>
            <w:div w:id="1234900487">
              <w:marLeft w:val="0"/>
              <w:marRight w:val="0"/>
              <w:marTop w:val="0"/>
              <w:marBottom w:val="0"/>
              <w:divBdr>
                <w:top w:val="none" w:sz="0" w:space="0" w:color="auto"/>
                <w:left w:val="none" w:sz="0" w:space="0" w:color="auto"/>
                <w:bottom w:val="none" w:sz="0" w:space="0" w:color="auto"/>
                <w:right w:val="none" w:sz="0" w:space="0" w:color="auto"/>
              </w:divBdr>
            </w:div>
          </w:divsChild>
        </w:div>
        <w:div w:id="672341812">
          <w:marLeft w:val="0"/>
          <w:marRight w:val="0"/>
          <w:marTop w:val="0"/>
          <w:marBottom w:val="0"/>
          <w:divBdr>
            <w:top w:val="none" w:sz="0" w:space="0" w:color="auto"/>
            <w:left w:val="none" w:sz="0" w:space="0" w:color="auto"/>
            <w:bottom w:val="none" w:sz="0" w:space="0" w:color="auto"/>
            <w:right w:val="none" w:sz="0" w:space="0" w:color="auto"/>
          </w:divBdr>
          <w:divsChild>
            <w:div w:id="1665694303">
              <w:marLeft w:val="0"/>
              <w:marRight w:val="0"/>
              <w:marTop w:val="0"/>
              <w:marBottom w:val="0"/>
              <w:divBdr>
                <w:top w:val="none" w:sz="0" w:space="0" w:color="auto"/>
                <w:left w:val="none" w:sz="0" w:space="0" w:color="auto"/>
                <w:bottom w:val="none" w:sz="0" w:space="0" w:color="auto"/>
                <w:right w:val="none" w:sz="0" w:space="0" w:color="auto"/>
              </w:divBdr>
            </w:div>
          </w:divsChild>
        </w:div>
        <w:div w:id="681467090">
          <w:marLeft w:val="0"/>
          <w:marRight w:val="0"/>
          <w:marTop w:val="0"/>
          <w:marBottom w:val="0"/>
          <w:divBdr>
            <w:top w:val="none" w:sz="0" w:space="0" w:color="auto"/>
            <w:left w:val="none" w:sz="0" w:space="0" w:color="auto"/>
            <w:bottom w:val="none" w:sz="0" w:space="0" w:color="auto"/>
            <w:right w:val="none" w:sz="0" w:space="0" w:color="auto"/>
          </w:divBdr>
          <w:divsChild>
            <w:div w:id="1320622600">
              <w:marLeft w:val="0"/>
              <w:marRight w:val="0"/>
              <w:marTop w:val="0"/>
              <w:marBottom w:val="0"/>
              <w:divBdr>
                <w:top w:val="none" w:sz="0" w:space="0" w:color="auto"/>
                <w:left w:val="none" w:sz="0" w:space="0" w:color="auto"/>
                <w:bottom w:val="none" w:sz="0" w:space="0" w:color="auto"/>
                <w:right w:val="none" w:sz="0" w:space="0" w:color="auto"/>
              </w:divBdr>
            </w:div>
          </w:divsChild>
        </w:div>
        <w:div w:id="688146099">
          <w:marLeft w:val="0"/>
          <w:marRight w:val="0"/>
          <w:marTop w:val="0"/>
          <w:marBottom w:val="0"/>
          <w:divBdr>
            <w:top w:val="none" w:sz="0" w:space="0" w:color="auto"/>
            <w:left w:val="none" w:sz="0" w:space="0" w:color="auto"/>
            <w:bottom w:val="none" w:sz="0" w:space="0" w:color="auto"/>
            <w:right w:val="none" w:sz="0" w:space="0" w:color="auto"/>
          </w:divBdr>
          <w:divsChild>
            <w:div w:id="188833403">
              <w:marLeft w:val="0"/>
              <w:marRight w:val="0"/>
              <w:marTop w:val="0"/>
              <w:marBottom w:val="0"/>
              <w:divBdr>
                <w:top w:val="none" w:sz="0" w:space="0" w:color="auto"/>
                <w:left w:val="none" w:sz="0" w:space="0" w:color="auto"/>
                <w:bottom w:val="none" w:sz="0" w:space="0" w:color="auto"/>
                <w:right w:val="none" w:sz="0" w:space="0" w:color="auto"/>
              </w:divBdr>
            </w:div>
          </w:divsChild>
        </w:div>
        <w:div w:id="689529196">
          <w:marLeft w:val="0"/>
          <w:marRight w:val="0"/>
          <w:marTop w:val="0"/>
          <w:marBottom w:val="0"/>
          <w:divBdr>
            <w:top w:val="none" w:sz="0" w:space="0" w:color="auto"/>
            <w:left w:val="none" w:sz="0" w:space="0" w:color="auto"/>
            <w:bottom w:val="none" w:sz="0" w:space="0" w:color="auto"/>
            <w:right w:val="none" w:sz="0" w:space="0" w:color="auto"/>
          </w:divBdr>
          <w:divsChild>
            <w:div w:id="1407610505">
              <w:marLeft w:val="0"/>
              <w:marRight w:val="0"/>
              <w:marTop w:val="0"/>
              <w:marBottom w:val="0"/>
              <w:divBdr>
                <w:top w:val="none" w:sz="0" w:space="0" w:color="auto"/>
                <w:left w:val="none" w:sz="0" w:space="0" w:color="auto"/>
                <w:bottom w:val="none" w:sz="0" w:space="0" w:color="auto"/>
                <w:right w:val="none" w:sz="0" w:space="0" w:color="auto"/>
              </w:divBdr>
            </w:div>
          </w:divsChild>
        </w:div>
        <w:div w:id="693312487">
          <w:marLeft w:val="0"/>
          <w:marRight w:val="0"/>
          <w:marTop w:val="0"/>
          <w:marBottom w:val="0"/>
          <w:divBdr>
            <w:top w:val="none" w:sz="0" w:space="0" w:color="auto"/>
            <w:left w:val="none" w:sz="0" w:space="0" w:color="auto"/>
            <w:bottom w:val="none" w:sz="0" w:space="0" w:color="auto"/>
            <w:right w:val="none" w:sz="0" w:space="0" w:color="auto"/>
          </w:divBdr>
          <w:divsChild>
            <w:div w:id="1300723915">
              <w:marLeft w:val="0"/>
              <w:marRight w:val="0"/>
              <w:marTop w:val="0"/>
              <w:marBottom w:val="0"/>
              <w:divBdr>
                <w:top w:val="none" w:sz="0" w:space="0" w:color="auto"/>
                <w:left w:val="none" w:sz="0" w:space="0" w:color="auto"/>
                <w:bottom w:val="none" w:sz="0" w:space="0" w:color="auto"/>
                <w:right w:val="none" w:sz="0" w:space="0" w:color="auto"/>
              </w:divBdr>
            </w:div>
          </w:divsChild>
        </w:div>
        <w:div w:id="696396701">
          <w:marLeft w:val="0"/>
          <w:marRight w:val="0"/>
          <w:marTop w:val="0"/>
          <w:marBottom w:val="0"/>
          <w:divBdr>
            <w:top w:val="none" w:sz="0" w:space="0" w:color="auto"/>
            <w:left w:val="none" w:sz="0" w:space="0" w:color="auto"/>
            <w:bottom w:val="none" w:sz="0" w:space="0" w:color="auto"/>
            <w:right w:val="none" w:sz="0" w:space="0" w:color="auto"/>
          </w:divBdr>
          <w:divsChild>
            <w:div w:id="1854294099">
              <w:marLeft w:val="0"/>
              <w:marRight w:val="0"/>
              <w:marTop w:val="0"/>
              <w:marBottom w:val="0"/>
              <w:divBdr>
                <w:top w:val="none" w:sz="0" w:space="0" w:color="auto"/>
                <w:left w:val="none" w:sz="0" w:space="0" w:color="auto"/>
                <w:bottom w:val="none" w:sz="0" w:space="0" w:color="auto"/>
                <w:right w:val="none" w:sz="0" w:space="0" w:color="auto"/>
              </w:divBdr>
            </w:div>
          </w:divsChild>
        </w:div>
        <w:div w:id="707876594">
          <w:marLeft w:val="0"/>
          <w:marRight w:val="0"/>
          <w:marTop w:val="0"/>
          <w:marBottom w:val="0"/>
          <w:divBdr>
            <w:top w:val="none" w:sz="0" w:space="0" w:color="auto"/>
            <w:left w:val="none" w:sz="0" w:space="0" w:color="auto"/>
            <w:bottom w:val="none" w:sz="0" w:space="0" w:color="auto"/>
            <w:right w:val="none" w:sz="0" w:space="0" w:color="auto"/>
          </w:divBdr>
          <w:divsChild>
            <w:div w:id="634876000">
              <w:marLeft w:val="0"/>
              <w:marRight w:val="0"/>
              <w:marTop w:val="0"/>
              <w:marBottom w:val="0"/>
              <w:divBdr>
                <w:top w:val="none" w:sz="0" w:space="0" w:color="auto"/>
                <w:left w:val="none" w:sz="0" w:space="0" w:color="auto"/>
                <w:bottom w:val="none" w:sz="0" w:space="0" w:color="auto"/>
                <w:right w:val="none" w:sz="0" w:space="0" w:color="auto"/>
              </w:divBdr>
            </w:div>
          </w:divsChild>
        </w:div>
        <w:div w:id="712315103">
          <w:marLeft w:val="0"/>
          <w:marRight w:val="0"/>
          <w:marTop w:val="0"/>
          <w:marBottom w:val="0"/>
          <w:divBdr>
            <w:top w:val="none" w:sz="0" w:space="0" w:color="auto"/>
            <w:left w:val="none" w:sz="0" w:space="0" w:color="auto"/>
            <w:bottom w:val="none" w:sz="0" w:space="0" w:color="auto"/>
            <w:right w:val="none" w:sz="0" w:space="0" w:color="auto"/>
          </w:divBdr>
          <w:divsChild>
            <w:div w:id="1132092056">
              <w:marLeft w:val="0"/>
              <w:marRight w:val="0"/>
              <w:marTop w:val="0"/>
              <w:marBottom w:val="0"/>
              <w:divBdr>
                <w:top w:val="none" w:sz="0" w:space="0" w:color="auto"/>
                <w:left w:val="none" w:sz="0" w:space="0" w:color="auto"/>
                <w:bottom w:val="none" w:sz="0" w:space="0" w:color="auto"/>
                <w:right w:val="none" w:sz="0" w:space="0" w:color="auto"/>
              </w:divBdr>
            </w:div>
          </w:divsChild>
        </w:div>
        <w:div w:id="714810978">
          <w:marLeft w:val="0"/>
          <w:marRight w:val="0"/>
          <w:marTop w:val="0"/>
          <w:marBottom w:val="0"/>
          <w:divBdr>
            <w:top w:val="none" w:sz="0" w:space="0" w:color="auto"/>
            <w:left w:val="none" w:sz="0" w:space="0" w:color="auto"/>
            <w:bottom w:val="none" w:sz="0" w:space="0" w:color="auto"/>
            <w:right w:val="none" w:sz="0" w:space="0" w:color="auto"/>
          </w:divBdr>
          <w:divsChild>
            <w:div w:id="2112702870">
              <w:marLeft w:val="0"/>
              <w:marRight w:val="0"/>
              <w:marTop w:val="0"/>
              <w:marBottom w:val="0"/>
              <w:divBdr>
                <w:top w:val="none" w:sz="0" w:space="0" w:color="auto"/>
                <w:left w:val="none" w:sz="0" w:space="0" w:color="auto"/>
                <w:bottom w:val="none" w:sz="0" w:space="0" w:color="auto"/>
                <w:right w:val="none" w:sz="0" w:space="0" w:color="auto"/>
              </w:divBdr>
            </w:div>
          </w:divsChild>
        </w:div>
        <w:div w:id="722365398">
          <w:marLeft w:val="0"/>
          <w:marRight w:val="0"/>
          <w:marTop w:val="0"/>
          <w:marBottom w:val="0"/>
          <w:divBdr>
            <w:top w:val="none" w:sz="0" w:space="0" w:color="auto"/>
            <w:left w:val="none" w:sz="0" w:space="0" w:color="auto"/>
            <w:bottom w:val="none" w:sz="0" w:space="0" w:color="auto"/>
            <w:right w:val="none" w:sz="0" w:space="0" w:color="auto"/>
          </w:divBdr>
          <w:divsChild>
            <w:div w:id="1972712169">
              <w:marLeft w:val="0"/>
              <w:marRight w:val="0"/>
              <w:marTop w:val="0"/>
              <w:marBottom w:val="0"/>
              <w:divBdr>
                <w:top w:val="none" w:sz="0" w:space="0" w:color="auto"/>
                <w:left w:val="none" w:sz="0" w:space="0" w:color="auto"/>
                <w:bottom w:val="none" w:sz="0" w:space="0" w:color="auto"/>
                <w:right w:val="none" w:sz="0" w:space="0" w:color="auto"/>
              </w:divBdr>
            </w:div>
          </w:divsChild>
        </w:div>
        <w:div w:id="733282936">
          <w:marLeft w:val="0"/>
          <w:marRight w:val="0"/>
          <w:marTop w:val="0"/>
          <w:marBottom w:val="0"/>
          <w:divBdr>
            <w:top w:val="none" w:sz="0" w:space="0" w:color="auto"/>
            <w:left w:val="none" w:sz="0" w:space="0" w:color="auto"/>
            <w:bottom w:val="none" w:sz="0" w:space="0" w:color="auto"/>
            <w:right w:val="none" w:sz="0" w:space="0" w:color="auto"/>
          </w:divBdr>
          <w:divsChild>
            <w:div w:id="774061371">
              <w:marLeft w:val="0"/>
              <w:marRight w:val="0"/>
              <w:marTop w:val="0"/>
              <w:marBottom w:val="0"/>
              <w:divBdr>
                <w:top w:val="none" w:sz="0" w:space="0" w:color="auto"/>
                <w:left w:val="none" w:sz="0" w:space="0" w:color="auto"/>
                <w:bottom w:val="none" w:sz="0" w:space="0" w:color="auto"/>
                <w:right w:val="none" w:sz="0" w:space="0" w:color="auto"/>
              </w:divBdr>
            </w:div>
          </w:divsChild>
        </w:div>
        <w:div w:id="746072719">
          <w:marLeft w:val="0"/>
          <w:marRight w:val="0"/>
          <w:marTop w:val="0"/>
          <w:marBottom w:val="0"/>
          <w:divBdr>
            <w:top w:val="none" w:sz="0" w:space="0" w:color="auto"/>
            <w:left w:val="none" w:sz="0" w:space="0" w:color="auto"/>
            <w:bottom w:val="none" w:sz="0" w:space="0" w:color="auto"/>
            <w:right w:val="none" w:sz="0" w:space="0" w:color="auto"/>
          </w:divBdr>
          <w:divsChild>
            <w:div w:id="1240023853">
              <w:marLeft w:val="0"/>
              <w:marRight w:val="0"/>
              <w:marTop w:val="0"/>
              <w:marBottom w:val="0"/>
              <w:divBdr>
                <w:top w:val="none" w:sz="0" w:space="0" w:color="auto"/>
                <w:left w:val="none" w:sz="0" w:space="0" w:color="auto"/>
                <w:bottom w:val="none" w:sz="0" w:space="0" w:color="auto"/>
                <w:right w:val="none" w:sz="0" w:space="0" w:color="auto"/>
              </w:divBdr>
            </w:div>
          </w:divsChild>
        </w:div>
        <w:div w:id="754058287">
          <w:marLeft w:val="0"/>
          <w:marRight w:val="0"/>
          <w:marTop w:val="0"/>
          <w:marBottom w:val="0"/>
          <w:divBdr>
            <w:top w:val="none" w:sz="0" w:space="0" w:color="auto"/>
            <w:left w:val="none" w:sz="0" w:space="0" w:color="auto"/>
            <w:bottom w:val="none" w:sz="0" w:space="0" w:color="auto"/>
            <w:right w:val="none" w:sz="0" w:space="0" w:color="auto"/>
          </w:divBdr>
          <w:divsChild>
            <w:div w:id="1460684709">
              <w:marLeft w:val="0"/>
              <w:marRight w:val="0"/>
              <w:marTop w:val="0"/>
              <w:marBottom w:val="0"/>
              <w:divBdr>
                <w:top w:val="none" w:sz="0" w:space="0" w:color="auto"/>
                <w:left w:val="none" w:sz="0" w:space="0" w:color="auto"/>
                <w:bottom w:val="none" w:sz="0" w:space="0" w:color="auto"/>
                <w:right w:val="none" w:sz="0" w:space="0" w:color="auto"/>
              </w:divBdr>
            </w:div>
          </w:divsChild>
        </w:div>
        <w:div w:id="757679530">
          <w:marLeft w:val="0"/>
          <w:marRight w:val="0"/>
          <w:marTop w:val="0"/>
          <w:marBottom w:val="0"/>
          <w:divBdr>
            <w:top w:val="none" w:sz="0" w:space="0" w:color="auto"/>
            <w:left w:val="none" w:sz="0" w:space="0" w:color="auto"/>
            <w:bottom w:val="none" w:sz="0" w:space="0" w:color="auto"/>
            <w:right w:val="none" w:sz="0" w:space="0" w:color="auto"/>
          </w:divBdr>
          <w:divsChild>
            <w:div w:id="1658536762">
              <w:marLeft w:val="0"/>
              <w:marRight w:val="0"/>
              <w:marTop w:val="0"/>
              <w:marBottom w:val="0"/>
              <w:divBdr>
                <w:top w:val="none" w:sz="0" w:space="0" w:color="auto"/>
                <w:left w:val="none" w:sz="0" w:space="0" w:color="auto"/>
                <w:bottom w:val="none" w:sz="0" w:space="0" w:color="auto"/>
                <w:right w:val="none" w:sz="0" w:space="0" w:color="auto"/>
              </w:divBdr>
            </w:div>
          </w:divsChild>
        </w:div>
        <w:div w:id="771895761">
          <w:marLeft w:val="0"/>
          <w:marRight w:val="0"/>
          <w:marTop w:val="0"/>
          <w:marBottom w:val="0"/>
          <w:divBdr>
            <w:top w:val="none" w:sz="0" w:space="0" w:color="auto"/>
            <w:left w:val="none" w:sz="0" w:space="0" w:color="auto"/>
            <w:bottom w:val="none" w:sz="0" w:space="0" w:color="auto"/>
            <w:right w:val="none" w:sz="0" w:space="0" w:color="auto"/>
          </w:divBdr>
          <w:divsChild>
            <w:div w:id="168832598">
              <w:marLeft w:val="0"/>
              <w:marRight w:val="0"/>
              <w:marTop w:val="0"/>
              <w:marBottom w:val="0"/>
              <w:divBdr>
                <w:top w:val="none" w:sz="0" w:space="0" w:color="auto"/>
                <w:left w:val="none" w:sz="0" w:space="0" w:color="auto"/>
                <w:bottom w:val="none" w:sz="0" w:space="0" w:color="auto"/>
                <w:right w:val="none" w:sz="0" w:space="0" w:color="auto"/>
              </w:divBdr>
            </w:div>
          </w:divsChild>
        </w:div>
        <w:div w:id="779029766">
          <w:marLeft w:val="0"/>
          <w:marRight w:val="0"/>
          <w:marTop w:val="0"/>
          <w:marBottom w:val="0"/>
          <w:divBdr>
            <w:top w:val="none" w:sz="0" w:space="0" w:color="auto"/>
            <w:left w:val="none" w:sz="0" w:space="0" w:color="auto"/>
            <w:bottom w:val="none" w:sz="0" w:space="0" w:color="auto"/>
            <w:right w:val="none" w:sz="0" w:space="0" w:color="auto"/>
          </w:divBdr>
          <w:divsChild>
            <w:div w:id="2087799968">
              <w:marLeft w:val="0"/>
              <w:marRight w:val="0"/>
              <w:marTop w:val="0"/>
              <w:marBottom w:val="0"/>
              <w:divBdr>
                <w:top w:val="none" w:sz="0" w:space="0" w:color="auto"/>
                <w:left w:val="none" w:sz="0" w:space="0" w:color="auto"/>
                <w:bottom w:val="none" w:sz="0" w:space="0" w:color="auto"/>
                <w:right w:val="none" w:sz="0" w:space="0" w:color="auto"/>
              </w:divBdr>
            </w:div>
          </w:divsChild>
        </w:div>
        <w:div w:id="794639935">
          <w:marLeft w:val="0"/>
          <w:marRight w:val="0"/>
          <w:marTop w:val="0"/>
          <w:marBottom w:val="0"/>
          <w:divBdr>
            <w:top w:val="none" w:sz="0" w:space="0" w:color="auto"/>
            <w:left w:val="none" w:sz="0" w:space="0" w:color="auto"/>
            <w:bottom w:val="none" w:sz="0" w:space="0" w:color="auto"/>
            <w:right w:val="none" w:sz="0" w:space="0" w:color="auto"/>
          </w:divBdr>
          <w:divsChild>
            <w:div w:id="349765733">
              <w:marLeft w:val="0"/>
              <w:marRight w:val="0"/>
              <w:marTop w:val="0"/>
              <w:marBottom w:val="0"/>
              <w:divBdr>
                <w:top w:val="none" w:sz="0" w:space="0" w:color="auto"/>
                <w:left w:val="none" w:sz="0" w:space="0" w:color="auto"/>
                <w:bottom w:val="none" w:sz="0" w:space="0" w:color="auto"/>
                <w:right w:val="none" w:sz="0" w:space="0" w:color="auto"/>
              </w:divBdr>
            </w:div>
          </w:divsChild>
        </w:div>
        <w:div w:id="806508719">
          <w:marLeft w:val="0"/>
          <w:marRight w:val="0"/>
          <w:marTop w:val="0"/>
          <w:marBottom w:val="0"/>
          <w:divBdr>
            <w:top w:val="none" w:sz="0" w:space="0" w:color="auto"/>
            <w:left w:val="none" w:sz="0" w:space="0" w:color="auto"/>
            <w:bottom w:val="none" w:sz="0" w:space="0" w:color="auto"/>
            <w:right w:val="none" w:sz="0" w:space="0" w:color="auto"/>
          </w:divBdr>
          <w:divsChild>
            <w:div w:id="414208884">
              <w:marLeft w:val="0"/>
              <w:marRight w:val="0"/>
              <w:marTop w:val="0"/>
              <w:marBottom w:val="0"/>
              <w:divBdr>
                <w:top w:val="none" w:sz="0" w:space="0" w:color="auto"/>
                <w:left w:val="none" w:sz="0" w:space="0" w:color="auto"/>
                <w:bottom w:val="none" w:sz="0" w:space="0" w:color="auto"/>
                <w:right w:val="none" w:sz="0" w:space="0" w:color="auto"/>
              </w:divBdr>
            </w:div>
          </w:divsChild>
        </w:div>
        <w:div w:id="815881300">
          <w:marLeft w:val="0"/>
          <w:marRight w:val="0"/>
          <w:marTop w:val="0"/>
          <w:marBottom w:val="0"/>
          <w:divBdr>
            <w:top w:val="none" w:sz="0" w:space="0" w:color="auto"/>
            <w:left w:val="none" w:sz="0" w:space="0" w:color="auto"/>
            <w:bottom w:val="none" w:sz="0" w:space="0" w:color="auto"/>
            <w:right w:val="none" w:sz="0" w:space="0" w:color="auto"/>
          </w:divBdr>
          <w:divsChild>
            <w:div w:id="331105002">
              <w:marLeft w:val="0"/>
              <w:marRight w:val="0"/>
              <w:marTop w:val="0"/>
              <w:marBottom w:val="0"/>
              <w:divBdr>
                <w:top w:val="none" w:sz="0" w:space="0" w:color="auto"/>
                <w:left w:val="none" w:sz="0" w:space="0" w:color="auto"/>
                <w:bottom w:val="none" w:sz="0" w:space="0" w:color="auto"/>
                <w:right w:val="none" w:sz="0" w:space="0" w:color="auto"/>
              </w:divBdr>
            </w:div>
          </w:divsChild>
        </w:div>
        <w:div w:id="835026923">
          <w:marLeft w:val="0"/>
          <w:marRight w:val="0"/>
          <w:marTop w:val="0"/>
          <w:marBottom w:val="0"/>
          <w:divBdr>
            <w:top w:val="none" w:sz="0" w:space="0" w:color="auto"/>
            <w:left w:val="none" w:sz="0" w:space="0" w:color="auto"/>
            <w:bottom w:val="none" w:sz="0" w:space="0" w:color="auto"/>
            <w:right w:val="none" w:sz="0" w:space="0" w:color="auto"/>
          </w:divBdr>
          <w:divsChild>
            <w:div w:id="489758840">
              <w:marLeft w:val="0"/>
              <w:marRight w:val="0"/>
              <w:marTop w:val="0"/>
              <w:marBottom w:val="0"/>
              <w:divBdr>
                <w:top w:val="none" w:sz="0" w:space="0" w:color="auto"/>
                <w:left w:val="none" w:sz="0" w:space="0" w:color="auto"/>
                <w:bottom w:val="none" w:sz="0" w:space="0" w:color="auto"/>
                <w:right w:val="none" w:sz="0" w:space="0" w:color="auto"/>
              </w:divBdr>
            </w:div>
          </w:divsChild>
        </w:div>
        <w:div w:id="844713831">
          <w:marLeft w:val="0"/>
          <w:marRight w:val="0"/>
          <w:marTop w:val="0"/>
          <w:marBottom w:val="0"/>
          <w:divBdr>
            <w:top w:val="none" w:sz="0" w:space="0" w:color="auto"/>
            <w:left w:val="none" w:sz="0" w:space="0" w:color="auto"/>
            <w:bottom w:val="none" w:sz="0" w:space="0" w:color="auto"/>
            <w:right w:val="none" w:sz="0" w:space="0" w:color="auto"/>
          </w:divBdr>
          <w:divsChild>
            <w:div w:id="868226144">
              <w:marLeft w:val="0"/>
              <w:marRight w:val="0"/>
              <w:marTop w:val="0"/>
              <w:marBottom w:val="0"/>
              <w:divBdr>
                <w:top w:val="none" w:sz="0" w:space="0" w:color="auto"/>
                <w:left w:val="none" w:sz="0" w:space="0" w:color="auto"/>
                <w:bottom w:val="none" w:sz="0" w:space="0" w:color="auto"/>
                <w:right w:val="none" w:sz="0" w:space="0" w:color="auto"/>
              </w:divBdr>
            </w:div>
          </w:divsChild>
        </w:div>
        <w:div w:id="854617300">
          <w:marLeft w:val="0"/>
          <w:marRight w:val="0"/>
          <w:marTop w:val="0"/>
          <w:marBottom w:val="0"/>
          <w:divBdr>
            <w:top w:val="none" w:sz="0" w:space="0" w:color="auto"/>
            <w:left w:val="none" w:sz="0" w:space="0" w:color="auto"/>
            <w:bottom w:val="none" w:sz="0" w:space="0" w:color="auto"/>
            <w:right w:val="none" w:sz="0" w:space="0" w:color="auto"/>
          </w:divBdr>
          <w:divsChild>
            <w:div w:id="1047409015">
              <w:marLeft w:val="0"/>
              <w:marRight w:val="0"/>
              <w:marTop w:val="0"/>
              <w:marBottom w:val="0"/>
              <w:divBdr>
                <w:top w:val="none" w:sz="0" w:space="0" w:color="auto"/>
                <w:left w:val="none" w:sz="0" w:space="0" w:color="auto"/>
                <w:bottom w:val="none" w:sz="0" w:space="0" w:color="auto"/>
                <w:right w:val="none" w:sz="0" w:space="0" w:color="auto"/>
              </w:divBdr>
            </w:div>
          </w:divsChild>
        </w:div>
        <w:div w:id="862748267">
          <w:marLeft w:val="0"/>
          <w:marRight w:val="0"/>
          <w:marTop w:val="0"/>
          <w:marBottom w:val="0"/>
          <w:divBdr>
            <w:top w:val="none" w:sz="0" w:space="0" w:color="auto"/>
            <w:left w:val="none" w:sz="0" w:space="0" w:color="auto"/>
            <w:bottom w:val="none" w:sz="0" w:space="0" w:color="auto"/>
            <w:right w:val="none" w:sz="0" w:space="0" w:color="auto"/>
          </w:divBdr>
          <w:divsChild>
            <w:div w:id="1893156797">
              <w:marLeft w:val="0"/>
              <w:marRight w:val="0"/>
              <w:marTop w:val="0"/>
              <w:marBottom w:val="0"/>
              <w:divBdr>
                <w:top w:val="none" w:sz="0" w:space="0" w:color="auto"/>
                <w:left w:val="none" w:sz="0" w:space="0" w:color="auto"/>
                <w:bottom w:val="none" w:sz="0" w:space="0" w:color="auto"/>
                <w:right w:val="none" w:sz="0" w:space="0" w:color="auto"/>
              </w:divBdr>
            </w:div>
          </w:divsChild>
        </w:div>
        <w:div w:id="879514198">
          <w:marLeft w:val="0"/>
          <w:marRight w:val="0"/>
          <w:marTop w:val="0"/>
          <w:marBottom w:val="0"/>
          <w:divBdr>
            <w:top w:val="none" w:sz="0" w:space="0" w:color="auto"/>
            <w:left w:val="none" w:sz="0" w:space="0" w:color="auto"/>
            <w:bottom w:val="none" w:sz="0" w:space="0" w:color="auto"/>
            <w:right w:val="none" w:sz="0" w:space="0" w:color="auto"/>
          </w:divBdr>
          <w:divsChild>
            <w:div w:id="1000960316">
              <w:marLeft w:val="0"/>
              <w:marRight w:val="0"/>
              <w:marTop w:val="0"/>
              <w:marBottom w:val="0"/>
              <w:divBdr>
                <w:top w:val="none" w:sz="0" w:space="0" w:color="auto"/>
                <w:left w:val="none" w:sz="0" w:space="0" w:color="auto"/>
                <w:bottom w:val="none" w:sz="0" w:space="0" w:color="auto"/>
                <w:right w:val="none" w:sz="0" w:space="0" w:color="auto"/>
              </w:divBdr>
            </w:div>
          </w:divsChild>
        </w:div>
        <w:div w:id="903678884">
          <w:marLeft w:val="0"/>
          <w:marRight w:val="0"/>
          <w:marTop w:val="0"/>
          <w:marBottom w:val="0"/>
          <w:divBdr>
            <w:top w:val="none" w:sz="0" w:space="0" w:color="auto"/>
            <w:left w:val="none" w:sz="0" w:space="0" w:color="auto"/>
            <w:bottom w:val="none" w:sz="0" w:space="0" w:color="auto"/>
            <w:right w:val="none" w:sz="0" w:space="0" w:color="auto"/>
          </w:divBdr>
          <w:divsChild>
            <w:div w:id="1700929256">
              <w:marLeft w:val="0"/>
              <w:marRight w:val="0"/>
              <w:marTop w:val="0"/>
              <w:marBottom w:val="0"/>
              <w:divBdr>
                <w:top w:val="none" w:sz="0" w:space="0" w:color="auto"/>
                <w:left w:val="none" w:sz="0" w:space="0" w:color="auto"/>
                <w:bottom w:val="none" w:sz="0" w:space="0" w:color="auto"/>
                <w:right w:val="none" w:sz="0" w:space="0" w:color="auto"/>
              </w:divBdr>
            </w:div>
          </w:divsChild>
        </w:div>
        <w:div w:id="904492123">
          <w:marLeft w:val="0"/>
          <w:marRight w:val="0"/>
          <w:marTop w:val="0"/>
          <w:marBottom w:val="0"/>
          <w:divBdr>
            <w:top w:val="none" w:sz="0" w:space="0" w:color="auto"/>
            <w:left w:val="none" w:sz="0" w:space="0" w:color="auto"/>
            <w:bottom w:val="none" w:sz="0" w:space="0" w:color="auto"/>
            <w:right w:val="none" w:sz="0" w:space="0" w:color="auto"/>
          </w:divBdr>
          <w:divsChild>
            <w:div w:id="1477599927">
              <w:marLeft w:val="0"/>
              <w:marRight w:val="0"/>
              <w:marTop w:val="0"/>
              <w:marBottom w:val="0"/>
              <w:divBdr>
                <w:top w:val="none" w:sz="0" w:space="0" w:color="auto"/>
                <w:left w:val="none" w:sz="0" w:space="0" w:color="auto"/>
                <w:bottom w:val="none" w:sz="0" w:space="0" w:color="auto"/>
                <w:right w:val="none" w:sz="0" w:space="0" w:color="auto"/>
              </w:divBdr>
            </w:div>
          </w:divsChild>
        </w:div>
        <w:div w:id="908418934">
          <w:marLeft w:val="0"/>
          <w:marRight w:val="0"/>
          <w:marTop w:val="0"/>
          <w:marBottom w:val="0"/>
          <w:divBdr>
            <w:top w:val="none" w:sz="0" w:space="0" w:color="auto"/>
            <w:left w:val="none" w:sz="0" w:space="0" w:color="auto"/>
            <w:bottom w:val="none" w:sz="0" w:space="0" w:color="auto"/>
            <w:right w:val="none" w:sz="0" w:space="0" w:color="auto"/>
          </w:divBdr>
          <w:divsChild>
            <w:div w:id="142623944">
              <w:marLeft w:val="0"/>
              <w:marRight w:val="0"/>
              <w:marTop w:val="0"/>
              <w:marBottom w:val="0"/>
              <w:divBdr>
                <w:top w:val="none" w:sz="0" w:space="0" w:color="auto"/>
                <w:left w:val="none" w:sz="0" w:space="0" w:color="auto"/>
                <w:bottom w:val="none" w:sz="0" w:space="0" w:color="auto"/>
                <w:right w:val="none" w:sz="0" w:space="0" w:color="auto"/>
              </w:divBdr>
            </w:div>
          </w:divsChild>
        </w:div>
        <w:div w:id="910653965">
          <w:marLeft w:val="0"/>
          <w:marRight w:val="0"/>
          <w:marTop w:val="0"/>
          <w:marBottom w:val="0"/>
          <w:divBdr>
            <w:top w:val="none" w:sz="0" w:space="0" w:color="auto"/>
            <w:left w:val="none" w:sz="0" w:space="0" w:color="auto"/>
            <w:bottom w:val="none" w:sz="0" w:space="0" w:color="auto"/>
            <w:right w:val="none" w:sz="0" w:space="0" w:color="auto"/>
          </w:divBdr>
          <w:divsChild>
            <w:div w:id="867722996">
              <w:marLeft w:val="0"/>
              <w:marRight w:val="0"/>
              <w:marTop w:val="0"/>
              <w:marBottom w:val="0"/>
              <w:divBdr>
                <w:top w:val="none" w:sz="0" w:space="0" w:color="auto"/>
                <w:left w:val="none" w:sz="0" w:space="0" w:color="auto"/>
                <w:bottom w:val="none" w:sz="0" w:space="0" w:color="auto"/>
                <w:right w:val="none" w:sz="0" w:space="0" w:color="auto"/>
              </w:divBdr>
            </w:div>
          </w:divsChild>
        </w:div>
        <w:div w:id="965279861">
          <w:marLeft w:val="0"/>
          <w:marRight w:val="0"/>
          <w:marTop w:val="0"/>
          <w:marBottom w:val="0"/>
          <w:divBdr>
            <w:top w:val="none" w:sz="0" w:space="0" w:color="auto"/>
            <w:left w:val="none" w:sz="0" w:space="0" w:color="auto"/>
            <w:bottom w:val="none" w:sz="0" w:space="0" w:color="auto"/>
            <w:right w:val="none" w:sz="0" w:space="0" w:color="auto"/>
          </w:divBdr>
          <w:divsChild>
            <w:div w:id="172115581">
              <w:marLeft w:val="0"/>
              <w:marRight w:val="0"/>
              <w:marTop w:val="0"/>
              <w:marBottom w:val="0"/>
              <w:divBdr>
                <w:top w:val="none" w:sz="0" w:space="0" w:color="auto"/>
                <w:left w:val="none" w:sz="0" w:space="0" w:color="auto"/>
                <w:bottom w:val="none" w:sz="0" w:space="0" w:color="auto"/>
                <w:right w:val="none" w:sz="0" w:space="0" w:color="auto"/>
              </w:divBdr>
            </w:div>
          </w:divsChild>
        </w:div>
        <w:div w:id="975187426">
          <w:marLeft w:val="0"/>
          <w:marRight w:val="0"/>
          <w:marTop w:val="0"/>
          <w:marBottom w:val="0"/>
          <w:divBdr>
            <w:top w:val="none" w:sz="0" w:space="0" w:color="auto"/>
            <w:left w:val="none" w:sz="0" w:space="0" w:color="auto"/>
            <w:bottom w:val="none" w:sz="0" w:space="0" w:color="auto"/>
            <w:right w:val="none" w:sz="0" w:space="0" w:color="auto"/>
          </w:divBdr>
          <w:divsChild>
            <w:div w:id="360860552">
              <w:marLeft w:val="0"/>
              <w:marRight w:val="0"/>
              <w:marTop w:val="0"/>
              <w:marBottom w:val="0"/>
              <w:divBdr>
                <w:top w:val="none" w:sz="0" w:space="0" w:color="auto"/>
                <w:left w:val="none" w:sz="0" w:space="0" w:color="auto"/>
                <w:bottom w:val="none" w:sz="0" w:space="0" w:color="auto"/>
                <w:right w:val="none" w:sz="0" w:space="0" w:color="auto"/>
              </w:divBdr>
            </w:div>
          </w:divsChild>
        </w:div>
        <w:div w:id="975600433">
          <w:marLeft w:val="0"/>
          <w:marRight w:val="0"/>
          <w:marTop w:val="0"/>
          <w:marBottom w:val="0"/>
          <w:divBdr>
            <w:top w:val="none" w:sz="0" w:space="0" w:color="auto"/>
            <w:left w:val="none" w:sz="0" w:space="0" w:color="auto"/>
            <w:bottom w:val="none" w:sz="0" w:space="0" w:color="auto"/>
            <w:right w:val="none" w:sz="0" w:space="0" w:color="auto"/>
          </w:divBdr>
          <w:divsChild>
            <w:div w:id="2003265928">
              <w:marLeft w:val="0"/>
              <w:marRight w:val="0"/>
              <w:marTop w:val="0"/>
              <w:marBottom w:val="0"/>
              <w:divBdr>
                <w:top w:val="none" w:sz="0" w:space="0" w:color="auto"/>
                <w:left w:val="none" w:sz="0" w:space="0" w:color="auto"/>
                <w:bottom w:val="none" w:sz="0" w:space="0" w:color="auto"/>
                <w:right w:val="none" w:sz="0" w:space="0" w:color="auto"/>
              </w:divBdr>
            </w:div>
          </w:divsChild>
        </w:div>
        <w:div w:id="1018431201">
          <w:marLeft w:val="0"/>
          <w:marRight w:val="0"/>
          <w:marTop w:val="0"/>
          <w:marBottom w:val="0"/>
          <w:divBdr>
            <w:top w:val="none" w:sz="0" w:space="0" w:color="auto"/>
            <w:left w:val="none" w:sz="0" w:space="0" w:color="auto"/>
            <w:bottom w:val="none" w:sz="0" w:space="0" w:color="auto"/>
            <w:right w:val="none" w:sz="0" w:space="0" w:color="auto"/>
          </w:divBdr>
          <w:divsChild>
            <w:div w:id="1186677609">
              <w:marLeft w:val="0"/>
              <w:marRight w:val="0"/>
              <w:marTop w:val="0"/>
              <w:marBottom w:val="0"/>
              <w:divBdr>
                <w:top w:val="none" w:sz="0" w:space="0" w:color="auto"/>
                <w:left w:val="none" w:sz="0" w:space="0" w:color="auto"/>
                <w:bottom w:val="none" w:sz="0" w:space="0" w:color="auto"/>
                <w:right w:val="none" w:sz="0" w:space="0" w:color="auto"/>
              </w:divBdr>
            </w:div>
          </w:divsChild>
        </w:div>
        <w:div w:id="1019818194">
          <w:marLeft w:val="0"/>
          <w:marRight w:val="0"/>
          <w:marTop w:val="0"/>
          <w:marBottom w:val="0"/>
          <w:divBdr>
            <w:top w:val="none" w:sz="0" w:space="0" w:color="auto"/>
            <w:left w:val="none" w:sz="0" w:space="0" w:color="auto"/>
            <w:bottom w:val="none" w:sz="0" w:space="0" w:color="auto"/>
            <w:right w:val="none" w:sz="0" w:space="0" w:color="auto"/>
          </w:divBdr>
          <w:divsChild>
            <w:div w:id="1060707265">
              <w:marLeft w:val="0"/>
              <w:marRight w:val="0"/>
              <w:marTop w:val="0"/>
              <w:marBottom w:val="0"/>
              <w:divBdr>
                <w:top w:val="none" w:sz="0" w:space="0" w:color="auto"/>
                <w:left w:val="none" w:sz="0" w:space="0" w:color="auto"/>
                <w:bottom w:val="none" w:sz="0" w:space="0" w:color="auto"/>
                <w:right w:val="none" w:sz="0" w:space="0" w:color="auto"/>
              </w:divBdr>
            </w:div>
          </w:divsChild>
        </w:div>
        <w:div w:id="1037001325">
          <w:marLeft w:val="0"/>
          <w:marRight w:val="0"/>
          <w:marTop w:val="0"/>
          <w:marBottom w:val="0"/>
          <w:divBdr>
            <w:top w:val="none" w:sz="0" w:space="0" w:color="auto"/>
            <w:left w:val="none" w:sz="0" w:space="0" w:color="auto"/>
            <w:bottom w:val="none" w:sz="0" w:space="0" w:color="auto"/>
            <w:right w:val="none" w:sz="0" w:space="0" w:color="auto"/>
          </w:divBdr>
          <w:divsChild>
            <w:div w:id="945038046">
              <w:marLeft w:val="0"/>
              <w:marRight w:val="0"/>
              <w:marTop w:val="0"/>
              <w:marBottom w:val="0"/>
              <w:divBdr>
                <w:top w:val="none" w:sz="0" w:space="0" w:color="auto"/>
                <w:left w:val="none" w:sz="0" w:space="0" w:color="auto"/>
                <w:bottom w:val="none" w:sz="0" w:space="0" w:color="auto"/>
                <w:right w:val="none" w:sz="0" w:space="0" w:color="auto"/>
              </w:divBdr>
            </w:div>
          </w:divsChild>
        </w:div>
        <w:div w:id="1052270292">
          <w:marLeft w:val="0"/>
          <w:marRight w:val="0"/>
          <w:marTop w:val="0"/>
          <w:marBottom w:val="0"/>
          <w:divBdr>
            <w:top w:val="none" w:sz="0" w:space="0" w:color="auto"/>
            <w:left w:val="none" w:sz="0" w:space="0" w:color="auto"/>
            <w:bottom w:val="none" w:sz="0" w:space="0" w:color="auto"/>
            <w:right w:val="none" w:sz="0" w:space="0" w:color="auto"/>
          </w:divBdr>
          <w:divsChild>
            <w:div w:id="1506748367">
              <w:marLeft w:val="0"/>
              <w:marRight w:val="0"/>
              <w:marTop w:val="0"/>
              <w:marBottom w:val="0"/>
              <w:divBdr>
                <w:top w:val="none" w:sz="0" w:space="0" w:color="auto"/>
                <w:left w:val="none" w:sz="0" w:space="0" w:color="auto"/>
                <w:bottom w:val="none" w:sz="0" w:space="0" w:color="auto"/>
                <w:right w:val="none" w:sz="0" w:space="0" w:color="auto"/>
              </w:divBdr>
            </w:div>
          </w:divsChild>
        </w:div>
        <w:div w:id="1071927206">
          <w:marLeft w:val="0"/>
          <w:marRight w:val="0"/>
          <w:marTop w:val="0"/>
          <w:marBottom w:val="0"/>
          <w:divBdr>
            <w:top w:val="none" w:sz="0" w:space="0" w:color="auto"/>
            <w:left w:val="none" w:sz="0" w:space="0" w:color="auto"/>
            <w:bottom w:val="none" w:sz="0" w:space="0" w:color="auto"/>
            <w:right w:val="none" w:sz="0" w:space="0" w:color="auto"/>
          </w:divBdr>
          <w:divsChild>
            <w:div w:id="1673528896">
              <w:marLeft w:val="0"/>
              <w:marRight w:val="0"/>
              <w:marTop w:val="0"/>
              <w:marBottom w:val="0"/>
              <w:divBdr>
                <w:top w:val="none" w:sz="0" w:space="0" w:color="auto"/>
                <w:left w:val="none" w:sz="0" w:space="0" w:color="auto"/>
                <w:bottom w:val="none" w:sz="0" w:space="0" w:color="auto"/>
                <w:right w:val="none" w:sz="0" w:space="0" w:color="auto"/>
              </w:divBdr>
            </w:div>
          </w:divsChild>
        </w:div>
        <w:div w:id="1083140856">
          <w:marLeft w:val="0"/>
          <w:marRight w:val="0"/>
          <w:marTop w:val="0"/>
          <w:marBottom w:val="0"/>
          <w:divBdr>
            <w:top w:val="none" w:sz="0" w:space="0" w:color="auto"/>
            <w:left w:val="none" w:sz="0" w:space="0" w:color="auto"/>
            <w:bottom w:val="none" w:sz="0" w:space="0" w:color="auto"/>
            <w:right w:val="none" w:sz="0" w:space="0" w:color="auto"/>
          </w:divBdr>
          <w:divsChild>
            <w:div w:id="1706448070">
              <w:marLeft w:val="0"/>
              <w:marRight w:val="0"/>
              <w:marTop w:val="0"/>
              <w:marBottom w:val="0"/>
              <w:divBdr>
                <w:top w:val="none" w:sz="0" w:space="0" w:color="auto"/>
                <w:left w:val="none" w:sz="0" w:space="0" w:color="auto"/>
                <w:bottom w:val="none" w:sz="0" w:space="0" w:color="auto"/>
                <w:right w:val="none" w:sz="0" w:space="0" w:color="auto"/>
              </w:divBdr>
            </w:div>
          </w:divsChild>
        </w:div>
        <w:div w:id="1097016181">
          <w:marLeft w:val="0"/>
          <w:marRight w:val="0"/>
          <w:marTop w:val="0"/>
          <w:marBottom w:val="0"/>
          <w:divBdr>
            <w:top w:val="none" w:sz="0" w:space="0" w:color="auto"/>
            <w:left w:val="none" w:sz="0" w:space="0" w:color="auto"/>
            <w:bottom w:val="none" w:sz="0" w:space="0" w:color="auto"/>
            <w:right w:val="none" w:sz="0" w:space="0" w:color="auto"/>
          </w:divBdr>
          <w:divsChild>
            <w:div w:id="1175879500">
              <w:marLeft w:val="0"/>
              <w:marRight w:val="0"/>
              <w:marTop w:val="0"/>
              <w:marBottom w:val="0"/>
              <w:divBdr>
                <w:top w:val="none" w:sz="0" w:space="0" w:color="auto"/>
                <w:left w:val="none" w:sz="0" w:space="0" w:color="auto"/>
                <w:bottom w:val="none" w:sz="0" w:space="0" w:color="auto"/>
                <w:right w:val="none" w:sz="0" w:space="0" w:color="auto"/>
              </w:divBdr>
            </w:div>
          </w:divsChild>
        </w:div>
        <w:div w:id="1122961027">
          <w:marLeft w:val="0"/>
          <w:marRight w:val="0"/>
          <w:marTop w:val="0"/>
          <w:marBottom w:val="0"/>
          <w:divBdr>
            <w:top w:val="none" w:sz="0" w:space="0" w:color="auto"/>
            <w:left w:val="none" w:sz="0" w:space="0" w:color="auto"/>
            <w:bottom w:val="none" w:sz="0" w:space="0" w:color="auto"/>
            <w:right w:val="none" w:sz="0" w:space="0" w:color="auto"/>
          </w:divBdr>
          <w:divsChild>
            <w:div w:id="1372338619">
              <w:marLeft w:val="0"/>
              <w:marRight w:val="0"/>
              <w:marTop w:val="0"/>
              <w:marBottom w:val="0"/>
              <w:divBdr>
                <w:top w:val="none" w:sz="0" w:space="0" w:color="auto"/>
                <w:left w:val="none" w:sz="0" w:space="0" w:color="auto"/>
                <w:bottom w:val="none" w:sz="0" w:space="0" w:color="auto"/>
                <w:right w:val="none" w:sz="0" w:space="0" w:color="auto"/>
              </w:divBdr>
            </w:div>
          </w:divsChild>
        </w:div>
        <w:div w:id="1146315682">
          <w:marLeft w:val="0"/>
          <w:marRight w:val="0"/>
          <w:marTop w:val="0"/>
          <w:marBottom w:val="0"/>
          <w:divBdr>
            <w:top w:val="none" w:sz="0" w:space="0" w:color="auto"/>
            <w:left w:val="none" w:sz="0" w:space="0" w:color="auto"/>
            <w:bottom w:val="none" w:sz="0" w:space="0" w:color="auto"/>
            <w:right w:val="none" w:sz="0" w:space="0" w:color="auto"/>
          </w:divBdr>
          <w:divsChild>
            <w:div w:id="1482849284">
              <w:marLeft w:val="0"/>
              <w:marRight w:val="0"/>
              <w:marTop w:val="0"/>
              <w:marBottom w:val="0"/>
              <w:divBdr>
                <w:top w:val="none" w:sz="0" w:space="0" w:color="auto"/>
                <w:left w:val="none" w:sz="0" w:space="0" w:color="auto"/>
                <w:bottom w:val="none" w:sz="0" w:space="0" w:color="auto"/>
                <w:right w:val="none" w:sz="0" w:space="0" w:color="auto"/>
              </w:divBdr>
            </w:div>
          </w:divsChild>
        </w:div>
        <w:div w:id="1163742070">
          <w:marLeft w:val="0"/>
          <w:marRight w:val="0"/>
          <w:marTop w:val="0"/>
          <w:marBottom w:val="0"/>
          <w:divBdr>
            <w:top w:val="none" w:sz="0" w:space="0" w:color="auto"/>
            <w:left w:val="none" w:sz="0" w:space="0" w:color="auto"/>
            <w:bottom w:val="none" w:sz="0" w:space="0" w:color="auto"/>
            <w:right w:val="none" w:sz="0" w:space="0" w:color="auto"/>
          </w:divBdr>
          <w:divsChild>
            <w:div w:id="624503980">
              <w:marLeft w:val="0"/>
              <w:marRight w:val="0"/>
              <w:marTop w:val="0"/>
              <w:marBottom w:val="0"/>
              <w:divBdr>
                <w:top w:val="none" w:sz="0" w:space="0" w:color="auto"/>
                <w:left w:val="none" w:sz="0" w:space="0" w:color="auto"/>
                <w:bottom w:val="none" w:sz="0" w:space="0" w:color="auto"/>
                <w:right w:val="none" w:sz="0" w:space="0" w:color="auto"/>
              </w:divBdr>
            </w:div>
          </w:divsChild>
        </w:div>
        <w:div w:id="1166095228">
          <w:marLeft w:val="0"/>
          <w:marRight w:val="0"/>
          <w:marTop w:val="0"/>
          <w:marBottom w:val="0"/>
          <w:divBdr>
            <w:top w:val="none" w:sz="0" w:space="0" w:color="auto"/>
            <w:left w:val="none" w:sz="0" w:space="0" w:color="auto"/>
            <w:bottom w:val="none" w:sz="0" w:space="0" w:color="auto"/>
            <w:right w:val="none" w:sz="0" w:space="0" w:color="auto"/>
          </w:divBdr>
          <w:divsChild>
            <w:div w:id="474178425">
              <w:marLeft w:val="0"/>
              <w:marRight w:val="0"/>
              <w:marTop w:val="0"/>
              <w:marBottom w:val="0"/>
              <w:divBdr>
                <w:top w:val="none" w:sz="0" w:space="0" w:color="auto"/>
                <w:left w:val="none" w:sz="0" w:space="0" w:color="auto"/>
                <w:bottom w:val="none" w:sz="0" w:space="0" w:color="auto"/>
                <w:right w:val="none" w:sz="0" w:space="0" w:color="auto"/>
              </w:divBdr>
            </w:div>
          </w:divsChild>
        </w:div>
        <w:div w:id="1173377928">
          <w:marLeft w:val="0"/>
          <w:marRight w:val="0"/>
          <w:marTop w:val="0"/>
          <w:marBottom w:val="0"/>
          <w:divBdr>
            <w:top w:val="none" w:sz="0" w:space="0" w:color="auto"/>
            <w:left w:val="none" w:sz="0" w:space="0" w:color="auto"/>
            <w:bottom w:val="none" w:sz="0" w:space="0" w:color="auto"/>
            <w:right w:val="none" w:sz="0" w:space="0" w:color="auto"/>
          </w:divBdr>
          <w:divsChild>
            <w:div w:id="768042246">
              <w:marLeft w:val="0"/>
              <w:marRight w:val="0"/>
              <w:marTop w:val="0"/>
              <w:marBottom w:val="0"/>
              <w:divBdr>
                <w:top w:val="none" w:sz="0" w:space="0" w:color="auto"/>
                <w:left w:val="none" w:sz="0" w:space="0" w:color="auto"/>
                <w:bottom w:val="none" w:sz="0" w:space="0" w:color="auto"/>
                <w:right w:val="none" w:sz="0" w:space="0" w:color="auto"/>
              </w:divBdr>
            </w:div>
          </w:divsChild>
        </w:div>
        <w:div w:id="1176771723">
          <w:marLeft w:val="0"/>
          <w:marRight w:val="0"/>
          <w:marTop w:val="0"/>
          <w:marBottom w:val="0"/>
          <w:divBdr>
            <w:top w:val="none" w:sz="0" w:space="0" w:color="auto"/>
            <w:left w:val="none" w:sz="0" w:space="0" w:color="auto"/>
            <w:bottom w:val="none" w:sz="0" w:space="0" w:color="auto"/>
            <w:right w:val="none" w:sz="0" w:space="0" w:color="auto"/>
          </w:divBdr>
          <w:divsChild>
            <w:div w:id="908460327">
              <w:marLeft w:val="0"/>
              <w:marRight w:val="0"/>
              <w:marTop w:val="0"/>
              <w:marBottom w:val="0"/>
              <w:divBdr>
                <w:top w:val="none" w:sz="0" w:space="0" w:color="auto"/>
                <w:left w:val="none" w:sz="0" w:space="0" w:color="auto"/>
                <w:bottom w:val="none" w:sz="0" w:space="0" w:color="auto"/>
                <w:right w:val="none" w:sz="0" w:space="0" w:color="auto"/>
              </w:divBdr>
            </w:div>
          </w:divsChild>
        </w:div>
        <w:div w:id="1180435794">
          <w:marLeft w:val="0"/>
          <w:marRight w:val="0"/>
          <w:marTop w:val="0"/>
          <w:marBottom w:val="0"/>
          <w:divBdr>
            <w:top w:val="none" w:sz="0" w:space="0" w:color="auto"/>
            <w:left w:val="none" w:sz="0" w:space="0" w:color="auto"/>
            <w:bottom w:val="none" w:sz="0" w:space="0" w:color="auto"/>
            <w:right w:val="none" w:sz="0" w:space="0" w:color="auto"/>
          </w:divBdr>
          <w:divsChild>
            <w:div w:id="1058162451">
              <w:marLeft w:val="0"/>
              <w:marRight w:val="0"/>
              <w:marTop w:val="0"/>
              <w:marBottom w:val="0"/>
              <w:divBdr>
                <w:top w:val="none" w:sz="0" w:space="0" w:color="auto"/>
                <w:left w:val="none" w:sz="0" w:space="0" w:color="auto"/>
                <w:bottom w:val="none" w:sz="0" w:space="0" w:color="auto"/>
                <w:right w:val="none" w:sz="0" w:space="0" w:color="auto"/>
              </w:divBdr>
            </w:div>
          </w:divsChild>
        </w:div>
        <w:div w:id="1184704426">
          <w:marLeft w:val="0"/>
          <w:marRight w:val="0"/>
          <w:marTop w:val="0"/>
          <w:marBottom w:val="0"/>
          <w:divBdr>
            <w:top w:val="none" w:sz="0" w:space="0" w:color="auto"/>
            <w:left w:val="none" w:sz="0" w:space="0" w:color="auto"/>
            <w:bottom w:val="none" w:sz="0" w:space="0" w:color="auto"/>
            <w:right w:val="none" w:sz="0" w:space="0" w:color="auto"/>
          </w:divBdr>
          <w:divsChild>
            <w:div w:id="540752642">
              <w:marLeft w:val="0"/>
              <w:marRight w:val="0"/>
              <w:marTop w:val="0"/>
              <w:marBottom w:val="0"/>
              <w:divBdr>
                <w:top w:val="none" w:sz="0" w:space="0" w:color="auto"/>
                <w:left w:val="none" w:sz="0" w:space="0" w:color="auto"/>
                <w:bottom w:val="none" w:sz="0" w:space="0" w:color="auto"/>
                <w:right w:val="none" w:sz="0" w:space="0" w:color="auto"/>
              </w:divBdr>
            </w:div>
          </w:divsChild>
        </w:div>
        <w:div w:id="1194342198">
          <w:marLeft w:val="0"/>
          <w:marRight w:val="0"/>
          <w:marTop w:val="0"/>
          <w:marBottom w:val="0"/>
          <w:divBdr>
            <w:top w:val="none" w:sz="0" w:space="0" w:color="auto"/>
            <w:left w:val="none" w:sz="0" w:space="0" w:color="auto"/>
            <w:bottom w:val="none" w:sz="0" w:space="0" w:color="auto"/>
            <w:right w:val="none" w:sz="0" w:space="0" w:color="auto"/>
          </w:divBdr>
          <w:divsChild>
            <w:div w:id="596717179">
              <w:marLeft w:val="0"/>
              <w:marRight w:val="0"/>
              <w:marTop w:val="0"/>
              <w:marBottom w:val="0"/>
              <w:divBdr>
                <w:top w:val="none" w:sz="0" w:space="0" w:color="auto"/>
                <w:left w:val="none" w:sz="0" w:space="0" w:color="auto"/>
                <w:bottom w:val="none" w:sz="0" w:space="0" w:color="auto"/>
                <w:right w:val="none" w:sz="0" w:space="0" w:color="auto"/>
              </w:divBdr>
            </w:div>
          </w:divsChild>
        </w:div>
        <w:div w:id="1195508867">
          <w:marLeft w:val="0"/>
          <w:marRight w:val="0"/>
          <w:marTop w:val="0"/>
          <w:marBottom w:val="0"/>
          <w:divBdr>
            <w:top w:val="none" w:sz="0" w:space="0" w:color="auto"/>
            <w:left w:val="none" w:sz="0" w:space="0" w:color="auto"/>
            <w:bottom w:val="none" w:sz="0" w:space="0" w:color="auto"/>
            <w:right w:val="none" w:sz="0" w:space="0" w:color="auto"/>
          </w:divBdr>
          <w:divsChild>
            <w:div w:id="767121513">
              <w:marLeft w:val="0"/>
              <w:marRight w:val="0"/>
              <w:marTop w:val="0"/>
              <w:marBottom w:val="0"/>
              <w:divBdr>
                <w:top w:val="none" w:sz="0" w:space="0" w:color="auto"/>
                <w:left w:val="none" w:sz="0" w:space="0" w:color="auto"/>
                <w:bottom w:val="none" w:sz="0" w:space="0" w:color="auto"/>
                <w:right w:val="none" w:sz="0" w:space="0" w:color="auto"/>
              </w:divBdr>
            </w:div>
          </w:divsChild>
        </w:div>
        <w:div w:id="1206478464">
          <w:marLeft w:val="0"/>
          <w:marRight w:val="0"/>
          <w:marTop w:val="0"/>
          <w:marBottom w:val="0"/>
          <w:divBdr>
            <w:top w:val="none" w:sz="0" w:space="0" w:color="auto"/>
            <w:left w:val="none" w:sz="0" w:space="0" w:color="auto"/>
            <w:bottom w:val="none" w:sz="0" w:space="0" w:color="auto"/>
            <w:right w:val="none" w:sz="0" w:space="0" w:color="auto"/>
          </w:divBdr>
          <w:divsChild>
            <w:div w:id="700327513">
              <w:marLeft w:val="0"/>
              <w:marRight w:val="0"/>
              <w:marTop w:val="0"/>
              <w:marBottom w:val="0"/>
              <w:divBdr>
                <w:top w:val="none" w:sz="0" w:space="0" w:color="auto"/>
                <w:left w:val="none" w:sz="0" w:space="0" w:color="auto"/>
                <w:bottom w:val="none" w:sz="0" w:space="0" w:color="auto"/>
                <w:right w:val="none" w:sz="0" w:space="0" w:color="auto"/>
              </w:divBdr>
            </w:div>
          </w:divsChild>
        </w:div>
        <w:div w:id="1302731634">
          <w:marLeft w:val="0"/>
          <w:marRight w:val="0"/>
          <w:marTop w:val="0"/>
          <w:marBottom w:val="0"/>
          <w:divBdr>
            <w:top w:val="none" w:sz="0" w:space="0" w:color="auto"/>
            <w:left w:val="none" w:sz="0" w:space="0" w:color="auto"/>
            <w:bottom w:val="none" w:sz="0" w:space="0" w:color="auto"/>
            <w:right w:val="none" w:sz="0" w:space="0" w:color="auto"/>
          </w:divBdr>
          <w:divsChild>
            <w:div w:id="2088726674">
              <w:marLeft w:val="0"/>
              <w:marRight w:val="0"/>
              <w:marTop w:val="0"/>
              <w:marBottom w:val="0"/>
              <w:divBdr>
                <w:top w:val="none" w:sz="0" w:space="0" w:color="auto"/>
                <w:left w:val="none" w:sz="0" w:space="0" w:color="auto"/>
                <w:bottom w:val="none" w:sz="0" w:space="0" w:color="auto"/>
                <w:right w:val="none" w:sz="0" w:space="0" w:color="auto"/>
              </w:divBdr>
            </w:div>
          </w:divsChild>
        </w:div>
        <w:div w:id="1304578533">
          <w:marLeft w:val="0"/>
          <w:marRight w:val="0"/>
          <w:marTop w:val="0"/>
          <w:marBottom w:val="0"/>
          <w:divBdr>
            <w:top w:val="none" w:sz="0" w:space="0" w:color="auto"/>
            <w:left w:val="none" w:sz="0" w:space="0" w:color="auto"/>
            <w:bottom w:val="none" w:sz="0" w:space="0" w:color="auto"/>
            <w:right w:val="none" w:sz="0" w:space="0" w:color="auto"/>
          </w:divBdr>
          <w:divsChild>
            <w:div w:id="771438531">
              <w:marLeft w:val="0"/>
              <w:marRight w:val="0"/>
              <w:marTop w:val="0"/>
              <w:marBottom w:val="0"/>
              <w:divBdr>
                <w:top w:val="none" w:sz="0" w:space="0" w:color="auto"/>
                <w:left w:val="none" w:sz="0" w:space="0" w:color="auto"/>
                <w:bottom w:val="none" w:sz="0" w:space="0" w:color="auto"/>
                <w:right w:val="none" w:sz="0" w:space="0" w:color="auto"/>
              </w:divBdr>
            </w:div>
          </w:divsChild>
        </w:div>
        <w:div w:id="1330333723">
          <w:marLeft w:val="0"/>
          <w:marRight w:val="0"/>
          <w:marTop w:val="0"/>
          <w:marBottom w:val="0"/>
          <w:divBdr>
            <w:top w:val="none" w:sz="0" w:space="0" w:color="auto"/>
            <w:left w:val="none" w:sz="0" w:space="0" w:color="auto"/>
            <w:bottom w:val="none" w:sz="0" w:space="0" w:color="auto"/>
            <w:right w:val="none" w:sz="0" w:space="0" w:color="auto"/>
          </w:divBdr>
          <w:divsChild>
            <w:div w:id="1193228004">
              <w:marLeft w:val="0"/>
              <w:marRight w:val="0"/>
              <w:marTop w:val="0"/>
              <w:marBottom w:val="0"/>
              <w:divBdr>
                <w:top w:val="none" w:sz="0" w:space="0" w:color="auto"/>
                <w:left w:val="none" w:sz="0" w:space="0" w:color="auto"/>
                <w:bottom w:val="none" w:sz="0" w:space="0" w:color="auto"/>
                <w:right w:val="none" w:sz="0" w:space="0" w:color="auto"/>
              </w:divBdr>
            </w:div>
          </w:divsChild>
        </w:div>
        <w:div w:id="1333610126">
          <w:marLeft w:val="0"/>
          <w:marRight w:val="0"/>
          <w:marTop w:val="0"/>
          <w:marBottom w:val="0"/>
          <w:divBdr>
            <w:top w:val="none" w:sz="0" w:space="0" w:color="auto"/>
            <w:left w:val="none" w:sz="0" w:space="0" w:color="auto"/>
            <w:bottom w:val="none" w:sz="0" w:space="0" w:color="auto"/>
            <w:right w:val="none" w:sz="0" w:space="0" w:color="auto"/>
          </w:divBdr>
          <w:divsChild>
            <w:div w:id="1711758962">
              <w:marLeft w:val="0"/>
              <w:marRight w:val="0"/>
              <w:marTop w:val="0"/>
              <w:marBottom w:val="0"/>
              <w:divBdr>
                <w:top w:val="none" w:sz="0" w:space="0" w:color="auto"/>
                <w:left w:val="none" w:sz="0" w:space="0" w:color="auto"/>
                <w:bottom w:val="none" w:sz="0" w:space="0" w:color="auto"/>
                <w:right w:val="none" w:sz="0" w:space="0" w:color="auto"/>
              </w:divBdr>
            </w:div>
          </w:divsChild>
        </w:div>
        <w:div w:id="1336767604">
          <w:marLeft w:val="0"/>
          <w:marRight w:val="0"/>
          <w:marTop w:val="0"/>
          <w:marBottom w:val="0"/>
          <w:divBdr>
            <w:top w:val="none" w:sz="0" w:space="0" w:color="auto"/>
            <w:left w:val="none" w:sz="0" w:space="0" w:color="auto"/>
            <w:bottom w:val="none" w:sz="0" w:space="0" w:color="auto"/>
            <w:right w:val="none" w:sz="0" w:space="0" w:color="auto"/>
          </w:divBdr>
          <w:divsChild>
            <w:div w:id="724448021">
              <w:marLeft w:val="0"/>
              <w:marRight w:val="0"/>
              <w:marTop w:val="0"/>
              <w:marBottom w:val="0"/>
              <w:divBdr>
                <w:top w:val="none" w:sz="0" w:space="0" w:color="auto"/>
                <w:left w:val="none" w:sz="0" w:space="0" w:color="auto"/>
                <w:bottom w:val="none" w:sz="0" w:space="0" w:color="auto"/>
                <w:right w:val="none" w:sz="0" w:space="0" w:color="auto"/>
              </w:divBdr>
            </w:div>
          </w:divsChild>
        </w:div>
        <w:div w:id="1339967169">
          <w:marLeft w:val="0"/>
          <w:marRight w:val="0"/>
          <w:marTop w:val="0"/>
          <w:marBottom w:val="0"/>
          <w:divBdr>
            <w:top w:val="none" w:sz="0" w:space="0" w:color="auto"/>
            <w:left w:val="none" w:sz="0" w:space="0" w:color="auto"/>
            <w:bottom w:val="none" w:sz="0" w:space="0" w:color="auto"/>
            <w:right w:val="none" w:sz="0" w:space="0" w:color="auto"/>
          </w:divBdr>
          <w:divsChild>
            <w:div w:id="84234248">
              <w:marLeft w:val="0"/>
              <w:marRight w:val="0"/>
              <w:marTop w:val="0"/>
              <w:marBottom w:val="0"/>
              <w:divBdr>
                <w:top w:val="none" w:sz="0" w:space="0" w:color="auto"/>
                <w:left w:val="none" w:sz="0" w:space="0" w:color="auto"/>
                <w:bottom w:val="none" w:sz="0" w:space="0" w:color="auto"/>
                <w:right w:val="none" w:sz="0" w:space="0" w:color="auto"/>
              </w:divBdr>
            </w:div>
          </w:divsChild>
        </w:div>
        <w:div w:id="1399474354">
          <w:marLeft w:val="0"/>
          <w:marRight w:val="0"/>
          <w:marTop w:val="0"/>
          <w:marBottom w:val="0"/>
          <w:divBdr>
            <w:top w:val="none" w:sz="0" w:space="0" w:color="auto"/>
            <w:left w:val="none" w:sz="0" w:space="0" w:color="auto"/>
            <w:bottom w:val="none" w:sz="0" w:space="0" w:color="auto"/>
            <w:right w:val="none" w:sz="0" w:space="0" w:color="auto"/>
          </w:divBdr>
          <w:divsChild>
            <w:div w:id="240143901">
              <w:marLeft w:val="0"/>
              <w:marRight w:val="0"/>
              <w:marTop w:val="0"/>
              <w:marBottom w:val="0"/>
              <w:divBdr>
                <w:top w:val="none" w:sz="0" w:space="0" w:color="auto"/>
                <w:left w:val="none" w:sz="0" w:space="0" w:color="auto"/>
                <w:bottom w:val="none" w:sz="0" w:space="0" w:color="auto"/>
                <w:right w:val="none" w:sz="0" w:space="0" w:color="auto"/>
              </w:divBdr>
            </w:div>
          </w:divsChild>
        </w:div>
        <w:div w:id="1426535923">
          <w:marLeft w:val="0"/>
          <w:marRight w:val="0"/>
          <w:marTop w:val="0"/>
          <w:marBottom w:val="0"/>
          <w:divBdr>
            <w:top w:val="none" w:sz="0" w:space="0" w:color="auto"/>
            <w:left w:val="none" w:sz="0" w:space="0" w:color="auto"/>
            <w:bottom w:val="none" w:sz="0" w:space="0" w:color="auto"/>
            <w:right w:val="none" w:sz="0" w:space="0" w:color="auto"/>
          </w:divBdr>
          <w:divsChild>
            <w:div w:id="799037338">
              <w:marLeft w:val="0"/>
              <w:marRight w:val="0"/>
              <w:marTop w:val="0"/>
              <w:marBottom w:val="0"/>
              <w:divBdr>
                <w:top w:val="none" w:sz="0" w:space="0" w:color="auto"/>
                <w:left w:val="none" w:sz="0" w:space="0" w:color="auto"/>
                <w:bottom w:val="none" w:sz="0" w:space="0" w:color="auto"/>
                <w:right w:val="none" w:sz="0" w:space="0" w:color="auto"/>
              </w:divBdr>
            </w:div>
          </w:divsChild>
        </w:div>
        <w:div w:id="1438719349">
          <w:marLeft w:val="0"/>
          <w:marRight w:val="0"/>
          <w:marTop w:val="0"/>
          <w:marBottom w:val="0"/>
          <w:divBdr>
            <w:top w:val="none" w:sz="0" w:space="0" w:color="auto"/>
            <w:left w:val="none" w:sz="0" w:space="0" w:color="auto"/>
            <w:bottom w:val="none" w:sz="0" w:space="0" w:color="auto"/>
            <w:right w:val="none" w:sz="0" w:space="0" w:color="auto"/>
          </w:divBdr>
          <w:divsChild>
            <w:div w:id="1595163518">
              <w:marLeft w:val="0"/>
              <w:marRight w:val="0"/>
              <w:marTop w:val="0"/>
              <w:marBottom w:val="0"/>
              <w:divBdr>
                <w:top w:val="none" w:sz="0" w:space="0" w:color="auto"/>
                <w:left w:val="none" w:sz="0" w:space="0" w:color="auto"/>
                <w:bottom w:val="none" w:sz="0" w:space="0" w:color="auto"/>
                <w:right w:val="none" w:sz="0" w:space="0" w:color="auto"/>
              </w:divBdr>
            </w:div>
          </w:divsChild>
        </w:div>
        <w:div w:id="1453093260">
          <w:marLeft w:val="0"/>
          <w:marRight w:val="0"/>
          <w:marTop w:val="0"/>
          <w:marBottom w:val="0"/>
          <w:divBdr>
            <w:top w:val="none" w:sz="0" w:space="0" w:color="auto"/>
            <w:left w:val="none" w:sz="0" w:space="0" w:color="auto"/>
            <w:bottom w:val="none" w:sz="0" w:space="0" w:color="auto"/>
            <w:right w:val="none" w:sz="0" w:space="0" w:color="auto"/>
          </w:divBdr>
          <w:divsChild>
            <w:div w:id="1994066360">
              <w:marLeft w:val="0"/>
              <w:marRight w:val="0"/>
              <w:marTop w:val="0"/>
              <w:marBottom w:val="0"/>
              <w:divBdr>
                <w:top w:val="none" w:sz="0" w:space="0" w:color="auto"/>
                <w:left w:val="none" w:sz="0" w:space="0" w:color="auto"/>
                <w:bottom w:val="none" w:sz="0" w:space="0" w:color="auto"/>
                <w:right w:val="none" w:sz="0" w:space="0" w:color="auto"/>
              </w:divBdr>
            </w:div>
          </w:divsChild>
        </w:div>
        <w:div w:id="1492527277">
          <w:marLeft w:val="0"/>
          <w:marRight w:val="0"/>
          <w:marTop w:val="0"/>
          <w:marBottom w:val="0"/>
          <w:divBdr>
            <w:top w:val="none" w:sz="0" w:space="0" w:color="auto"/>
            <w:left w:val="none" w:sz="0" w:space="0" w:color="auto"/>
            <w:bottom w:val="none" w:sz="0" w:space="0" w:color="auto"/>
            <w:right w:val="none" w:sz="0" w:space="0" w:color="auto"/>
          </w:divBdr>
          <w:divsChild>
            <w:div w:id="1145782495">
              <w:marLeft w:val="0"/>
              <w:marRight w:val="0"/>
              <w:marTop w:val="0"/>
              <w:marBottom w:val="0"/>
              <w:divBdr>
                <w:top w:val="none" w:sz="0" w:space="0" w:color="auto"/>
                <w:left w:val="none" w:sz="0" w:space="0" w:color="auto"/>
                <w:bottom w:val="none" w:sz="0" w:space="0" w:color="auto"/>
                <w:right w:val="none" w:sz="0" w:space="0" w:color="auto"/>
              </w:divBdr>
            </w:div>
          </w:divsChild>
        </w:div>
        <w:div w:id="1494225143">
          <w:marLeft w:val="0"/>
          <w:marRight w:val="0"/>
          <w:marTop w:val="0"/>
          <w:marBottom w:val="0"/>
          <w:divBdr>
            <w:top w:val="none" w:sz="0" w:space="0" w:color="auto"/>
            <w:left w:val="none" w:sz="0" w:space="0" w:color="auto"/>
            <w:bottom w:val="none" w:sz="0" w:space="0" w:color="auto"/>
            <w:right w:val="none" w:sz="0" w:space="0" w:color="auto"/>
          </w:divBdr>
          <w:divsChild>
            <w:div w:id="649020593">
              <w:marLeft w:val="0"/>
              <w:marRight w:val="0"/>
              <w:marTop w:val="0"/>
              <w:marBottom w:val="0"/>
              <w:divBdr>
                <w:top w:val="none" w:sz="0" w:space="0" w:color="auto"/>
                <w:left w:val="none" w:sz="0" w:space="0" w:color="auto"/>
                <w:bottom w:val="none" w:sz="0" w:space="0" w:color="auto"/>
                <w:right w:val="none" w:sz="0" w:space="0" w:color="auto"/>
              </w:divBdr>
            </w:div>
          </w:divsChild>
        </w:div>
        <w:div w:id="1500459533">
          <w:marLeft w:val="0"/>
          <w:marRight w:val="0"/>
          <w:marTop w:val="0"/>
          <w:marBottom w:val="0"/>
          <w:divBdr>
            <w:top w:val="none" w:sz="0" w:space="0" w:color="auto"/>
            <w:left w:val="none" w:sz="0" w:space="0" w:color="auto"/>
            <w:bottom w:val="none" w:sz="0" w:space="0" w:color="auto"/>
            <w:right w:val="none" w:sz="0" w:space="0" w:color="auto"/>
          </w:divBdr>
          <w:divsChild>
            <w:div w:id="1858227278">
              <w:marLeft w:val="0"/>
              <w:marRight w:val="0"/>
              <w:marTop w:val="0"/>
              <w:marBottom w:val="0"/>
              <w:divBdr>
                <w:top w:val="none" w:sz="0" w:space="0" w:color="auto"/>
                <w:left w:val="none" w:sz="0" w:space="0" w:color="auto"/>
                <w:bottom w:val="none" w:sz="0" w:space="0" w:color="auto"/>
                <w:right w:val="none" w:sz="0" w:space="0" w:color="auto"/>
              </w:divBdr>
            </w:div>
          </w:divsChild>
        </w:div>
        <w:div w:id="1530492300">
          <w:marLeft w:val="0"/>
          <w:marRight w:val="0"/>
          <w:marTop w:val="0"/>
          <w:marBottom w:val="0"/>
          <w:divBdr>
            <w:top w:val="none" w:sz="0" w:space="0" w:color="auto"/>
            <w:left w:val="none" w:sz="0" w:space="0" w:color="auto"/>
            <w:bottom w:val="none" w:sz="0" w:space="0" w:color="auto"/>
            <w:right w:val="none" w:sz="0" w:space="0" w:color="auto"/>
          </w:divBdr>
          <w:divsChild>
            <w:div w:id="543250123">
              <w:marLeft w:val="0"/>
              <w:marRight w:val="0"/>
              <w:marTop w:val="0"/>
              <w:marBottom w:val="0"/>
              <w:divBdr>
                <w:top w:val="none" w:sz="0" w:space="0" w:color="auto"/>
                <w:left w:val="none" w:sz="0" w:space="0" w:color="auto"/>
                <w:bottom w:val="none" w:sz="0" w:space="0" w:color="auto"/>
                <w:right w:val="none" w:sz="0" w:space="0" w:color="auto"/>
              </w:divBdr>
            </w:div>
          </w:divsChild>
        </w:div>
        <w:div w:id="1545093200">
          <w:marLeft w:val="0"/>
          <w:marRight w:val="0"/>
          <w:marTop w:val="0"/>
          <w:marBottom w:val="0"/>
          <w:divBdr>
            <w:top w:val="none" w:sz="0" w:space="0" w:color="auto"/>
            <w:left w:val="none" w:sz="0" w:space="0" w:color="auto"/>
            <w:bottom w:val="none" w:sz="0" w:space="0" w:color="auto"/>
            <w:right w:val="none" w:sz="0" w:space="0" w:color="auto"/>
          </w:divBdr>
          <w:divsChild>
            <w:div w:id="290016634">
              <w:marLeft w:val="0"/>
              <w:marRight w:val="0"/>
              <w:marTop w:val="0"/>
              <w:marBottom w:val="0"/>
              <w:divBdr>
                <w:top w:val="none" w:sz="0" w:space="0" w:color="auto"/>
                <w:left w:val="none" w:sz="0" w:space="0" w:color="auto"/>
                <w:bottom w:val="none" w:sz="0" w:space="0" w:color="auto"/>
                <w:right w:val="none" w:sz="0" w:space="0" w:color="auto"/>
              </w:divBdr>
            </w:div>
          </w:divsChild>
        </w:div>
        <w:div w:id="1552422679">
          <w:marLeft w:val="0"/>
          <w:marRight w:val="0"/>
          <w:marTop w:val="0"/>
          <w:marBottom w:val="0"/>
          <w:divBdr>
            <w:top w:val="none" w:sz="0" w:space="0" w:color="auto"/>
            <w:left w:val="none" w:sz="0" w:space="0" w:color="auto"/>
            <w:bottom w:val="none" w:sz="0" w:space="0" w:color="auto"/>
            <w:right w:val="none" w:sz="0" w:space="0" w:color="auto"/>
          </w:divBdr>
          <w:divsChild>
            <w:div w:id="827481377">
              <w:marLeft w:val="0"/>
              <w:marRight w:val="0"/>
              <w:marTop w:val="0"/>
              <w:marBottom w:val="0"/>
              <w:divBdr>
                <w:top w:val="none" w:sz="0" w:space="0" w:color="auto"/>
                <w:left w:val="none" w:sz="0" w:space="0" w:color="auto"/>
                <w:bottom w:val="none" w:sz="0" w:space="0" w:color="auto"/>
                <w:right w:val="none" w:sz="0" w:space="0" w:color="auto"/>
              </w:divBdr>
            </w:div>
          </w:divsChild>
        </w:div>
        <w:div w:id="1599293473">
          <w:marLeft w:val="0"/>
          <w:marRight w:val="0"/>
          <w:marTop w:val="0"/>
          <w:marBottom w:val="0"/>
          <w:divBdr>
            <w:top w:val="none" w:sz="0" w:space="0" w:color="auto"/>
            <w:left w:val="none" w:sz="0" w:space="0" w:color="auto"/>
            <w:bottom w:val="none" w:sz="0" w:space="0" w:color="auto"/>
            <w:right w:val="none" w:sz="0" w:space="0" w:color="auto"/>
          </w:divBdr>
          <w:divsChild>
            <w:div w:id="472993189">
              <w:marLeft w:val="0"/>
              <w:marRight w:val="0"/>
              <w:marTop w:val="0"/>
              <w:marBottom w:val="0"/>
              <w:divBdr>
                <w:top w:val="none" w:sz="0" w:space="0" w:color="auto"/>
                <w:left w:val="none" w:sz="0" w:space="0" w:color="auto"/>
                <w:bottom w:val="none" w:sz="0" w:space="0" w:color="auto"/>
                <w:right w:val="none" w:sz="0" w:space="0" w:color="auto"/>
              </w:divBdr>
            </w:div>
          </w:divsChild>
        </w:div>
        <w:div w:id="1605914819">
          <w:marLeft w:val="0"/>
          <w:marRight w:val="0"/>
          <w:marTop w:val="0"/>
          <w:marBottom w:val="0"/>
          <w:divBdr>
            <w:top w:val="none" w:sz="0" w:space="0" w:color="auto"/>
            <w:left w:val="none" w:sz="0" w:space="0" w:color="auto"/>
            <w:bottom w:val="none" w:sz="0" w:space="0" w:color="auto"/>
            <w:right w:val="none" w:sz="0" w:space="0" w:color="auto"/>
          </w:divBdr>
          <w:divsChild>
            <w:div w:id="1763913126">
              <w:marLeft w:val="0"/>
              <w:marRight w:val="0"/>
              <w:marTop w:val="0"/>
              <w:marBottom w:val="0"/>
              <w:divBdr>
                <w:top w:val="none" w:sz="0" w:space="0" w:color="auto"/>
                <w:left w:val="none" w:sz="0" w:space="0" w:color="auto"/>
                <w:bottom w:val="none" w:sz="0" w:space="0" w:color="auto"/>
                <w:right w:val="none" w:sz="0" w:space="0" w:color="auto"/>
              </w:divBdr>
            </w:div>
          </w:divsChild>
        </w:div>
        <w:div w:id="1634869305">
          <w:marLeft w:val="0"/>
          <w:marRight w:val="0"/>
          <w:marTop w:val="0"/>
          <w:marBottom w:val="0"/>
          <w:divBdr>
            <w:top w:val="none" w:sz="0" w:space="0" w:color="auto"/>
            <w:left w:val="none" w:sz="0" w:space="0" w:color="auto"/>
            <w:bottom w:val="none" w:sz="0" w:space="0" w:color="auto"/>
            <w:right w:val="none" w:sz="0" w:space="0" w:color="auto"/>
          </w:divBdr>
          <w:divsChild>
            <w:div w:id="757554585">
              <w:marLeft w:val="0"/>
              <w:marRight w:val="0"/>
              <w:marTop w:val="0"/>
              <w:marBottom w:val="0"/>
              <w:divBdr>
                <w:top w:val="none" w:sz="0" w:space="0" w:color="auto"/>
                <w:left w:val="none" w:sz="0" w:space="0" w:color="auto"/>
                <w:bottom w:val="none" w:sz="0" w:space="0" w:color="auto"/>
                <w:right w:val="none" w:sz="0" w:space="0" w:color="auto"/>
              </w:divBdr>
            </w:div>
          </w:divsChild>
        </w:div>
        <w:div w:id="1636181210">
          <w:marLeft w:val="0"/>
          <w:marRight w:val="0"/>
          <w:marTop w:val="0"/>
          <w:marBottom w:val="0"/>
          <w:divBdr>
            <w:top w:val="none" w:sz="0" w:space="0" w:color="auto"/>
            <w:left w:val="none" w:sz="0" w:space="0" w:color="auto"/>
            <w:bottom w:val="none" w:sz="0" w:space="0" w:color="auto"/>
            <w:right w:val="none" w:sz="0" w:space="0" w:color="auto"/>
          </w:divBdr>
          <w:divsChild>
            <w:div w:id="1461655906">
              <w:marLeft w:val="0"/>
              <w:marRight w:val="0"/>
              <w:marTop w:val="0"/>
              <w:marBottom w:val="0"/>
              <w:divBdr>
                <w:top w:val="none" w:sz="0" w:space="0" w:color="auto"/>
                <w:left w:val="none" w:sz="0" w:space="0" w:color="auto"/>
                <w:bottom w:val="none" w:sz="0" w:space="0" w:color="auto"/>
                <w:right w:val="none" w:sz="0" w:space="0" w:color="auto"/>
              </w:divBdr>
            </w:div>
          </w:divsChild>
        </w:div>
        <w:div w:id="1636256796">
          <w:marLeft w:val="0"/>
          <w:marRight w:val="0"/>
          <w:marTop w:val="0"/>
          <w:marBottom w:val="0"/>
          <w:divBdr>
            <w:top w:val="none" w:sz="0" w:space="0" w:color="auto"/>
            <w:left w:val="none" w:sz="0" w:space="0" w:color="auto"/>
            <w:bottom w:val="none" w:sz="0" w:space="0" w:color="auto"/>
            <w:right w:val="none" w:sz="0" w:space="0" w:color="auto"/>
          </w:divBdr>
          <w:divsChild>
            <w:div w:id="561258067">
              <w:marLeft w:val="0"/>
              <w:marRight w:val="0"/>
              <w:marTop w:val="0"/>
              <w:marBottom w:val="0"/>
              <w:divBdr>
                <w:top w:val="none" w:sz="0" w:space="0" w:color="auto"/>
                <w:left w:val="none" w:sz="0" w:space="0" w:color="auto"/>
                <w:bottom w:val="none" w:sz="0" w:space="0" w:color="auto"/>
                <w:right w:val="none" w:sz="0" w:space="0" w:color="auto"/>
              </w:divBdr>
            </w:div>
          </w:divsChild>
        </w:div>
        <w:div w:id="1639843916">
          <w:marLeft w:val="0"/>
          <w:marRight w:val="0"/>
          <w:marTop w:val="0"/>
          <w:marBottom w:val="0"/>
          <w:divBdr>
            <w:top w:val="none" w:sz="0" w:space="0" w:color="auto"/>
            <w:left w:val="none" w:sz="0" w:space="0" w:color="auto"/>
            <w:bottom w:val="none" w:sz="0" w:space="0" w:color="auto"/>
            <w:right w:val="none" w:sz="0" w:space="0" w:color="auto"/>
          </w:divBdr>
          <w:divsChild>
            <w:div w:id="981499081">
              <w:marLeft w:val="0"/>
              <w:marRight w:val="0"/>
              <w:marTop w:val="0"/>
              <w:marBottom w:val="0"/>
              <w:divBdr>
                <w:top w:val="none" w:sz="0" w:space="0" w:color="auto"/>
                <w:left w:val="none" w:sz="0" w:space="0" w:color="auto"/>
                <w:bottom w:val="none" w:sz="0" w:space="0" w:color="auto"/>
                <w:right w:val="none" w:sz="0" w:space="0" w:color="auto"/>
              </w:divBdr>
            </w:div>
          </w:divsChild>
        </w:div>
        <w:div w:id="1649701848">
          <w:marLeft w:val="0"/>
          <w:marRight w:val="0"/>
          <w:marTop w:val="0"/>
          <w:marBottom w:val="0"/>
          <w:divBdr>
            <w:top w:val="none" w:sz="0" w:space="0" w:color="auto"/>
            <w:left w:val="none" w:sz="0" w:space="0" w:color="auto"/>
            <w:bottom w:val="none" w:sz="0" w:space="0" w:color="auto"/>
            <w:right w:val="none" w:sz="0" w:space="0" w:color="auto"/>
          </w:divBdr>
          <w:divsChild>
            <w:div w:id="1016155948">
              <w:marLeft w:val="0"/>
              <w:marRight w:val="0"/>
              <w:marTop w:val="0"/>
              <w:marBottom w:val="0"/>
              <w:divBdr>
                <w:top w:val="none" w:sz="0" w:space="0" w:color="auto"/>
                <w:left w:val="none" w:sz="0" w:space="0" w:color="auto"/>
                <w:bottom w:val="none" w:sz="0" w:space="0" w:color="auto"/>
                <w:right w:val="none" w:sz="0" w:space="0" w:color="auto"/>
              </w:divBdr>
            </w:div>
          </w:divsChild>
        </w:div>
        <w:div w:id="1656228589">
          <w:marLeft w:val="0"/>
          <w:marRight w:val="0"/>
          <w:marTop w:val="0"/>
          <w:marBottom w:val="0"/>
          <w:divBdr>
            <w:top w:val="none" w:sz="0" w:space="0" w:color="auto"/>
            <w:left w:val="none" w:sz="0" w:space="0" w:color="auto"/>
            <w:bottom w:val="none" w:sz="0" w:space="0" w:color="auto"/>
            <w:right w:val="none" w:sz="0" w:space="0" w:color="auto"/>
          </w:divBdr>
          <w:divsChild>
            <w:div w:id="98795208">
              <w:marLeft w:val="0"/>
              <w:marRight w:val="0"/>
              <w:marTop w:val="0"/>
              <w:marBottom w:val="0"/>
              <w:divBdr>
                <w:top w:val="none" w:sz="0" w:space="0" w:color="auto"/>
                <w:left w:val="none" w:sz="0" w:space="0" w:color="auto"/>
                <w:bottom w:val="none" w:sz="0" w:space="0" w:color="auto"/>
                <w:right w:val="none" w:sz="0" w:space="0" w:color="auto"/>
              </w:divBdr>
            </w:div>
          </w:divsChild>
        </w:div>
        <w:div w:id="1684625811">
          <w:marLeft w:val="0"/>
          <w:marRight w:val="0"/>
          <w:marTop w:val="0"/>
          <w:marBottom w:val="0"/>
          <w:divBdr>
            <w:top w:val="none" w:sz="0" w:space="0" w:color="auto"/>
            <w:left w:val="none" w:sz="0" w:space="0" w:color="auto"/>
            <w:bottom w:val="none" w:sz="0" w:space="0" w:color="auto"/>
            <w:right w:val="none" w:sz="0" w:space="0" w:color="auto"/>
          </w:divBdr>
          <w:divsChild>
            <w:div w:id="375276551">
              <w:marLeft w:val="0"/>
              <w:marRight w:val="0"/>
              <w:marTop w:val="0"/>
              <w:marBottom w:val="0"/>
              <w:divBdr>
                <w:top w:val="none" w:sz="0" w:space="0" w:color="auto"/>
                <w:left w:val="none" w:sz="0" w:space="0" w:color="auto"/>
                <w:bottom w:val="none" w:sz="0" w:space="0" w:color="auto"/>
                <w:right w:val="none" w:sz="0" w:space="0" w:color="auto"/>
              </w:divBdr>
            </w:div>
          </w:divsChild>
        </w:div>
        <w:div w:id="1714889061">
          <w:marLeft w:val="0"/>
          <w:marRight w:val="0"/>
          <w:marTop w:val="0"/>
          <w:marBottom w:val="0"/>
          <w:divBdr>
            <w:top w:val="none" w:sz="0" w:space="0" w:color="auto"/>
            <w:left w:val="none" w:sz="0" w:space="0" w:color="auto"/>
            <w:bottom w:val="none" w:sz="0" w:space="0" w:color="auto"/>
            <w:right w:val="none" w:sz="0" w:space="0" w:color="auto"/>
          </w:divBdr>
          <w:divsChild>
            <w:div w:id="597979600">
              <w:marLeft w:val="0"/>
              <w:marRight w:val="0"/>
              <w:marTop w:val="0"/>
              <w:marBottom w:val="0"/>
              <w:divBdr>
                <w:top w:val="none" w:sz="0" w:space="0" w:color="auto"/>
                <w:left w:val="none" w:sz="0" w:space="0" w:color="auto"/>
                <w:bottom w:val="none" w:sz="0" w:space="0" w:color="auto"/>
                <w:right w:val="none" w:sz="0" w:space="0" w:color="auto"/>
              </w:divBdr>
            </w:div>
          </w:divsChild>
        </w:div>
        <w:div w:id="1747531415">
          <w:marLeft w:val="0"/>
          <w:marRight w:val="0"/>
          <w:marTop w:val="0"/>
          <w:marBottom w:val="0"/>
          <w:divBdr>
            <w:top w:val="none" w:sz="0" w:space="0" w:color="auto"/>
            <w:left w:val="none" w:sz="0" w:space="0" w:color="auto"/>
            <w:bottom w:val="none" w:sz="0" w:space="0" w:color="auto"/>
            <w:right w:val="none" w:sz="0" w:space="0" w:color="auto"/>
          </w:divBdr>
          <w:divsChild>
            <w:div w:id="997609470">
              <w:marLeft w:val="0"/>
              <w:marRight w:val="0"/>
              <w:marTop w:val="0"/>
              <w:marBottom w:val="0"/>
              <w:divBdr>
                <w:top w:val="none" w:sz="0" w:space="0" w:color="auto"/>
                <w:left w:val="none" w:sz="0" w:space="0" w:color="auto"/>
                <w:bottom w:val="none" w:sz="0" w:space="0" w:color="auto"/>
                <w:right w:val="none" w:sz="0" w:space="0" w:color="auto"/>
              </w:divBdr>
            </w:div>
          </w:divsChild>
        </w:div>
        <w:div w:id="1767456993">
          <w:marLeft w:val="0"/>
          <w:marRight w:val="0"/>
          <w:marTop w:val="0"/>
          <w:marBottom w:val="0"/>
          <w:divBdr>
            <w:top w:val="none" w:sz="0" w:space="0" w:color="auto"/>
            <w:left w:val="none" w:sz="0" w:space="0" w:color="auto"/>
            <w:bottom w:val="none" w:sz="0" w:space="0" w:color="auto"/>
            <w:right w:val="none" w:sz="0" w:space="0" w:color="auto"/>
          </w:divBdr>
          <w:divsChild>
            <w:div w:id="205870342">
              <w:marLeft w:val="0"/>
              <w:marRight w:val="0"/>
              <w:marTop w:val="0"/>
              <w:marBottom w:val="0"/>
              <w:divBdr>
                <w:top w:val="none" w:sz="0" w:space="0" w:color="auto"/>
                <w:left w:val="none" w:sz="0" w:space="0" w:color="auto"/>
                <w:bottom w:val="none" w:sz="0" w:space="0" w:color="auto"/>
                <w:right w:val="none" w:sz="0" w:space="0" w:color="auto"/>
              </w:divBdr>
            </w:div>
          </w:divsChild>
        </w:div>
        <w:div w:id="1778477794">
          <w:marLeft w:val="0"/>
          <w:marRight w:val="0"/>
          <w:marTop w:val="0"/>
          <w:marBottom w:val="0"/>
          <w:divBdr>
            <w:top w:val="none" w:sz="0" w:space="0" w:color="auto"/>
            <w:left w:val="none" w:sz="0" w:space="0" w:color="auto"/>
            <w:bottom w:val="none" w:sz="0" w:space="0" w:color="auto"/>
            <w:right w:val="none" w:sz="0" w:space="0" w:color="auto"/>
          </w:divBdr>
          <w:divsChild>
            <w:div w:id="869495622">
              <w:marLeft w:val="0"/>
              <w:marRight w:val="0"/>
              <w:marTop w:val="0"/>
              <w:marBottom w:val="0"/>
              <w:divBdr>
                <w:top w:val="none" w:sz="0" w:space="0" w:color="auto"/>
                <w:left w:val="none" w:sz="0" w:space="0" w:color="auto"/>
                <w:bottom w:val="none" w:sz="0" w:space="0" w:color="auto"/>
                <w:right w:val="none" w:sz="0" w:space="0" w:color="auto"/>
              </w:divBdr>
            </w:div>
          </w:divsChild>
        </w:div>
        <w:div w:id="1787311240">
          <w:marLeft w:val="0"/>
          <w:marRight w:val="0"/>
          <w:marTop w:val="0"/>
          <w:marBottom w:val="0"/>
          <w:divBdr>
            <w:top w:val="none" w:sz="0" w:space="0" w:color="auto"/>
            <w:left w:val="none" w:sz="0" w:space="0" w:color="auto"/>
            <w:bottom w:val="none" w:sz="0" w:space="0" w:color="auto"/>
            <w:right w:val="none" w:sz="0" w:space="0" w:color="auto"/>
          </w:divBdr>
          <w:divsChild>
            <w:div w:id="1701782790">
              <w:marLeft w:val="0"/>
              <w:marRight w:val="0"/>
              <w:marTop w:val="0"/>
              <w:marBottom w:val="0"/>
              <w:divBdr>
                <w:top w:val="none" w:sz="0" w:space="0" w:color="auto"/>
                <w:left w:val="none" w:sz="0" w:space="0" w:color="auto"/>
                <w:bottom w:val="none" w:sz="0" w:space="0" w:color="auto"/>
                <w:right w:val="none" w:sz="0" w:space="0" w:color="auto"/>
              </w:divBdr>
            </w:div>
          </w:divsChild>
        </w:div>
        <w:div w:id="1792477208">
          <w:marLeft w:val="0"/>
          <w:marRight w:val="0"/>
          <w:marTop w:val="0"/>
          <w:marBottom w:val="0"/>
          <w:divBdr>
            <w:top w:val="none" w:sz="0" w:space="0" w:color="auto"/>
            <w:left w:val="none" w:sz="0" w:space="0" w:color="auto"/>
            <w:bottom w:val="none" w:sz="0" w:space="0" w:color="auto"/>
            <w:right w:val="none" w:sz="0" w:space="0" w:color="auto"/>
          </w:divBdr>
          <w:divsChild>
            <w:div w:id="1904901121">
              <w:marLeft w:val="0"/>
              <w:marRight w:val="0"/>
              <w:marTop w:val="0"/>
              <w:marBottom w:val="0"/>
              <w:divBdr>
                <w:top w:val="none" w:sz="0" w:space="0" w:color="auto"/>
                <w:left w:val="none" w:sz="0" w:space="0" w:color="auto"/>
                <w:bottom w:val="none" w:sz="0" w:space="0" w:color="auto"/>
                <w:right w:val="none" w:sz="0" w:space="0" w:color="auto"/>
              </w:divBdr>
            </w:div>
          </w:divsChild>
        </w:div>
        <w:div w:id="1793014990">
          <w:marLeft w:val="0"/>
          <w:marRight w:val="0"/>
          <w:marTop w:val="0"/>
          <w:marBottom w:val="0"/>
          <w:divBdr>
            <w:top w:val="none" w:sz="0" w:space="0" w:color="auto"/>
            <w:left w:val="none" w:sz="0" w:space="0" w:color="auto"/>
            <w:bottom w:val="none" w:sz="0" w:space="0" w:color="auto"/>
            <w:right w:val="none" w:sz="0" w:space="0" w:color="auto"/>
          </w:divBdr>
          <w:divsChild>
            <w:div w:id="462767862">
              <w:marLeft w:val="0"/>
              <w:marRight w:val="0"/>
              <w:marTop w:val="0"/>
              <w:marBottom w:val="0"/>
              <w:divBdr>
                <w:top w:val="none" w:sz="0" w:space="0" w:color="auto"/>
                <w:left w:val="none" w:sz="0" w:space="0" w:color="auto"/>
                <w:bottom w:val="none" w:sz="0" w:space="0" w:color="auto"/>
                <w:right w:val="none" w:sz="0" w:space="0" w:color="auto"/>
              </w:divBdr>
            </w:div>
          </w:divsChild>
        </w:div>
        <w:div w:id="1807620508">
          <w:marLeft w:val="0"/>
          <w:marRight w:val="0"/>
          <w:marTop w:val="0"/>
          <w:marBottom w:val="0"/>
          <w:divBdr>
            <w:top w:val="none" w:sz="0" w:space="0" w:color="auto"/>
            <w:left w:val="none" w:sz="0" w:space="0" w:color="auto"/>
            <w:bottom w:val="none" w:sz="0" w:space="0" w:color="auto"/>
            <w:right w:val="none" w:sz="0" w:space="0" w:color="auto"/>
          </w:divBdr>
          <w:divsChild>
            <w:div w:id="2117018055">
              <w:marLeft w:val="0"/>
              <w:marRight w:val="0"/>
              <w:marTop w:val="0"/>
              <w:marBottom w:val="0"/>
              <w:divBdr>
                <w:top w:val="none" w:sz="0" w:space="0" w:color="auto"/>
                <w:left w:val="none" w:sz="0" w:space="0" w:color="auto"/>
                <w:bottom w:val="none" w:sz="0" w:space="0" w:color="auto"/>
                <w:right w:val="none" w:sz="0" w:space="0" w:color="auto"/>
              </w:divBdr>
            </w:div>
          </w:divsChild>
        </w:div>
        <w:div w:id="1823502391">
          <w:marLeft w:val="0"/>
          <w:marRight w:val="0"/>
          <w:marTop w:val="0"/>
          <w:marBottom w:val="0"/>
          <w:divBdr>
            <w:top w:val="none" w:sz="0" w:space="0" w:color="auto"/>
            <w:left w:val="none" w:sz="0" w:space="0" w:color="auto"/>
            <w:bottom w:val="none" w:sz="0" w:space="0" w:color="auto"/>
            <w:right w:val="none" w:sz="0" w:space="0" w:color="auto"/>
          </w:divBdr>
          <w:divsChild>
            <w:div w:id="1489053605">
              <w:marLeft w:val="0"/>
              <w:marRight w:val="0"/>
              <w:marTop w:val="0"/>
              <w:marBottom w:val="0"/>
              <w:divBdr>
                <w:top w:val="none" w:sz="0" w:space="0" w:color="auto"/>
                <w:left w:val="none" w:sz="0" w:space="0" w:color="auto"/>
                <w:bottom w:val="none" w:sz="0" w:space="0" w:color="auto"/>
                <w:right w:val="none" w:sz="0" w:space="0" w:color="auto"/>
              </w:divBdr>
            </w:div>
          </w:divsChild>
        </w:div>
        <w:div w:id="1842886251">
          <w:marLeft w:val="0"/>
          <w:marRight w:val="0"/>
          <w:marTop w:val="0"/>
          <w:marBottom w:val="0"/>
          <w:divBdr>
            <w:top w:val="none" w:sz="0" w:space="0" w:color="auto"/>
            <w:left w:val="none" w:sz="0" w:space="0" w:color="auto"/>
            <w:bottom w:val="none" w:sz="0" w:space="0" w:color="auto"/>
            <w:right w:val="none" w:sz="0" w:space="0" w:color="auto"/>
          </w:divBdr>
          <w:divsChild>
            <w:div w:id="1370259051">
              <w:marLeft w:val="0"/>
              <w:marRight w:val="0"/>
              <w:marTop w:val="0"/>
              <w:marBottom w:val="0"/>
              <w:divBdr>
                <w:top w:val="none" w:sz="0" w:space="0" w:color="auto"/>
                <w:left w:val="none" w:sz="0" w:space="0" w:color="auto"/>
                <w:bottom w:val="none" w:sz="0" w:space="0" w:color="auto"/>
                <w:right w:val="none" w:sz="0" w:space="0" w:color="auto"/>
              </w:divBdr>
            </w:div>
          </w:divsChild>
        </w:div>
        <w:div w:id="1850219920">
          <w:marLeft w:val="0"/>
          <w:marRight w:val="0"/>
          <w:marTop w:val="0"/>
          <w:marBottom w:val="0"/>
          <w:divBdr>
            <w:top w:val="none" w:sz="0" w:space="0" w:color="auto"/>
            <w:left w:val="none" w:sz="0" w:space="0" w:color="auto"/>
            <w:bottom w:val="none" w:sz="0" w:space="0" w:color="auto"/>
            <w:right w:val="none" w:sz="0" w:space="0" w:color="auto"/>
          </w:divBdr>
          <w:divsChild>
            <w:div w:id="916784742">
              <w:marLeft w:val="0"/>
              <w:marRight w:val="0"/>
              <w:marTop w:val="0"/>
              <w:marBottom w:val="0"/>
              <w:divBdr>
                <w:top w:val="none" w:sz="0" w:space="0" w:color="auto"/>
                <w:left w:val="none" w:sz="0" w:space="0" w:color="auto"/>
                <w:bottom w:val="none" w:sz="0" w:space="0" w:color="auto"/>
                <w:right w:val="none" w:sz="0" w:space="0" w:color="auto"/>
              </w:divBdr>
            </w:div>
          </w:divsChild>
        </w:div>
        <w:div w:id="1865946119">
          <w:marLeft w:val="0"/>
          <w:marRight w:val="0"/>
          <w:marTop w:val="0"/>
          <w:marBottom w:val="0"/>
          <w:divBdr>
            <w:top w:val="none" w:sz="0" w:space="0" w:color="auto"/>
            <w:left w:val="none" w:sz="0" w:space="0" w:color="auto"/>
            <w:bottom w:val="none" w:sz="0" w:space="0" w:color="auto"/>
            <w:right w:val="none" w:sz="0" w:space="0" w:color="auto"/>
          </w:divBdr>
          <w:divsChild>
            <w:div w:id="1163472085">
              <w:marLeft w:val="0"/>
              <w:marRight w:val="0"/>
              <w:marTop w:val="0"/>
              <w:marBottom w:val="0"/>
              <w:divBdr>
                <w:top w:val="none" w:sz="0" w:space="0" w:color="auto"/>
                <w:left w:val="none" w:sz="0" w:space="0" w:color="auto"/>
                <w:bottom w:val="none" w:sz="0" w:space="0" w:color="auto"/>
                <w:right w:val="none" w:sz="0" w:space="0" w:color="auto"/>
              </w:divBdr>
            </w:div>
          </w:divsChild>
        </w:div>
        <w:div w:id="1866483155">
          <w:marLeft w:val="0"/>
          <w:marRight w:val="0"/>
          <w:marTop w:val="0"/>
          <w:marBottom w:val="0"/>
          <w:divBdr>
            <w:top w:val="none" w:sz="0" w:space="0" w:color="auto"/>
            <w:left w:val="none" w:sz="0" w:space="0" w:color="auto"/>
            <w:bottom w:val="none" w:sz="0" w:space="0" w:color="auto"/>
            <w:right w:val="none" w:sz="0" w:space="0" w:color="auto"/>
          </w:divBdr>
          <w:divsChild>
            <w:div w:id="1307585979">
              <w:marLeft w:val="0"/>
              <w:marRight w:val="0"/>
              <w:marTop w:val="0"/>
              <w:marBottom w:val="0"/>
              <w:divBdr>
                <w:top w:val="none" w:sz="0" w:space="0" w:color="auto"/>
                <w:left w:val="none" w:sz="0" w:space="0" w:color="auto"/>
                <w:bottom w:val="none" w:sz="0" w:space="0" w:color="auto"/>
                <w:right w:val="none" w:sz="0" w:space="0" w:color="auto"/>
              </w:divBdr>
            </w:div>
          </w:divsChild>
        </w:div>
        <w:div w:id="1879927019">
          <w:marLeft w:val="0"/>
          <w:marRight w:val="0"/>
          <w:marTop w:val="0"/>
          <w:marBottom w:val="0"/>
          <w:divBdr>
            <w:top w:val="none" w:sz="0" w:space="0" w:color="auto"/>
            <w:left w:val="none" w:sz="0" w:space="0" w:color="auto"/>
            <w:bottom w:val="none" w:sz="0" w:space="0" w:color="auto"/>
            <w:right w:val="none" w:sz="0" w:space="0" w:color="auto"/>
          </w:divBdr>
          <w:divsChild>
            <w:div w:id="786504355">
              <w:marLeft w:val="0"/>
              <w:marRight w:val="0"/>
              <w:marTop w:val="0"/>
              <w:marBottom w:val="0"/>
              <w:divBdr>
                <w:top w:val="none" w:sz="0" w:space="0" w:color="auto"/>
                <w:left w:val="none" w:sz="0" w:space="0" w:color="auto"/>
                <w:bottom w:val="none" w:sz="0" w:space="0" w:color="auto"/>
                <w:right w:val="none" w:sz="0" w:space="0" w:color="auto"/>
              </w:divBdr>
            </w:div>
          </w:divsChild>
        </w:div>
        <w:div w:id="1909222149">
          <w:marLeft w:val="0"/>
          <w:marRight w:val="0"/>
          <w:marTop w:val="0"/>
          <w:marBottom w:val="0"/>
          <w:divBdr>
            <w:top w:val="none" w:sz="0" w:space="0" w:color="auto"/>
            <w:left w:val="none" w:sz="0" w:space="0" w:color="auto"/>
            <w:bottom w:val="none" w:sz="0" w:space="0" w:color="auto"/>
            <w:right w:val="none" w:sz="0" w:space="0" w:color="auto"/>
          </w:divBdr>
          <w:divsChild>
            <w:div w:id="1464350580">
              <w:marLeft w:val="0"/>
              <w:marRight w:val="0"/>
              <w:marTop w:val="0"/>
              <w:marBottom w:val="0"/>
              <w:divBdr>
                <w:top w:val="none" w:sz="0" w:space="0" w:color="auto"/>
                <w:left w:val="none" w:sz="0" w:space="0" w:color="auto"/>
                <w:bottom w:val="none" w:sz="0" w:space="0" w:color="auto"/>
                <w:right w:val="none" w:sz="0" w:space="0" w:color="auto"/>
              </w:divBdr>
            </w:div>
          </w:divsChild>
        </w:div>
        <w:div w:id="1912736592">
          <w:marLeft w:val="0"/>
          <w:marRight w:val="0"/>
          <w:marTop w:val="0"/>
          <w:marBottom w:val="0"/>
          <w:divBdr>
            <w:top w:val="none" w:sz="0" w:space="0" w:color="auto"/>
            <w:left w:val="none" w:sz="0" w:space="0" w:color="auto"/>
            <w:bottom w:val="none" w:sz="0" w:space="0" w:color="auto"/>
            <w:right w:val="none" w:sz="0" w:space="0" w:color="auto"/>
          </w:divBdr>
          <w:divsChild>
            <w:div w:id="943264889">
              <w:marLeft w:val="0"/>
              <w:marRight w:val="0"/>
              <w:marTop w:val="0"/>
              <w:marBottom w:val="0"/>
              <w:divBdr>
                <w:top w:val="none" w:sz="0" w:space="0" w:color="auto"/>
                <w:left w:val="none" w:sz="0" w:space="0" w:color="auto"/>
                <w:bottom w:val="none" w:sz="0" w:space="0" w:color="auto"/>
                <w:right w:val="none" w:sz="0" w:space="0" w:color="auto"/>
              </w:divBdr>
            </w:div>
          </w:divsChild>
        </w:div>
        <w:div w:id="1917471403">
          <w:marLeft w:val="0"/>
          <w:marRight w:val="0"/>
          <w:marTop w:val="0"/>
          <w:marBottom w:val="0"/>
          <w:divBdr>
            <w:top w:val="none" w:sz="0" w:space="0" w:color="auto"/>
            <w:left w:val="none" w:sz="0" w:space="0" w:color="auto"/>
            <w:bottom w:val="none" w:sz="0" w:space="0" w:color="auto"/>
            <w:right w:val="none" w:sz="0" w:space="0" w:color="auto"/>
          </w:divBdr>
          <w:divsChild>
            <w:div w:id="1377002469">
              <w:marLeft w:val="0"/>
              <w:marRight w:val="0"/>
              <w:marTop w:val="0"/>
              <w:marBottom w:val="0"/>
              <w:divBdr>
                <w:top w:val="none" w:sz="0" w:space="0" w:color="auto"/>
                <w:left w:val="none" w:sz="0" w:space="0" w:color="auto"/>
                <w:bottom w:val="none" w:sz="0" w:space="0" w:color="auto"/>
                <w:right w:val="none" w:sz="0" w:space="0" w:color="auto"/>
              </w:divBdr>
            </w:div>
          </w:divsChild>
        </w:div>
        <w:div w:id="1922640781">
          <w:marLeft w:val="0"/>
          <w:marRight w:val="0"/>
          <w:marTop w:val="0"/>
          <w:marBottom w:val="0"/>
          <w:divBdr>
            <w:top w:val="none" w:sz="0" w:space="0" w:color="auto"/>
            <w:left w:val="none" w:sz="0" w:space="0" w:color="auto"/>
            <w:bottom w:val="none" w:sz="0" w:space="0" w:color="auto"/>
            <w:right w:val="none" w:sz="0" w:space="0" w:color="auto"/>
          </w:divBdr>
          <w:divsChild>
            <w:div w:id="1096633416">
              <w:marLeft w:val="0"/>
              <w:marRight w:val="0"/>
              <w:marTop w:val="0"/>
              <w:marBottom w:val="0"/>
              <w:divBdr>
                <w:top w:val="none" w:sz="0" w:space="0" w:color="auto"/>
                <w:left w:val="none" w:sz="0" w:space="0" w:color="auto"/>
                <w:bottom w:val="none" w:sz="0" w:space="0" w:color="auto"/>
                <w:right w:val="none" w:sz="0" w:space="0" w:color="auto"/>
              </w:divBdr>
            </w:div>
          </w:divsChild>
        </w:div>
        <w:div w:id="1944921450">
          <w:marLeft w:val="0"/>
          <w:marRight w:val="0"/>
          <w:marTop w:val="0"/>
          <w:marBottom w:val="0"/>
          <w:divBdr>
            <w:top w:val="none" w:sz="0" w:space="0" w:color="auto"/>
            <w:left w:val="none" w:sz="0" w:space="0" w:color="auto"/>
            <w:bottom w:val="none" w:sz="0" w:space="0" w:color="auto"/>
            <w:right w:val="none" w:sz="0" w:space="0" w:color="auto"/>
          </w:divBdr>
          <w:divsChild>
            <w:div w:id="1522930902">
              <w:marLeft w:val="0"/>
              <w:marRight w:val="0"/>
              <w:marTop w:val="0"/>
              <w:marBottom w:val="0"/>
              <w:divBdr>
                <w:top w:val="none" w:sz="0" w:space="0" w:color="auto"/>
                <w:left w:val="none" w:sz="0" w:space="0" w:color="auto"/>
                <w:bottom w:val="none" w:sz="0" w:space="0" w:color="auto"/>
                <w:right w:val="none" w:sz="0" w:space="0" w:color="auto"/>
              </w:divBdr>
            </w:div>
          </w:divsChild>
        </w:div>
        <w:div w:id="1951205144">
          <w:marLeft w:val="0"/>
          <w:marRight w:val="0"/>
          <w:marTop w:val="0"/>
          <w:marBottom w:val="0"/>
          <w:divBdr>
            <w:top w:val="none" w:sz="0" w:space="0" w:color="auto"/>
            <w:left w:val="none" w:sz="0" w:space="0" w:color="auto"/>
            <w:bottom w:val="none" w:sz="0" w:space="0" w:color="auto"/>
            <w:right w:val="none" w:sz="0" w:space="0" w:color="auto"/>
          </w:divBdr>
          <w:divsChild>
            <w:div w:id="405155613">
              <w:marLeft w:val="0"/>
              <w:marRight w:val="0"/>
              <w:marTop w:val="0"/>
              <w:marBottom w:val="0"/>
              <w:divBdr>
                <w:top w:val="none" w:sz="0" w:space="0" w:color="auto"/>
                <w:left w:val="none" w:sz="0" w:space="0" w:color="auto"/>
                <w:bottom w:val="none" w:sz="0" w:space="0" w:color="auto"/>
                <w:right w:val="none" w:sz="0" w:space="0" w:color="auto"/>
              </w:divBdr>
            </w:div>
          </w:divsChild>
        </w:div>
        <w:div w:id="1955289351">
          <w:marLeft w:val="0"/>
          <w:marRight w:val="0"/>
          <w:marTop w:val="0"/>
          <w:marBottom w:val="0"/>
          <w:divBdr>
            <w:top w:val="none" w:sz="0" w:space="0" w:color="auto"/>
            <w:left w:val="none" w:sz="0" w:space="0" w:color="auto"/>
            <w:bottom w:val="none" w:sz="0" w:space="0" w:color="auto"/>
            <w:right w:val="none" w:sz="0" w:space="0" w:color="auto"/>
          </w:divBdr>
          <w:divsChild>
            <w:div w:id="587271839">
              <w:marLeft w:val="0"/>
              <w:marRight w:val="0"/>
              <w:marTop w:val="0"/>
              <w:marBottom w:val="0"/>
              <w:divBdr>
                <w:top w:val="none" w:sz="0" w:space="0" w:color="auto"/>
                <w:left w:val="none" w:sz="0" w:space="0" w:color="auto"/>
                <w:bottom w:val="none" w:sz="0" w:space="0" w:color="auto"/>
                <w:right w:val="none" w:sz="0" w:space="0" w:color="auto"/>
              </w:divBdr>
            </w:div>
          </w:divsChild>
        </w:div>
        <w:div w:id="1959942878">
          <w:marLeft w:val="0"/>
          <w:marRight w:val="0"/>
          <w:marTop w:val="0"/>
          <w:marBottom w:val="0"/>
          <w:divBdr>
            <w:top w:val="none" w:sz="0" w:space="0" w:color="auto"/>
            <w:left w:val="none" w:sz="0" w:space="0" w:color="auto"/>
            <w:bottom w:val="none" w:sz="0" w:space="0" w:color="auto"/>
            <w:right w:val="none" w:sz="0" w:space="0" w:color="auto"/>
          </w:divBdr>
          <w:divsChild>
            <w:div w:id="2097708968">
              <w:marLeft w:val="0"/>
              <w:marRight w:val="0"/>
              <w:marTop w:val="0"/>
              <w:marBottom w:val="0"/>
              <w:divBdr>
                <w:top w:val="none" w:sz="0" w:space="0" w:color="auto"/>
                <w:left w:val="none" w:sz="0" w:space="0" w:color="auto"/>
                <w:bottom w:val="none" w:sz="0" w:space="0" w:color="auto"/>
                <w:right w:val="none" w:sz="0" w:space="0" w:color="auto"/>
              </w:divBdr>
            </w:div>
          </w:divsChild>
        </w:div>
        <w:div w:id="1966547578">
          <w:marLeft w:val="0"/>
          <w:marRight w:val="0"/>
          <w:marTop w:val="0"/>
          <w:marBottom w:val="0"/>
          <w:divBdr>
            <w:top w:val="none" w:sz="0" w:space="0" w:color="auto"/>
            <w:left w:val="none" w:sz="0" w:space="0" w:color="auto"/>
            <w:bottom w:val="none" w:sz="0" w:space="0" w:color="auto"/>
            <w:right w:val="none" w:sz="0" w:space="0" w:color="auto"/>
          </w:divBdr>
          <w:divsChild>
            <w:div w:id="1869492384">
              <w:marLeft w:val="0"/>
              <w:marRight w:val="0"/>
              <w:marTop w:val="0"/>
              <w:marBottom w:val="0"/>
              <w:divBdr>
                <w:top w:val="none" w:sz="0" w:space="0" w:color="auto"/>
                <w:left w:val="none" w:sz="0" w:space="0" w:color="auto"/>
                <w:bottom w:val="none" w:sz="0" w:space="0" w:color="auto"/>
                <w:right w:val="none" w:sz="0" w:space="0" w:color="auto"/>
              </w:divBdr>
            </w:div>
          </w:divsChild>
        </w:div>
        <w:div w:id="1976332979">
          <w:marLeft w:val="0"/>
          <w:marRight w:val="0"/>
          <w:marTop w:val="0"/>
          <w:marBottom w:val="0"/>
          <w:divBdr>
            <w:top w:val="none" w:sz="0" w:space="0" w:color="auto"/>
            <w:left w:val="none" w:sz="0" w:space="0" w:color="auto"/>
            <w:bottom w:val="none" w:sz="0" w:space="0" w:color="auto"/>
            <w:right w:val="none" w:sz="0" w:space="0" w:color="auto"/>
          </w:divBdr>
          <w:divsChild>
            <w:div w:id="1822455679">
              <w:marLeft w:val="0"/>
              <w:marRight w:val="0"/>
              <w:marTop w:val="0"/>
              <w:marBottom w:val="0"/>
              <w:divBdr>
                <w:top w:val="none" w:sz="0" w:space="0" w:color="auto"/>
                <w:left w:val="none" w:sz="0" w:space="0" w:color="auto"/>
                <w:bottom w:val="none" w:sz="0" w:space="0" w:color="auto"/>
                <w:right w:val="none" w:sz="0" w:space="0" w:color="auto"/>
              </w:divBdr>
            </w:div>
          </w:divsChild>
        </w:div>
        <w:div w:id="1984189423">
          <w:marLeft w:val="0"/>
          <w:marRight w:val="0"/>
          <w:marTop w:val="0"/>
          <w:marBottom w:val="0"/>
          <w:divBdr>
            <w:top w:val="none" w:sz="0" w:space="0" w:color="auto"/>
            <w:left w:val="none" w:sz="0" w:space="0" w:color="auto"/>
            <w:bottom w:val="none" w:sz="0" w:space="0" w:color="auto"/>
            <w:right w:val="none" w:sz="0" w:space="0" w:color="auto"/>
          </w:divBdr>
          <w:divsChild>
            <w:div w:id="1464080312">
              <w:marLeft w:val="0"/>
              <w:marRight w:val="0"/>
              <w:marTop w:val="0"/>
              <w:marBottom w:val="0"/>
              <w:divBdr>
                <w:top w:val="none" w:sz="0" w:space="0" w:color="auto"/>
                <w:left w:val="none" w:sz="0" w:space="0" w:color="auto"/>
                <w:bottom w:val="none" w:sz="0" w:space="0" w:color="auto"/>
                <w:right w:val="none" w:sz="0" w:space="0" w:color="auto"/>
              </w:divBdr>
            </w:div>
          </w:divsChild>
        </w:div>
        <w:div w:id="1989164910">
          <w:marLeft w:val="0"/>
          <w:marRight w:val="0"/>
          <w:marTop w:val="0"/>
          <w:marBottom w:val="0"/>
          <w:divBdr>
            <w:top w:val="none" w:sz="0" w:space="0" w:color="auto"/>
            <w:left w:val="none" w:sz="0" w:space="0" w:color="auto"/>
            <w:bottom w:val="none" w:sz="0" w:space="0" w:color="auto"/>
            <w:right w:val="none" w:sz="0" w:space="0" w:color="auto"/>
          </w:divBdr>
          <w:divsChild>
            <w:div w:id="1198860267">
              <w:marLeft w:val="0"/>
              <w:marRight w:val="0"/>
              <w:marTop w:val="0"/>
              <w:marBottom w:val="0"/>
              <w:divBdr>
                <w:top w:val="none" w:sz="0" w:space="0" w:color="auto"/>
                <w:left w:val="none" w:sz="0" w:space="0" w:color="auto"/>
                <w:bottom w:val="none" w:sz="0" w:space="0" w:color="auto"/>
                <w:right w:val="none" w:sz="0" w:space="0" w:color="auto"/>
              </w:divBdr>
            </w:div>
          </w:divsChild>
        </w:div>
        <w:div w:id="1990867683">
          <w:marLeft w:val="0"/>
          <w:marRight w:val="0"/>
          <w:marTop w:val="0"/>
          <w:marBottom w:val="0"/>
          <w:divBdr>
            <w:top w:val="none" w:sz="0" w:space="0" w:color="auto"/>
            <w:left w:val="none" w:sz="0" w:space="0" w:color="auto"/>
            <w:bottom w:val="none" w:sz="0" w:space="0" w:color="auto"/>
            <w:right w:val="none" w:sz="0" w:space="0" w:color="auto"/>
          </w:divBdr>
          <w:divsChild>
            <w:div w:id="1828475449">
              <w:marLeft w:val="0"/>
              <w:marRight w:val="0"/>
              <w:marTop w:val="0"/>
              <w:marBottom w:val="0"/>
              <w:divBdr>
                <w:top w:val="none" w:sz="0" w:space="0" w:color="auto"/>
                <w:left w:val="none" w:sz="0" w:space="0" w:color="auto"/>
                <w:bottom w:val="none" w:sz="0" w:space="0" w:color="auto"/>
                <w:right w:val="none" w:sz="0" w:space="0" w:color="auto"/>
              </w:divBdr>
            </w:div>
          </w:divsChild>
        </w:div>
        <w:div w:id="1997762385">
          <w:marLeft w:val="0"/>
          <w:marRight w:val="0"/>
          <w:marTop w:val="0"/>
          <w:marBottom w:val="0"/>
          <w:divBdr>
            <w:top w:val="none" w:sz="0" w:space="0" w:color="auto"/>
            <w:left w:val="none" w:sz="0" w:space="0" w:color="auto"/>
            <w:bottom w:val="none" w:sz="0" w:space="0" w:color="auto"/>
            <w:right w:val="none" w:sz="0" w:space="0" w:color="auto"/>
          </w:divBdr>
          <w:divsChild>
            <w:div w:id="1250046475">
              <w:marLeft w:val="0"/>
              <w:marRight w:val="0"/>
              <w:marTop w:val="0"/>
              <w:marBottom w:val="0"/>
              <w:divBdr>
                <w:top w:val="none" w:sz="0" w:space="0" w:color="auto"/>
                <w:left w:val="none" w:sz="0" w:space="0" w:color="auto"/>
                <w:bottom w:val="none" w:sz="0" w:space="0" w:color="auto"/>
                <w:right w:val="none" w:sz="0" w:space="0" w:color="auto"/>
              </w:divBdr>
            </w:div>
          </w:divsChild>
        </w:div>
        <w:div w:id="2018000998">
          <w:marLeft w:val="0"/>
          <w:marRight w:val="0"/>
          <w:marTop w:val="0"/>
          <w:marBottom w:val="0"/>
          <w:divBdr>
            <w:top w:val="none" w:sz="0" w:space="0" w:color="auto"/>
            <w:left w:val="none" w:sz="0" w:space="0" w:color="auto"/>
            <w:bottom w:val="none" w:sz="0" w:space="0" w:color="auto"/>
            <w:right w:val="none" w:sz="0" w:space="0" w:color="auto"/>
          </w:divBdr>
          <w:divsChild>
            <w:div w:id="506402831">
              <w:marLeft w:val="0"/>
              <w:marRight w:val="0"/>
              <w:marTop w:val="0"/>
              <w:marBottom w:val="0"/>
              <w:divBdr>
                <w:top w:val="none" w:sz="0" w:space="0" w:color="auto"/>
                <w:left w:val="none" w:sz="0" w:space="0" w:color="auto"/>
                <w:bottom w:val="none" w:sz="0" w:space="0" w:color="auto"/>
                <w:right w:val="none" w:sz="0" w:space="0" w:color="auto"/>
              </w:divBdr>
            </w:div>
          </w:divsChild>
        </w:div>
        <w:div w:id="2023966735">
          <w:marLeft w:val="0"/>
          <w:marRight w:val="0"/>
          <w:marTop w:val="0"/>
          <w:marBottom w:val="0"/>
          <w:divBdr>
            <w:top w:val="none" w:sz="0" w:space="0" w:color="auto"/>
            <w:left w:val="none" w:sz="0" w:space="0" w:color="auto"/>
            <w:bottom w:val="none" w:sz="0" w:space="0" w:color="auto"/>
            <w:right w:val="none" w:sz="0" w:space="0" w:color="auto"/>
          </w:divBdr>
          <w:divsChild>
            <w:div w:id="1438713169">
              <w:marLeft w:val="0"/>
              <w:marRight w:val="0"/>
              <w:marTop w:val="0"/>
              <w:marBottom w:val="0"/>
              <w:divBdr>
                <w:top w:val="none" w:sz="0" w:space="0" w:color="auto"/>
                <w:left w:val="none" w:sz="0" w:space="0" w:color="auto"/>
                <w:bottom w:val="none" w:sz="0" w:space="0" w:color="auto"/>
                <w:right w:val="none" w:sz="0" w:space="0" w:color="auto"/>
              </w:divBdr>
            </w:div>
          </w:divsChild>
        </w:div>
        <w:div w:id="2033846107">
          <w:marLeft w:val="0"/>
          <w:marRight w:val="0"/>
          <w:marTop w:val="0"/>
          <w:marBottom w:val="0"/>
          <w:divBdr>
            <w:top w:val="none" w:sz="0" w:space="0" w:color="auto"/>
            <w:left w:val="none" w:sz="0" w:space="0" w:color="auto"/>
            <w:bottom w:val="none" w:sz="0" w:space="0" w:color="auto"/>
            <w:right w:val="none" w:sz="0" w:space="0" w:color="auto"/>
          </w:divBdr>
          <w:divsChild>
            <w:div w:id="875242495">
              <w:marLeft w:val="0"/>
              <w:marRight w:val="0"/>
              <w:marTop w:val="0"/>
              <w:marBottom w:val="0"/>
              <w:divBdr>
                <w:top w:val="none" w:sz="0" w:space="0" w:color="auto"/>
                <w:left w:val="none" w:sz="0" w:space="0" w:color="auto"/>
                <w:bottom w:val="none" w:sz="0" w:space="0" w:color="auto"/>
                <w:right w:val="none" w:sz="0" w:space="0" w:color="auto"/>
              </w:divBdr>
            </w:div>
          </w:divsChild>
        </w:div>
        <w:div w:id="2050689962">
          <w:marLeft w:val="0"/>
          <w:marRight w:val="0"/>
          <w:marTop w:val="0"/>
          <w:marBottom w:val="0"/>
          <w:divBdr>
            <w:top w:val="none" w:sz="0" w:space="0" w:color="auto"/>
            <w:left w:val="none" w:sz="0" w:space="0" w:color="auto"/>
            <w:bottom w:val="none" w:sz="0" w:space="0" w:color="auto"/>
            <w:right w:val="none" w:sz="0" w:space="0" w:color="auto"/>
          </w:divBdr>
          <w:divsChild>
            <w:div w:id="105123994">
              <w:marLeft w:val="0"/>
              <w:marRight w:val="0"/>
              <w:marTop w:val="0"/>
              <w:marBottom w:val="0"/>
              <w:divBdr>
                <w:top w:val="none" w:sz="0" w:space="0" w:color="auto"/>
                <w:left w:val="none" w:sz="0" w:space="0" w:color="auto"/>
                <w:bottom w:val="none" w:sz="0" w:space="0" w:color="auto"/>
                <w:right w:val="none" w:sz="0" w:space="0" w:color="auto"/>
              </w:divBdr>
            </w:div>
          </w:divsChild>
        </w:div>
        <w:div w:id="2064713819">
          <w:marLeft w:val="0"/>
          <w:marRight w:val="0"/>
          <w:marTop w:val="0"/>
          <w:marBottom w:val="0"/>
          <w:divBdr>
            <w:top w:val="none" w:sz="0" w:space="0" w:color="auto"/>
            <w:left w:val="none" w:sz="0" w:space="0" w:color="auto"/>
            <w:bottom w:val="none" w:sz="0" w:space="0" w:color="auto"/>
            <w:right w:val="none" w:sz="0" w:space="0" w:color="auto"/>
          </w:divBdr>
          <w:divsChild>
            <w:div w:id="1551068211">
              <w:marLeft w:val="0"/>
              <w:marRight w:val="0"/>
              <w:marTop w:val="0"/>
              <w:marBottom w:val="0"/>
              <w:divBdr>
                <w:top w:val="none" w:sz="0" w:space="0" w:color="auto"/>
                <w:left w:val="none" w:sz="0" w:space="0" w:color="auto"/>
                <w:bottom w:val="none" w:sz="0" w:space="0" w:color="auto"/>
                <w:right w:val="none" w:sz="0" w:space="0" w:color="auto"/>
              </w:divBdr>
            </w:div>
          </w:divsChild>
        </w:div>
        <w:div w:id="2065786979">
          <w:marLeft w:val="0"/>
          <w:marRight w:val="0"/>
          <w:marTop w:val="0"/>
          <w:marBottom w:val="0"/>
          <w:divBdr>
            <w:top w:val="none" w:sz="0" w:space="0" w:color="auto"/>
            <w:left w:val="none" w:sz="0" w:space="0" w:color="auto"/>
            <w:bottom w:val="none" w:sz="0" w:space="0" w:color="auto"/>
            <w:right w:val="none" w:sz="0" w:space="0" w:color="auto"/>
          </w:divBdr>
          <w:divsChild>
            <w:div w:id="1160392724">
              <w:marLeft w:val="0"/>
              <w:marRight w:val="0"/>
              <w:marTop w:val="0"/>
              <w:marBottom w:val="0"/>
              <w:divBdr>
                <w:top w:val="none" w:sz="0" w:space="0" w:color="auto"/>
                <w:left w:val="none" w:sz="0" w:space="0" w:color="auto"/>
                <w:bottom w:val="none" w:sz="0" w:space="0" w:color="auto"/>
                <w:right w:val="none" w:sz="0" w:space="0" w:color="auto"/>
              </w:divBdr>
            </w:div>
          </w:divsChild>
        </w:div>
        <w:div w:id="2067989066">
          <w:marLeft w:val="0"/>
          <w:marRight w:val="0"/>
          <w:marTop w:val="0"/>
          <w:marBottom w:val="0"/>
          <w:divBdr>
            <w:top w:val="none" w:sz="0" w:space="0" w:color="auto"/>
            <w:left w:val="none" w:sz="0" w:space="0" w:color="auto"/>
            <w:bottom w:val="none" w:sz="0" w:space="0" w:color="auto"/>
            <w:right w:val="none" w:sz="0" w:space="0" w:color="auto"/>
          </w:divBdr>
          <w:divsChild>
            <w:div w:id="499584117">
              <w:marLeft w:val="0"/>
              <w:marRight w:val="0"/>
              <w:marTop w:val="0"/>
              <w:marBottom w:val="0"/>
              <w:divBdr>
                <w:top w:val="none" w:sz="0" w:space="0" w:color="auto"/>
                <w:left w:val="none" w:sz="0" w:space="0" w:color="auto"/>
                <w:bottom w:val="none" w:sz="0" w:space="0" w:color="auto"/>
                <w:right w:val="none" w:sz="0" w:space="0" w:color="auto"/>
              </w:divBdr>
            </w:div>
          </w:divsChild>
        </w:div>
        <w:div w:id="2080445176">
          <w:marLeft w:val="0"/>
          <w:marRight w:val="0"/>
          <w:marTop w:val="0"/>
          <w:marBottom w:val="0"/>
          <w:divBdr>
            <w:top w:val="none" w:sz="0" w:space="0" w:color="auto"/>
            <w:left w:val="none" w:sz="0" w:space="0" w:color="auto"/>
            <w:bottom w:val="none" w:sz="0" w:space="0" w:color="auto"/>
            <w:right w:val="none" w:sz="0" w:space="0" w:color="auto"/>
          </w:divBdr>
          <w:divsChild>
            <w:div w:id="2058042369">
              <w:marLeft w:val="0"/>
              <w:marRight w:val="0"/>
              <w:marTop w:val="0"/>
              <w:marBottom w:val="0"/>
              <w:divBdr>
                <w:top w:val="none" w:sz="0" w:space="0" w:color="auto"/>
                <w:left w:val="none" w:sz="0" w:space="0" w:color="auto"/>
                <w:bottom w:val="none" w:sz="0" w:space="0" w:color="auto"/>
                <w:right w:val="none" w:sz="0" w:space="0" w:color="auto"/>
              </w:divBdr>
            </w:div>
          </w:divsChild>
        </w:div>
        <w:div w:id="2081638375">
          <w:marLeft w:val="0"/>
          <w:marRight w:val="0"/>
          <w:marTop w:val="0"/>
          <w:marBottom w:val="0"/>
          <w:divBdr>
            <w:top w:val="none" w:sz="0" w:space="0" w:color="auto"/>
            <w:left w:val="none" w:sz="0" w:space="0" w:color="auto"/>
            <w:bottom w:val="none" w:sz="0" w:space="0" w:color="auto"/>
            <w:right w:val="none" w:sz="0" w:space="0" w:color="auto"/>
          </w:divBdr>
          <w:divsChild>
            <w:div w:id="2119987027">
              <w:marLeft w:val="0"/>
              <w:marRight w:val="0"/>
              <w:marTop w:val="0"/>
              <w:marBottom w:val="0"/>
              <w:divBdr>
                <w:top w:val="none" w:sz="0" w:space="0" w:color="auto"/>
                <w:left w:val="none" w:sz="0" w:space="0" w:color="auto"/>
                <w:bottom w:val="none" w:sz="0" w:space="0" w:color="auto"/>
                <w:right w:val="none" w:sz="0" w:space="0" w:color="auto"/>
              </w:divBdr>
            </w:div>
          </w:divsChild>
        </w:div>
        <w:div w:id="2083411554">
          <w:marLeft w:val="0"/>
          <w:marRight w:val="0"/>
          <w:marTop w:val="0"/>
          <w:marBottom w:val="0"/>
          <w:divBdr>
            <w:top w:val="none" w:sz="0" w:space="0" w:color="auto"/>
            <w:left w:val="none" w:sz="0" w:space="0" w:color="auto"/>
            <w:bottom w:val="none" w:sz="0" w:space="0" w:color="auto"/>
            <w:right w:val="none" w:sz="0" w:space="0" w:color="auto"/>
          </w:divBdr>
          <w:divsChild>
            <w:div w:id="548878747">
              <w:marLeft w:val="0"/>
              <w:marRight w:val="0"/>
              <w:marTop w:val="0"/>
              <w:marBottom w:val="0"/>
              <w:divBdr>
                <w:top w:val="none" w:sz="0" w:space="0" w:color="auto"/>
                <w:left w:val="none" w:sz="0" w:space="0" w:color="auto"/>
                <w:bottom w:val="none" w:sz="0" w:space="0" w:color="auto"/>
                <w:right w:val="none" w:sz="0" w:space="0" w:color="auto"/>
              </w:divBdr>
            </w:div>
          </w:divsChild>
        </w:div>
        <w:div w:id="2088728817">
          <w:marLeft w:val="0"/>
          <w:marRight w:val="0"/>
          <w:marTop w:val="0"/>
          <w:marBottom w:val="0"/>
          <w:divBdr>
            <w:top w:val="none" w:sz="0" w:space="0" w:color="auto"/>
            <w:left w:val="none" w:sz="0" w:space="0" w:color="auto"/>
            <w:bottom w:val="none" w:sz="0" w:space="0" w:color="auto"/>
            <w:right w:val="none" w:sz="0" w:space="0" w:color="auto"/>
          </w:divBdr>
          <w:divsChild>
            <w:div w:id="87384040">
              <w:marLeft w:val="0"/>
              <w:marRight w:val="0"/>
              <w:marTop w:val="0"/>
              <w:marBottom w:val="0"/>
              <w:divBdr>
                <w:top w:val="none" w:sz="0" w:space="0" w:color="auto"/>
                <w:left w:val="none" w:sz="0" w:space="0" w:color="auto"/>
                <w:bottom w:val="none" w:sz="0" w:space="0" w:color="auto"/>
                <w:right w:val="none" w:sz="0" w:space="0" w:color="auto"/>
              </w:divBdr>
            </w:div>
          </w:divsChild>
        </w:div>
        <w:div w:id="2091542212">
          <w:marLeft w:val="0"/>
          <w:marRight w:val="0"/>
          <w:marTop w:val="0"/>
          <w:marBottom w:val="0"/>
          <w:divBdr>
            <w:top w:val="none" w:sz="0" w:space="0" w:color="auto"/>
            <w:left w:val="none" w:sz="0" w:space="0" w:color="auto"/>
            <w:bottom w:val="none" w:sz="0" w:space="0" w:color="auto"/>
            <w:right w:val="none" w:sz="0" w:space="0" w:color="auto"/>
          </w:divBdr>
          <w:divsChild>
            <w:div w:id="10037634">
              <w:marLeft w:val="0"/>
              <w:marRight w:val="0"/>
              <w:marTop w:val="0"/>
              <w:marBottom w:val="0"/>
              <w:divBdr>
                <w:top w:val="none" w:sz="0" w:space="0" w:color="auto"/>
                <w:left w:val="none" w:sz="0" w:space="0" w:color="auto"/>
                <w:bottom w:val="none" w:sz="0" w:space="0" w:color="auto"/>
                <w:right w:val="none" w:sz="0" w:space="0" w:color="auto"/>
              </w:divBdr>
            </w:div>
          </w:divsChild>
        </w:div>
        <w:div w:id="2127380503">
          <w:marLeft w:val="0"/>
          <w:marRight w:val="0"/>
          <w:marTop w:val="0"/>
          <w:marBottom w:val="0"/>
          <w:divBdr>
            <w:top w:val="none" w:sz="0" w:space="0" w:color="auto"/>
            <w:left w:val="none" w:sz="0" w:space="0" w:color="auto"/>
            <w:bottom w:val="none" w:sz="0" w:space="0" w:color="auto"/>
            <w:right w:val="none" w:sz="0" w:space="0" w:color="auto"/>
          </w:divBdr>
          <w:divsChild>
            <w:div w:id="903292240">
              <w:marLeft w:val="0"/>
              <w:marRight w:val="0"/>
              <w:marTop w:val="0"/>
              <w:marBottom w:val="0"/>
              <w:divBdr>
                <w:top w:val="none" w:sz="0" w:space="0" w:color="auto"/>
                <w:left w:val="none" w:sz="0" w:space="0" w:color="auto"/>
                <w:bottom w:val="none" w:sz="0" w:space="0" w:color="auto"/>
                <w:right w:val="none" w:sz="0" w:space="0" w:color="auto"/>
              </w:divBdr>
            </w:div>
          </w:divsChild>
        </w:div>
        <w:div w:id="2130393432">
          <w:marLeft w:val="0"/>
          <w:marRight w:val="0"/>
          <w:marTop w:val="0"/>
          <w:marBottom w:val="0"/>
          <w:divBdr>
            <w:top w:val="none" w:sz="0" w:space="0" w:color="auto"/>
            <w:left w:val="none" w:sz="0" w:space="0" w:color="auto"/>
            <w:bottom w:val="none" w:sz="0" w:space="0" w:color="auto"/>
            <w:right w:val="none" w:sz="0" w:space="0" w:color="auto"/>
          </w:divBdr>
          <w:divsChild>
            <w:div w:id="181248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1394">
      <w:bodyDiv w:val="1"/>
      <w:marLeft w:val="0"/>
      <w:marRight w:val="0"/>
      <w:marTop w:val="0"/>
      <w:marBottom w:val="0"/>
      <w:divBdr>
        <w:top w:val="none" w:sz="0" w:space="0" w:color="auto"/>
        <w:left w:val="none" w:sz="0" w:space="0" w:color="auto"/>
        <w:bottom w:val="none" w:sz="0" w:space="0" w:color="auto"/>
        <w:right w:val="none" w:sz="0" w:space="0" w:color="auto"/>
      </w:divBdr>
    </w:div>
    <w:div w:id="1580864490">
      <w:bodyDiv w:val="1"/>
      <w:marLeft w:val="0"/>
      <w:marRight w:val="0"/>
      <w:marTop w:val="0"/>
      <w:marBottom w:val="0"/>
      <w:divBdr>
        <w:top w:val="none" w:sz="0" w:space="0" w:color="auto"/>
        <w:left w:val="none" w:sz="0" w:space="0" w:color="auto"/>
        <w:bottom w:val="none" w:sz="0" w:space="0" w:color="auto"/>
        <w:right w:val="none" w:sz="0" w:space="0" w:color="auto"/>
      </w:divBdr>
      <w:divsChild>
        <w:div w:id="16664836">
          <w:marLeft w:val="0"/>
          <w:marRight w:val="0"/>
          <w:marTop w:val="0"/>
          <w:marBottom w:val="0"/>
          <w:divBdr>
            <w:top w:val="none" w:sz="0" w:space="0" w:color="auto"/>
            <w:left w:val="none" w:sz="0" w:space="0" w:color="auto"/>
            <w:bottom w:val="none" w:sz="0" w:space="0" w:color="auto"/>
            <w:right w:val="none" w:sz="0" w:space="0" w:color="auto"/>
          </w:divBdr>
          <w:divsChild>
            <w:div w:id="218057726">
              <w:marLeft w:val="0"/>
              <w:marRight w:val="0"/>
              <w:marTop w:val="0"/>
              <w:marBottom w:val="0"/>
              <w:divBdr>
                <w:top w:val="none" w:sz="0" w:space="0" w:color="auto"/>
                <w:left w:val="none" w:sz="0" w:space="0" w:color="auto"/>
                <w:bottom w:val="none" w:sz="0" w:space="0" w:color="auto"/>
                <w:right w:val="none" w:sz="0" w:space="0" w:color="auto"/>
              </w:divBdr>
            </w:div>
            <w:div w:id="664549789">
              <w:marLeft w:val="0"/>
              <w:marRight w:val="0"/>
              <w:marTop w:val="0"/>
              <w:marBottom w:val="0"/>
              <w:divBdr>
                <w:top w:val="none" w:sz="0" w:space="0" w:color="auto"/>
                <w:left w:val="none" w:sz="0" w:space="0" w:color="auto"/>
                <w:bottom w:val="none" w:sz="0" w:space="0" w:color="auto"/>
                <w:right w:val="none" w:sz="0" w:space="0" w:color="auto"/>
              </w:divBdr>
            </w:div>
            <w:div w:id="1234006529">
              <w:marLeft w:val="0"/>
              <w:marRight w:val="0"/>
              <w:marTop w:val="0"/>
              <w:marBottom w:val="0"/>
              <w:divBdr>
                <w:top w:val="none" w:sz="0" w:space="0" w:color="auto"/>
                <w:left w:val="none" w:sz="0" w:space="0" w:color="auto"/>
                <w:bottom w:val="none" w:sz="0" w:space="0" w:color="auto"/>
                <w:right w:val="none" w:sz="0" w:space="0" w:color="auto"/>
              </w:divBdr>
            </w:div>
            <w:div w:id="1466191023">
              <w:marLeft w:val="0"/>
              <w:marRight w:val="0"/>
              <w:marTop w:val="0"/>
              <w:marBottom w:val="0"/>
              <w:divBdr>
                <w:top w:val="none" w:sz="0" w:space="0" w:color="auto"/>
                <w:left w:val="none" w:sz="0" w:space="0" w:color="auto"/>
                <w:bottom w:val="none" w:sz="0" w:space="0" w:color="auto"/>
                <w:right w:val="none" w:sz="0" w:space="0" w:color="auto"/>
              </w:divBdr>
            </w:div>
            <w:div w:id="1588072271">
              <w:marLeft w:val="0"/>
              <w:marRight w:val="0"/>
              <w:marTop w:val="0"/>
              <w:marBottom w:val="0"/>
              <w:divBdr>
                <w:top w:val="none" w:sz="0" w:space="0" w:color="auto"/>
                <w:left w:val="none" w:sz="0" w:space="0" w:color="auto"/>
                <w:bottom w:val="none" w:sz="0" w:space="0" w:color="auto"/>
                <w:right w:val="none" w:sz="0" w:space="0" w:color="auto"/>
              </w:divBdr>
            </w:div>
          </w:divsChild>
        </w:div>
        <w:div w:id="145391536">
          <w:marLeft w:val="0"/>
          <w:marRight w:val="0"/>
          <w:marTop w:val="0"/>
          <w:marBottom w:val="0"/>
          <w:divBdr>
            <w:top w:val="none" w:sz="0" w:space="0" w:color="auto"/>
            <w:left w:val="none" w:sz="0" w:space="0" w:color="auto"/>
            <w:bottom w:val="none" w:sz="0" w:space="0" w:color="auto"/>
            <w:right w:val="none" w:sz="0" w:space="0" w:color="auto"/>
          </w:divBdr>
        </w:div>
        <w:div w:id="661587300">
          <w:marLeft w:val="0"/>
          <w:marRight w:val="0"/>
          <w:marTop w:val="0"/>
          <w:marBottom w:val="0"/>
          <w:divBdr>
            <w:top w:val="none" w:sz="0" w:space="0" w:color="auto"/>
            <w:left w:val="none" w:sz="0" w:space="0" w:color="auto"/>
            <w:bottom w:val="none" w:sz="0" w:space="0" w:color="auto"/>
            <w:right w:val="none" w:sz="0" w:space="0" w:color="auto"/>
          </w:divBdr>
        </w:div>
        <w:div w:id="674922002">
          <w:marLeft w:val="0"/>
          <w:marRight w:val="0"/>
          <w:marTop w:val="0"/>
          <w:marBottom w:val="0"/>
          <w:divBdr>
            <w:top w:val="none" w:sz="0" w:space="0" w:color="auto"/>
            <w:left w:val="none" w:sz="0" w:space="0" w:color="auto"/>
            <w:bottom w:val="none" w:sz="0" w:space="0" w:color="auto"/>
            <w:right w:val="none" w:sz="0" w:space="0" w:color="auto"/>
          </w:divBdr>
        </w:div>
        <w:div w:id="962493722">
          <w:marLeft w:val="0"/>
          <w:marRight w:val="0"/>
          <w:marTop w:val="0"/>
          <w:marBottom w:val="0"/>
          <w:divBdr>
            <w:top w:val="none" w:sz="0" w:space="0" w:color="auto"/>
            <w:left w:val="none" w:sz="0" w:space="0" w:color="auto"/>
            <w:bottom w:val="none" w:sz="0" w:space="0" w:color="auto"/>
            <w:right w:val="none" w:sz="0" w:space="0" w:color="auto"/>
          </w:divBdr>
          <w:divsChild>
            <w:div w:id="995568147">
              <w:marLeft w:val="-75"/>
              <w:marRight w:val="0"/>
              <w:marTop w:val="30"/>
              <w:marBottom w:val="30"/>
              <w:divBdr>
                <w:top w:val="none" w:sz="0" w:space="0" w:color="auto"/>
                <w:left w:val="none" w:sz="0" w:space="0" w:color="auto"/>
                <w:bottom w:val="none" w:sz="0" w:space="0" w:color="auto"/>
                <w:right w:val="none" w:sz="0" w:space="0" w:color="auto"/>
              </w:divBdr>
              <w:divsChild>
                <w:div w:id="396004">
                  <w:marLeft w:val="0"/>
                  <w:marRight w:val="0"/>
                  <w:marTop w:val="0"/>
                  <w:marBottom w:val="0"/>
                  <w:divBdr>
                    <w:top w:val="none" w:sz="0" w:space="0" w:color="auto"/>
                    <w:left w:val="none" w:sz="0" w:space="0" w:color="auto"/>
                    <w:bottom w:val="none" w:sz="0" w:space="0" w:color="auto"/>
                    <w:right w:val="none" w:sz="0" w:space="0" w:color="auto"/>
                  </w:divBdr>
                  <w:divsChild>
                    <w:div w:id="310788891">
                      <w:marLeft w:val="0"/>
                      <w:marRight w:val="0"/>
                      <w:marTop w:val="0"/>
                      <w:marBottom w:val="0"/>
                      <w:divBdr>
                        <w:top w:val="none" w:sz="0" w:space="0" w:color="auto"/>
                        <w:left w:val="none" w:sz="0" w:space="0" w:color="auto"/>
                        <w:bottom w:val="none" w:sz="0" w:space="0" w:color="auto"/>
                        <w:right w:val="none" w:sz="0" w:space="0" w:color="auto"/>
                      </w:divBdr>
                    </w:div>
                  </w:divsChild>
                </w:div>
                <w:div w:id="10959133">
                  <w:marLeft w:val="0"/>
                  <w:marRight w:val="0"/>
                  <w:marTop w:val="0"/>
                  <w:marBottom w:val="0"/>
                  <w:divBdr>
                    <w:top w:val="none" w:sz="0" w:space="0" w:color="auto"/>
                    <w:left w:val="none" w:sz="0" w:space="0" w:color="auto"/>
                    <w:bottom w:val="none" w:sz="0" w:space="0" w:color="auto"/>
                    <w:right w:val="none" w:sz="0" w:space="0" w:color="auto"/>
                  </w:divBdr>
                  <w:divsChild>
                    <w:div w:id="1660688215">
                      <w:marLeft w:val="0"/>
                      <w:marRight w:val="0"/>
                      <w:marTop w:val="0"/>
                      <w:marBottom w:val="0"/>
                      <w:divBdr>
                        <w:top w:val="none" w:sz="0" w:space="0" w:color="auto"/>
                        <w:left w:val="none" w:sz="0" w:space="0" w:color="auto"/>
                        <w:bottom w:val="none" w:sz="0" w:space="0" w:color="auto"/>
                        <w:right w:val="none" w:sz="0" w:space="0" w:color="auto"/>
                      </w:divBdr>
                    </w:div>
                  </w:divsChild>
                </w:div>
                <w:div w:id="76749440">
                  <w:marLeft w:val="0"/>
                  <w:marRight w:val="0"/>
                  <w:marTop w:val="0"/>
                  <w:marBottom w:val="0"/>
                  <w:divBdr>
                    <w:top w:val="none" w:sz="0" w:space="0" w:color="auto"/>
                    <w:left w:val="none" w:sz="0" w:space="0" w:color="auto"/>
                    <w:bottom w:val="none" w:sz="0" w:space="0" w:color="auto"/>
                    <w:right w:val="none" w:sz="0" w:space="0" w:color="auto"/>
                  </w:divBdr>
                  <w:divsChild>
                    <w:div w:id="931164038">
                      <w:marLeft w:val="0"/>
                      <w:marRight w:val="0"/>
                      <w:marTop w:val="0"/>
                      <w:marBottom w:val="0"/>
                      <w:divBdr>
                        <w:top w:val="none" w:sz="0" w:space="0" w:color="auto"/>
                        <w:left w:val="none" w:sz="0" w:space="0" w:color="auto"/>
                        <w:bottom w:val="none" w:sz="0" w:space="0" w:color="auto"/>
                        <w:right w:val="none" w:sz="0" w:space="0" w:color="auto"/>
                      </w:divBdr>
                    </w:div>
                  </w:divsChild>
                </w:div>
                <w:div w:id="151795502">
                  <w:marLeft w:val="0"/>
                  <w:marRight w:val="0"/>
                  <w:marTop w:val="0"/>
                  <w:marBottom w:val="0"/>
                  <w:divBdr>
                    <w:top w:val="none" w:sz="0" w:space="0" w:color="auto"/>
                    <w:left w:val="none" w:sz="0" w:space="0" w:color="auto"/>
                    <w:bottom w:val="none" w:sz="0" w:space="0" w:color="auto"/>
                    <w:right w:val="none" w:sz="0" w:space="0" w:color="auto"/>
                  </w:divBdr>
                  <w:divsChild>
                    <w:div w:id="378939095">
                      <w:marLeft w:val="0"/>
                      <w:marRight w:val="0"/>
                      <w:marTop w:val="0"/>
                      <w:marBottom w:val="0"/>
                      <w:divBdr>
                        <w:top w:val="none" w:sz="0" w:space="0" w:color="auto"/>
                        <w:left w:val="none" w:sz="0" w:space="0" w:color="auto"/>
                        <w:bottom w:val="none" w:sz="0" w:space="0" w:color="auto"/>
                        <w:right w:val="none" w:sz="0" w:space="0" w:color="auto"/>
                      </w:divBdr>
                    </w:div>
                  </w:divsChild>
                </w:div>
                <w:div w:id="165096778">
                  <w:marLeft w:val="0"/>
                  <w:marRight w:val="0"/>
                  <w:marTop w:val="0"/>
                  <w:marBottom w:val="0"/>
                  <w:divBdr>
                    <w:top w:val="none" w:sz="0" w:space="0" w:color="auto"/>
                    <w:left w:val="none" w:sz="0" w:space="0" w:color="auto"/>
                    <w:bottom w:val="none" w:sz="0" w:space="0" w:color="auto"/>
                    <w:right w:val="none" w:sz="0" w:space="0" w:color="auto"/>
                  </w:divBdr>
                  <w:divsChild>
                    <w:div w:id="792023199">
                      <w:marLeft w:val="0"/>
                      <w:marRight w:val="0"/>
                      <w:marTop w:val="0"/>
                      <w:marBottom w:val="0"/>
                      <w:divBdr>
                        <w:top w:val="none" w:sz="0" w:space="0" w:color="auto"/>
                        <w:left w:val="none" w:sz="0" w:space="0" w:color="auto"/>
                        <w:bottom w:val="none" w:sz="0" w:space="0" w:color="auto"/>
                        <w:right w:val="none" w:sz="0" w:space="0" w:color="auto"/>
                      </w:divBdr>
                    </w:div>
                  </w:divsChild>
                </w:div>
                <w:div w:id="196965913">
                  <w:marLeft w:val="0"/>
                  <w:marRight w:val="0"/>
                  <w:marTop w:val="0"/>
                  <w:marBottom w:val="0"/>
                  <w:divBdr>
                    <w:top w:val="none" w:sz="0" w:space="0" w:color="auto"/>
                    <w:left w:val="none" w:sz="0" w:space="0" w:color="auto"/>
                    <w:bottom w:val="none" w:sz="0" w:space="0" w:color="auto"/>
                    <w:right w:val="none" w:sz="0" w:space="0" w:color="auto"/>
                  </w:divBdr>
                  <w:divsChild>
                    <w:div w:id="1457990472">
                      <w:marLeft w:val="0"/>
                      <w:marRight w:val="0"/>
                      <w:marTop w:val="0"/>
                      <w:marBottom w:val="0"/>
                      <w:divBdr>
                        <w:top w:val="none" w:sz="0" w:space="0" w:color="auto"/>
                        <w:left w:val="none" w:sz="0" w:space="0" w:color="auto"/>
                        <w:bottom w:val="none" w:sz="0" w:space="0" w:color="auto"/>
                        <w:right w:val="none" w:sz="0" w:space="0" w:color="auto"/>
                      </w:divBdr>
                    </w:div>
                  </w:divsChild>
                </w:div>
                <w:div w:id="245726206">
                  <w:marLeft w:val="0"/>
                  <w:marRight w:val="0"/>
                  <w:marTop w:val="0"/>
                  <w:marBottom w:val="0"/>
                  <w:divBdr>
                    <w:top w:val="none" w:sz="0" w:space="0" w:color="auto"/>
                    <w:left w:val="none" w:sz="0" w:space="0" w:color="auto"/>
                    <w:bottom w:val="none" w:sz="0" w:space="0" w:color="auto"/>
                    <w:right w:val="none" w:sz="0" w:space="0" w:color="auto"/>
                  </w:divBdr>
                  <w:divsChild>
                    <w:div w:id="245765605">
                      <w:marLeft w:val="0"/>
                      <w:marRight w:val="0"/>
                      <w:marTop w:val="0"/>
                      <w:marBottom w:val="0"/>
                      <w:divBdr>
                        <w:top w:val="none" w:sz="0" w:space="0" w:color="auto"/>
                        <w:left w:val="none" w:sz="0" w:space="0" w:color="auto"/>
                        <w:bottom w:val="none" w:sz="0" w:space="0" w:color="auto"/>
                        <w:right w:val="none" w:sz="0" w:space="0" w:color="auto"/>
                      </w:divBdr>
                    </w:div>
                  </w:divsChild>
                </w:div>
                <w:div w:id="292635478">
                  <w:marLeft w:val="0"/>
                  <w:marRight w:val="0"/>
                  <w:marTop w:val="0"/>
                  <w:marBottom w:val="0"/>
                  <w:divBdr>
                    <w:top w:val="none" w:sz="0" w:space="0" w:color="auto"/>
                    <w:left w:val="none" w:sz="0" w:space="0" w:color="auto"/>
                    <w:bottom w:val="none" w:sz="0" w:space="0" w:color="auto"/>
                    <w:right w:val="none" w:sz="0" w:space="0" w:color="auto"/>
                  </w:divBdr>
                  <w:divsChild>
                    <w:div w:id="1351184702">
                      <w:marLeft w:val="0"/>
                      <w:marRight w:val="0"/>
                      <w:marTop w:val="0"/>
                      <w:marBottom w:val="0"/>
                      <w:divBdr>
                        <w:top w:val="none" w:sz="0" w:space="0" w:color="auto"/>
                        <w:left w:val="none" w:sz="0" w:space="0" w:color="auto"/>
                        <w:bottom w:val="none" w:sz="0" w:space="0" w:color="auto"/>
                        <w:right w:val="none" w:sz="0" w:space="0" w:color="auto"/>
                      </w:divBdr>
                    </w:div>
                  </w:divsChild>
                </w:div>
                <w:div w:id="305665348">
                  <w:marLeft w:val="0"/>
                  <w:marRight w:val="0"/>
                  <w:marTop w:val="0"/>
                  <w:marBottom w:val="0"/>
                  <w:divBdr>
                    <w:top w:val="none" w:sz="0" w:space="0" w:color="auto"/>
                    <w:left w:val="none" w:sz="0" w:space="0" w:color="auto"/>
                    <w:bottom w:val="none" w:sz="0" w:space="0" w:color="auto"/>
                    <w:right w:val="none" w:sz="0" w:space="0" w:color="auto"/>
                  </w:divBdr>
                  <w:divsChild>
                    <w:div w:id="447355773">
                      <w:marLeft w:val="0"/>
                      <w:marRight w:val="0"/>
                      <w:marTop w:val="0"/>
                      <w:marBottom w:val="0"/>
                      <w:divBdr>
                        <w:top w:val="none" w:sz="0" w:space="0" w:color="auto"/>
                        <w:left w:val="none" w:sz="0" w:space="0" w:color="auto"/>
                        <w:bottom w:val="none" w:sz="0" w:space="0" w:color="auto"/>
                        <w:right w:val="none" w:sz="0" w:space="0" w:color="auto"/>
                      </w:divBdr>
                    </w:div>
                    <w:div w:id="838497423">
                      <w:marLeft w:val="0"/>
                      <w:marRight w:val="0"/>
                      <w:marTop w:val="0"/>
                      <w:marBottom w:val="0"/>
                      <w:divBdr>
                        <w:top w:val="none" w:sz="0" w:space="0" w:color="auto"/>
                        <w:left w:val="none" w:sz="0" w:space="0" w:color="auto"/>
                        <w:bottom w:val="none" w:sz="0" w:space="0" w:color="auto"/>
                        <w:right w:val="none" w:sz="0" w:space="0" w:color="auto"/>
                      </w:divBdr>
                    </w:div>
                    <w:div w:id="859970879">
                      <w:marLeft w:val="0"/>
                      <w:marRight w:val="0"/>
                      <w:marTop w:val="0"/>
                      <w:marBottom w:val="0"/>
                      <w:divBdr>
                        <w:top w:val="none" w:sz="0" w:space="0" w:color="auto"/>
                        <w:left w:val="none" w:sz="0" w:space="0" w:color="auto"/>
                        <w:bottom w:val="none" w:sz="0" w:space="0" w:color="auto"/>
                        <w:right w:val="none" w:sz="0" w:space="0" w:color="auto"/>
                      </w:divBdr>
                    </w:div>
                    <w:div w:id="1609387655">
                      <w:marLeft w:val="0"/>
                      <w:marRight w:val="0"/>
                      <w:marTop w:val="0"/>
                      <w:marBottom w:val="0"/>
                      <w:divBdr>
                        <w:top w:val="none" w:sz="0" w:space="0" w:color="auto"/>
                        <w:left w:val="none" w:sz="0" w:space="0" w:color="auto"/>
                        <w:bottom w:val="none" w:sz="0" w:space="0" w:color="auto"/>
                        <w:right w:val="none" w:sz="0" w:space="0" w:color="auto"/>
                      </w:divBdr>
                    </w:div>
                  </w:divsChild>
                </w:div>
                <w:div w:id="317197728">
                  <w:marLeft w:val="0"/>
                  <w:marRight w:val="0"/>
                  <w:marTop w:val="0"/>
                  <w:marBottom w:val="0"/>
                  <w:divBdr>
                    <w:top w:val="none" w:sz="0" w:space="0" w:color="auto"/>
                    <w:left w:val="none" w:sz="0" w:space="0" w:color="auto"/>
                    <w:bottom w:val="none" w:sz="0" w:space="0" w:color="auto"/>
                    <w:right w:val="none" w:sz="0" w:space="0" w:color="auto"/>
                  </w:divBdr>
                  <w:divsChild>
                    <w:div w:id="1675721020">
                      <w:marLeft w:val="0"/>
                      <w:marRight w:val="0"/>
                      <w:marTop w:val="0"/>
                      <w:marBottom w:val="0"/>
                      <w:divBdr>
                        <w:top w:val="none" w:sz="0" w:space="0" w:color="auto"/>
                        <w:left w:val="none" w:sz="0" w:space="0" w:color="auto"/>
                        <w:bottom w:val="none" w:sz="0" w:space="0" w:color="auto"/>
                        <w:right w:val="none" w:sz="0" w:space="0" w:color="auto"/>
                      </w:divBdr>
                    </w:div>
                  </w:divsChild>
                </w:div>
                <w:div w:id="430860791">
                  <w:marLeft w:val="0"/>
                  <w:marRight w:val="0"/>
                  <w:marTop w:val="0"/>
                  <w:marBottom w:val="0"/>
                  <w:divBdr>
                    <w:top w:val="none" w:sz="0" w:space="0" w:color="auto"/>
                    <w:left w:val="none" w:sz="0" w:space="0" w:color="auto"/>
                    <w:bottom w:val="none" w:sz="0" w:space="0" w:color="auto"/>
                    <w:right w:val="none" w:sz="0" w:space="0" w:color="auto"/>
                  </w:divBdr>
                  <w:divsChild>
                    <w:div w:id="34501797">
                      <w:marLeft w:val="0"/>
                      <w:marRight w:val="0"/>
                      <w:marTop w:val="0"/>
                      <w:marBottom w:val="0"/>
                      <w:divBdr>
                        <w:top w:val="none" w:sz="0" w:space="0" w:color="auto"/>
                        <w:left w:val="none" w:sz="0" w:space="0" w:color="auto"/>
                        <w:bottom w:val="none" w:sz="0" w:space="0" w:color="auto"/>
                        <w:right w:val="none" w:sz="0" w:space="0" w:color="auto"/>
                      </w:divBdr>
                    </w:div>
                  </w:divsChild>
                </w:div>
                <w:div w:id="455680358">
                  <w:marLeft w:val="0"/>
                  <w:marRight w:val="0"/>
                  <w:marTop w:val="0"/>
                  <w:marBottom w:val="0"/>
                  <w:divBdr>
                    <w:top w:val="none" w:sz="0" w:space="0" w:color="auto"/>
                    <w:left w:val="none" w:sz="0" w:space="0" w:color="auto"/>
                    <w:bottom w:val="none" w:sz="0" w:space="0" w:color="auto"/>
                    <w:right w:val="none" w:sz="0" w:space="0" w:color="auto"/>
                  </w:divBdr>
                  <w:divsChild>
                    <w:div w:id="1527133488">
                      <w:marLeft w:val="0"/>
                      <w:marRight w:val="0"/>
                      <w:marTop w:val="0"/>
                      <w:marBottom w:val="0"/>
                      <w:divBdr>
                        <w:top w:val="none" w:sz="0" w:space="0" w:color="auto"/>
                        <w:left w:val="none" w:sz="0" w:space="0" w:color="auto"/>
                        <w:bottom w:val="none" w:sz="0" w:space="0" w:color="auto"/>
                        <w:right w:val="none" w:sz="0" w:space="0" w:color="auto"/>
                      </w:divBdr>
                    </w:div>
                  </w:divsChild>
                </w:div>
                <w:div w:id="486358742">
                  <w:marLeft w:val="0"/>
                  <w:marRight w:val="0"/>
                  <w:marTop w:val="0"/>
                  <w:marBottom w:val="0"/>
                  <w:divBdr>
                    <w:top w:val="none" w:sz="0" w:space="0" w:color="auto"/>
                    <w:left w:val="none" w:sz="0" w:space="0" w:color="auto"/>
                    <w:bottom w:val="none" w:sz="0" w:space="0" w:color="auto"/>
                    <w:right w:val="none" w:sz="0" w:space="0" w:color="auto"/>
                  </w:divBdr>
                  <w:divsChild>
                    <w:div w:id="619915901">
                      <w:marLeft w:val="0"/>
                      <w:marRight w:val="0"/>
                      <w:marTop w:val="0"/>
                      <w:marBottom w:val="0"/>
                      <w:divBdr>
                        <w:top w:val="none" w:sz="0" w:space="0" w:color="auto"/>
                        <w:left w:val="none" w:sz="0" w:space="0" w:color="auto"/>
                        <w:bottom w:val="none" w:sz="0" w:space="0" w:color="auto"/>
                        <w:right w:val="none" w:sz="0" w:space="0" w:color="auto"/>
                      </w:divBdr>
                    </w:div>
                  </w:divsChild>
                </w:div>
                <w:div w:id="622537475">
                  <w:marLeft w:val="0"/>
                  <w:marRight w:val="0"/>
                  <w:marTop w:val="0"/>
                  <w:marBottom w:val="0"/>
                  <w:divBdr>
                    <w:top w:val="none" w:sz="0" w:space="0" w:color="auto"/>
                    <w:left w:val="none" w:sz="0" w:space="0" w:color="auto"/>
                    <w:bottom w:val="none" w:sz="0" w:space="0" w:color="auto"/>
                    <w:right w:val="none" w:sz="0" w:space="0" w:color="auto"/>
                  </w:divBdr>
                  <w:divsChild>
                    <w:div w:id="1670982610">
                      <w:marLeft w:val="0"/>
                      <w:marRight w:val="0"/>
                      <w:marTop w:val="0"/>
                      <w:marBottom w:val="0"/>
                      <w:divBdr>
                        <w:top w:val="none" w:sz="0" w:space="0" w:color="auto"/>
                        <w:left w:val="none" w:sz="0" w:space="0" w:color="auto"/>
                        <w:bottom w:val="none" w:sz="0" w:space="0" w:color="auto"/>
                        <w:right w:val="none" w:sz="0" w:space="0" w:color="auto"/>
                      </w:divBdr>
                    </w:div>
                  </w:divsChild>
                </w:div>
                <w:div w:id="656225423">
                  <w:marLeft w:val="0"/>
                  <w:marRight w:val="0"/>
                  <w:marTop w:val="0"/>
                  <w:marBottom w:val="0"/>
                  <w:divBdr>
                    <w:top w:val="none" w:sz="0" w:space="0" w:color="auto"/>
                    <w:left w:val="none" w:sz="0" w:space="0" w:color="auto"/>
                    <w:bottom w:val="none" w:sz="0" w:space="0" w:color="auto"/>
                    <w:right w:val="none" w:sz="0" w:space="0" w:color="auto"/>
                  </w:divBdr>
                  <w:divsChild>
                    <w:div w:id="1158813953">
                      <w:marLeft w:val="0"/>
                      <w:marRight w:val="0"/>
                      <w:marTop w:val="0"/>
                      <w:marBottom w:val="0"/>
                      <w:divBdr>
                        <w:top w:val="none" w:sz="0" w:space="0" w:color="auto"/>
                        <w:left w:val="none" w:sz="0" w:space="0" w:color="auto"/>
                        <w:bottom w:val="none" w:sz="0" w:space="0" w:color="auto"/>
                        <w:right w:val="none" w:sz="0" w:space="0" w:color="auto"/>
                      </w:divBdr>
                    </w:div>
                    <w:div w:id="1252349144">
                      <w:marLeft w:val="0"/>
                      <w:marRight w:val="0"/>
                      <w:marTop w:val="0"/>
                      <w:marBottom w:val="0"/>
                      <w:divBdr>
                        <w:top w:val="none" w:sz="0" w:space="0" w:color="auto"/>
                        <w:left w:val="none" w:sz="0" w:space="0" w:color="auto"/>
                        <w:bottom w:val="none" w:sz="0" w:space="0" w:color="auto"/>
                        <w:right w:val="none" w:sz="0" w:space="0" w:color="auto"/>
                      </w:divBdr>
                    </w:div>
                    <w:div w:id="1593391716">
                      <w:marLeft w:val="0"/>
                      <w:marRight w:val="0"/>
                      <w:marTop w:val="0"/>
                      <w:marBottom w:val="0"/>
                      <w:divBdr>
                        <w:top w:val="none" w:sz="0" w:space="0" w:color="auto"/>
                        <w:left w:val="none" w:sz="0" w:space="0" w:color="auto"/>
                        <w:bottom w:val="none" w:sz="0" w:space="0" w:color="auto"/>
                        <w:right w:val="none" w:sz="0" w:space="0" w:color="auto"/>
                      </w:divBdr>
                    </w:div>
                    <w:div w:id="1989163088">
                      <w:marLeft w:val="0"/>
                      <w:marRight w:val="0"/>
                      <w:marTop w:val="0"/>
                      <w:marBottom w:val="0"/>
                      <w:divBdr>
                        <w:top w:val="none" w:sz="0" w:space="0" w:color="auto"/>
                        <w:left w:val="none" w:sz="0" w:space="0" w:color="auto"/>
                        <w:bottom w:val="none" w:sz="0" w:space="0" w:color="auto"/>
                        <w:right w:val="none" w:sz="0" w:space="0" w:color="auto"/>
                      </w:divBdr>
                    </w:div>
                  </w:divsChild>
                </w:div>
                <w:div w:id="668561026">
                  <w:marLeft w:val="0"/>
                  <w:marRight w:val="0"/>
                  <w:marTop w:val="0"/>
                  <w:marBottom w:val="0"/>
                  <w:divBdr>
                    <w:top w:val="none" w:sz="0" w:space="0" w:color="auto"/>
                    <w:left w:val="none" w:sz="0" w:space="0" w:color="auto"/>
                    <w:bottom w:val="none" w:sz="0" w:space="0" w:color="auto"/>
                    <w:right w:val="none" w:sz="0" w:space="0" w:color="auto"/>
                  </w:divBdr>
                  <w:divsChild>
                    <w:div w:id="110057368">
                      <w:marLeft w:val="0"/>
                      <w:marRight w:val="0"/>
                      <w:marTop w:val="0"/>
                      <w:marBottom w:val="0"/>
                      <w:divBdr>
                        <w:top w:val="none" w:sz="0" w:space="0" w:color="auto"/>
                        <w:left w:val="none" w:sz="0" w:space="0" w:color="auto"/>
                        <w:bottom w:val="none" w:sz="0" w:space="0" w:color="auto"/>
                        <w:right w:val="none" w:sz="0" w:space="0" w:color="auto"/>
                      </w:divBdr>
                    </w:div>
                    <w:div w:id="305010404">
                      <w:marLeft w:val="0"/>
                      <w:marRight w:val="0"/>
                      <w:marTop w:val="0"/>
                      <w:marBottom w:val="0"/>
                      <w:divBdr>
                        <w:top w:val="none" w:sz="0" w:space="0" w:color="auto"/>
                        <w:left w:val="none" w:sz="0" w:space="0" w:color="auto"/>
                        <w:bottom w:val="none" w:sz="0" w:space="0" w:color="auto"/>
                        <w:right w:val="none" w:sz="0" w:space="0" w:color="auto"/>
                      </w:divBdr>
                    </w:div>
                  </w:divsChild>
                </w:div>
                <w:div w:id="688264710">
                  <w:marLeft w:val="0"/>
                  <w:marRight w:val="0"/>
                  <w:marTop w:val="0"/>
                  <w:marBottom w:val="0"/>
                  <w:divBdr>
                    <w:top w:val="none" w:sz="0" w:space="0" w:color="auto"/>
                    <w:left w:val="none" w:sz="0" w:space="0" w:color="auto"/>
                    <w:bottom w:val="none" w:sz="0" w:space="0" w:color="auto"/>
                    <w:right w:val="none" w:sz="0" w:space="0" w:color="auto"/>
                  </w:divBdr>
                  <w:divsChild>
                    <w:div w:id="1132094872">
                      <w:marLeft w:val="0"/>
                      <w:marRight w:val="0"/>
                      <w:marTop w:val="0"/>
                      <w:marBottom w:val="0"/>
                      <w:divBdr>
                        <w:top w:val="none" w:sz="0" w:space="0" w:color="auto"/>
                        <w:left w:val="none" w:sz="0" w:space="0" w:color="auto"/>
                        <w:bottom w:val="none" w:sz="0" w:space="0" w:color="auto"/>
                        <w:right w:val="none" w:sz="0" w:space="0" w:color="auto"/>
                      </w:divBdr>
                    </w:div>
                  </w:divsChild>
                </w:div>
                <w:div w:id="713194258">
                  <w:marLeft w:val="0"/>
                  <w:marRight w:val="0"/>
                  <w:marTop w:val="0"/>
                  <w:marBottom w:val="0"/>
                  <w:divBdr>
                    <w:top w:val="none" w:sz="0" w:space="0" w:color="auto"/>
                    <w:left w:val="none" w:sz="0" w:space="0" w:color="auto"/>
                    <w:bottom w:val="none" w:sz="0" w:space="0" w:color="auto"/>
                    <w:right w:val="none" w:sz="0" w:space="0" w:color="auto"/>
                  </w:divBdr>
                  <w:divsChild>
                    <w:div w:id="207569702">
                      <w:marLeft w:val="0"/>
                      <w:marRight w:val="0"/>
                      <w:marTop w:val="0"/>
                      <w:marBottom w:val="0"/>
                      <w:divBdr>
                        <w:top w:val="none" w:sz="0" w:space="0" w:color="auto"/>
                        <w:left w:val="none" w:sz="0" w:space="0" w:color="auto"/>
                        <w:bottom w:val="none" w:sz="0" w:space="0" w:color="auto"/>
                        <w:right w:val="none" w:sz="0" w:space="0" w:color="auto"/>
                      </w:divBdr>
                    </w:div>
                    <w:div w:id="808589735">
                      <w:marLeft w:val="0"/>
                      <w:marRight w:val="0"/>
                      <w:marTop w:val="0"/>
                      <w:marBottom w:val="0"/>
                      <w:divBdr>
                        <w:top w:val="none" w:sz="0" w:space="0" w:color="auto"/>
                        <w:left w:val="none" w:sz="0" w:space="0" w:color="auto"/>
                        <w:bottom w:val="none" w:sz="0" w:space="0" w:color="auto"/>
                        <w:right w:val="none" w:sz="0" w:space="0" w:color="auto"/>
                      </w:divBdr>
                    </w:div>
                    <w:div w:id="825362357">
                      <w:marLeft w:val="0"/>
                      <w:marRight w:val="0"/>
                      <w:marTop w:val="0"/>
                      <w:marBottom w:val="0"/>
                      <w:divBdr>
                        <w:top w:val="none" w:sz="0" w:space="0" w:color="auto"/>
                        <w:left w:val="none" w:sz="0" w:space="0" w:color="auto"/>
                        <w:bottom w:val="none" w:sz="0" w:space="0" w:color="auto"/>
                        <w:right w:val="none" w:sz="0" w:space="0" w:color="auto"/>
                      </w:divBdr>
                    </w:div>
                    <w:div w:id="915625351">
                      <w:marLeft w:val="0"/>
                      <w:marRight w:val="0"/>
                      <w:marTop w:val="0"/>
                      <w:marBottom w:val="0"/>
                      <w:divBdr>
                        <w:top w:val="none" w:sz="0" w:space="0" w:color="auto"/>
                        <w:left w:val="none" w:sz="0" w:space="0" w:color="auto"/>
                        <w:bottom w:val="none" w:sz="0" w:space="0" w:color="auto"/>
                        <w:right w:val="none" w:sz="0" w:space="0" w:color="auto"/>
                      </w:divBdr>
                    </w:div>
                  </w:divsChild>
                </w:div>
                <w:div w:id="716317141">
                  <w:marLeft w:val="0"/>
                  <w:marRight w:val="0"/>
                  <w:marTop w:val="0"/>
                  <w:marBottom w:val="0"/>
                  <w:divBdr>
                    <w:top w:val="none" w:sz="0" w:space="0" w:color="auto"/>
                    <w:left w:val="none" w:sz="0" w:space="0" w:color="auto"/>
                    <w:bottom w:val="none" w:sz="0" w:space="0" w:color="auto"/>
                    <w:right w:val="none" w:sz="0" w:space="0" w:color="auto"/>
                  </w:divBdr>
                  <w:divsChild>
                    <w:div w:id="1010258837">
                      <w:marLeft w:val="0"/>
                      <w:marRight w:val="0"/>
                      <w:marTop w:val="0"/>
                      <w:marBottom w:val="0"/>
                      <w:divBdr>
                        <w:top w:val="none" w:sz="0" w:space="0" w:color="auto"/>
                        <w:left w:val="none" w:sz="0" w:space="0" w:color="auto"/>
                        <w:bottom w:val="none" w:sz="0" w:space="0" w:color="auto"/>
                        <w:right w:val="none" w:sz="0" w:space="0" w:color="auto"/>
                      </w:divBdr>
                    </w:div>
                  </w:divsChild>
                </w:div>
                <w:div w:id="777798913">
                  <w:marLeft w:val="0"/>
                  <w:marRight w:val="0"/>
                  <w:marTop w:val="0"/>
                  <w:marBottom w:val="0"/>
                  <w:divBdr>
                    <w:top w:val="none" w:sz="0" w:space="0" w:color="auto"/>
                    <w:left w:val="none" w:sz="0" w:space="0" w:color="auto"/>
                    <w:bottom w:val="none" w:sz="0" w:space="0" w:color="auto"/>
                    <w:right w:val="none" w:sz="0" w:space="0" w:color="auto"/>
                  </w:divBdr>
                  <w:divsChild>
                    <w:div w:id="1986347130">
                      <w:marLeft w:val="0"/>
                      <w:marRight w:val="0"/>
                      <w:marTop w:val="0"/>
                      <w:marBottom w:val="0"/>
                      <w:divBdr>
                        <w:top w:val="none" w:sz="0" w:space="0" w:color="auto"/>
                        <w:left w:val="none" w:sz="0" w:space="0" w:color="auto"/>
                        <w:bottom w:val="none" w:sz="0" w:space="0" w:color="auto"/>
                        <w:right w:val="none" w:sz="0" w:space="0" w:color="auto"/>
                      </w:divBdr>
                    </w:div>
                  </w:divsChild>
                </w:div>
                <w:div w:id="858350233">
                  <w:marLeft w:val="0"/>
                  <w:marRight w:val="0"/>
                  <w:marTop w:val="0"/>
                  <w:marBottom w:val="0"/>
                  <w:divBdr>
                    <w:top w:val="none" w:sz="0" w:space="0" w:color="auto"/>
                    <w:left w:val="none" w:sz="0" w:space="0" w:color="auto"/>
                    <w:bottom w:val="none" w:sz="0" w:space="0" w:color="auto"/>
                    <w:right w:val="none" w:sz="0" w:space="0" w:color="auto"/>
                  </w:divBdr>
                  <w:divsChild>
                    <w:div w:id="1799837443">
                      <w:marLeft w:val="0"/>
                      <w:marRight w:val="0"/>
                      <w:marTop w:val="0"/>
                      <w:marBottom w:val="0"/>
                      <w:divBdr>
                        <w:top w:val="none" w:sz="0" w:space="0" w:color="auto"/>
                        <w:left w:val="none" w:sz="0" w:space="0" w:color="auto"/>
                        <w:bottom w:val="none" w:sz="0" w:space="0" w:color="auto"/>
                        <w:right w:val="none" w:sz="0" w:space="0" w:color="auto"/>
                      </w:divBdr>
                    </w:div>
                  </w:divsChild>
                </w:div>
                <w:div w:id="866213251">
                  <w:marLeft w:val="0"/>
                  <w:marRight w:val="0"/>
                  <w:marTop w:val="0"/>
                  <w:marBottom w:val="0"/>
                  <w:divBdr>
                    <w:top w:val="none" w:sz="0" w:space="0" w:color="auto"/>
                    <w:left w:val="none" w:sz="0" w:space="0" w:color="auto"/>
                    <w:bottom w:val="none" w:sz="0" w:space="0" w:color="auto"/>
                    <w:right w:val="none" w:sz="0" w:space="0" w:color="auto"/>
                  </w:divBdr>
                  <w:divsChild>
                    <w:div w:id="1325625787">
                      <w:marLeft w:val="0"/>
                      <w:marRight w:val="0"/>
                      <w:marTop w:val="0"/>
                      <w:marBottom w:val="0"/>
                      <w:divBdr>
                        <w:top w:val="none" w:sz="0" w:space="0" w:color="auto"/>
                        <w:left w:val="none" w:sz="0" w:space="0" w:color="auto"/>
                        <w:bottom w:val="none" w:sz="0" w:space="0" w:color="auto"/>
                        <w:right w:val="none" w:sz="0" w:space="0" w:color="auto"/>
                      </w:divBdr>
                    </w:div>
                  </w:divsChild>
                </w:div>
                <w:div w:id="1095051258">
                  <w:marLeft w:val="0"/>
                  <w:marRight w:val="0"/>
                  <w:marTop w:val="0"/>
                  <w:marBottom w:val="0"/>
                  <w:divBdr>
                    <w:top w:val="none" w:sz="0" w:space="0" w:color="auto"/>
                    <w:left w:val="none" w:sz="0" w:space="0" w:color="auto"/>
                    <w:bottom w:val="none" w:sz="0" w:space="0" w:color="auto"/>
                    <w:right w:val="none" w:sz="0" w:space="0" w:color="auto"/>
                  </w:divBdr>
                  <w:divsChild>
                    <w:div w:id="301690903">
                      <w:marLeft w:val="0"/>
                      <w:marRight w:val="0"/>
                      <w:marTop w:val="0"/>
                      <w:marBottom w:val="0"/>
                      <w:divBdr>
                        <w:top w:val="none" w:sz="0" w:space="0" w:color="auto"/>
                        <w:left w:val="none" w:sz="0" w:space="0" w:color="auto"/>
                        <w:bottom w:val="none" w:sz="0" w:space="0" w:color="auto"/>
                        <w:right w:val="none" w:sz="0" w:space="0" w:color="auto"/>
                      </w:divBdr>
                    </w:div>
                    <w:div w:id="797721428">
                      <w:marLeft w:val="0"/>
                      <w:marRight w:val="0"/>
                      <w:marTop w:val="0"/>
                      <w:marBottom w:val="0"/>
                      <w:divBdr>
                        <w:top w:val="none" w:sz="0" w:space="0" w:color="auto"/>
                        <w:left w:val="none" w:sz="0" w:space="0" w:color="auto"/>
                        <w:bottom w:val="none" w:sz="0" w:space="0" w:color="auto"/>
                        <w:right w:val="none" w:sz="0" w:space="0" w:color="auto"/>
                      </w:divBdr>
                    </w:div>
                  </w:divsChild>
                </w:div>
                <w:div w:id="1105223575">
                  <w:marLeft w:val="0"/>
                  <w:marRight w:val="0"/>
                  <w:marTop w:val="0"/>
                  <w:marBottom w:val="0"/>
                  <w:divBdr>
                    <w:top w:val="none" w:sz="0" w:space="0" w:color="auto"/>
                    <w:left w:val="none" w:sz="0" w:space="0" w:color="auto"/>
                    <w:bottom w:val="none" w:sz="0" w:space="0" w:color="auto"/>
                    <w:right w:val="none" w:sz="0" w:space="0" w:color="auto"/>
                  </w:divBdr>
                  <w:divsChild>
                    <w:div w:id="703791329">
                      <w:marLeft w:val="0"/>
                      <w:marRight w:val="0"/>
                      <w:marTop w:val="0"/>
                      <w:marBottom w:val="0"/>
                      <w:divBdr>
                        <w:top w:val="none" w:sz="0" w:space="0" w:color="auto"/>
                        <w:left w:val="none" w:sz="0" w:space="0" w:color="auto"/>
                        <w:bottom w:val="none" w:sz="0" w:space="0" w:color="auto"/>
                        <w:right w:val="none" w:sz="0" w:space="0" w:color="auto"/>
                      </w:divBdr>
                    </w:div>
                  </w:divsChild>
                </w:div>
                <w:div w:id="1219246731">
                  <w:marLeft w:val="0"/>
                  <w:marRight w:val="0"/>
                  <w:marTop w:val="0"/>
                  <w:marBottom w:val="0"/>
                  <w:divBdr>
                    <w:top w:val="none" w:sz="0" w:space="0" w:color="auto"/>
                    <w:left w:val="none" w:sz="0" w:space="0" w:color="auto"/>
                    <w:bottom w:val="none" w:sz="0" w:space="0" w:color="auto"/>
                    <w:right w:val="none" w:sz="0" w:space="0" w:color="auto"/>
                  </w:divBdr>
                  <w:divsChild>
                    <w:div w:id="1734549221">
                      <w:marLeft w:val="0"/>
                      <w:marRight w:val="0"/>
                      <w:marTop w:val="0"/>
                      <w:marBottom w:val="0"/>
                      <w:divBdr>
                        <w:top w:val="none" w:sz="0" w:space="0" w:color="auto"/>
                        <w:left w:val="none" w:sz="0" w:space="0" w:color="auto"/>
                        <w:bottom w:val="none" w:sz="0" w:space="0" w:color="auto"/>
                        <w:right w:val="none" w:sz="0" w:space="0" w:color="auto"/>
                      </w:divBdr>
                    </w:div>
                  </w:divsChild>
                </w:div>
                <w:div w:id="1250120305">
                  <w:marLeft w:val="0"/>
                  <w:marRight w:val="0"/>
                  <w:marTop w:val="0"/>
                  <w:marBottom w:val="0"/>
                  <w:divBdr>
                    <w:top w:val="none" w:sz="0" w:space="0" w:color="auto"/>
                    <w:left w:val="none" w:sz="0" w:space="0" w:color="auto"/>
                    <w:bottom w:val="none" w:sz="0" w:space="0" w:color="auto"/>
                    <w:right w:val="none" w:sz="0" w:space="0" w:color="auto"/>
                  </w:divBdr>
                  <w:divsChild>
                    <w:div w:id="489978470">
                      <w:marLeft w:val="0"/>
                      <w:marRight w:val="0"/>
                      <w:marTop w:val="0"/>
                      <w:marBottom w:val="0"/>
                      <w:divBdr>
                        <w:top w:val="none" w:sz="0" w:space="0" w:color="auto"/>
                        <w:left w:val="none" w:sz="0" w:space="0" w:color="auto"/>
                        <w:bottom w:val="none" w:sz="0" w:space="0" w:color="auto"/>
                        <w:right w:val="none" w:sz="0" w:space="0" w:color="auto"/>
                      </w:divBdr>
                    </w:div>
                    <w:div w:id="1489980128">
                      <w:marLeft w:val="0"/>
                      <w:marRight w:val="0"/>
                      <w:marTop w:val="0"/>
                      <w:marBottom w:val="0"/>
                      <w:divBdr>
                        <w:top w:val="none" w:sz="0" w:space="0" w:color="auto"/>
                        <w:left w:val="none" w:sz="0" w:space="0" w:color="auto"/>
                        <w:bottom w:val="none" w:sz="0" w:space="0" w:color="auto"/>
                        <w:right w:val="none" w:sz="0" w:space="0" w:color="auto"/>
                      </w:divBdr>
                    </w:div>
                  </w:divsChild>
                </w:div>
                <w:div w:id="1266840201">
                  <w:marLeft w:val="0"/>
                  <w:marRight w:val="0"/>
                  <w:marTop w:val="0"/>
                  <w:marBottom w:val="0"/>
                  <w:divBdr>
                    <w:top w:val="none" w:sz="0" w:space="0" w:color="auto"/>
                    <w:left w:val="none" w:sz="0" w:space="0" w:color="auto"/>
                    <w:bottom w:val="none" w:sz="0" w:space="0" w:color="auto"/>
                    <w:right w:val="none" w:sz="0" w:space="0" w:color="auto"/>
                  </w:divBdr>
                  <w:divsChild>
                    <w:div w:id="1925341173">
                      <w:marLeft w:val="0"/>
                      <w:marRight w:val="0"/>
                      <w:marTop w:val="0"/>
                      <w:marBottom w:val="0"/>
                      <w:divBdr>
                        <w:top w:val="none" w:sz="0" w:space="0" w:color="auto"/>
                        <w:left w:val="none" w:sz="0" w:space="0" w:color="auto"/>
                        <w:bottom w:val="none" w:sz="0" w:space="0" w:color="auto"/>
                        <w:right w:val="none" w:sz="0" w:space="0" w:color="auto"/>
                      </w:divBdr>
                    </w:div>
                  </w:divsChild>
                </w:div>
                <w:div w:id="1273904024">
                  <w:marLeft w:val="0"/>
                  <w:marRight w:val="0"/>
                  <w:marTop w:val="0"/>
                  <w:marBottom w:val="0"/>
                  <w:divBdr>
                    <w:top w:val="none" w:sz="0" w:space="0" w:color="auto"/>
                    <w:left w:val="none" w:sz="0" w:space="0" w:color="auto"/>
                    <w:bottom w:val="none" w:sz="0" w:space="0" w:color="auto"/>
                    <w:right w:val="none" w:sz="0" w:space="0" w:color="auto"/>
                  </w:divBdr>
                  <w:divsChild>
                    <w:div w:id="764811551">
                      <w:marLeft w:val="0"/>
                      <w:marRight w:val="0"/>
                      <w:marTop w:val="0"/>
                      <w:marBottom w:val="0"/>
                      <w:divBdr>
                        <w:top w:val="none" w:sz="0" w:space="0" w:color="auto"/>
                        <w:left w:val="none" w:sz="0" w:space="0" w:color="auto"/>
                        <w:bottom w:val="none" w:sz="0" w:space="0" w:color="auto"/>
                        <w:right w:val="none" w:sz="0" w:space="0" w:color="auto"/>
                      </w:divBdr>
                    </w:div>
                  </w:divsChild>
                </w:div>
                <w:div w:id="1287543983">
                  <w:marLeft w:val="0"/>
                  <w:marRight w:val="0"/>
                  <w:marTop w:val="0"/>
                  <w:marBottom w:val="0"/>
                  <w:divBdr>
                    <w:top w:val="none" w:sz="0" w:space="0" w:color="auto"/>
                    <w:left w:val="none" w:sz="0" w:space="0" w:color="auto"/>
                    <w:bottom w:val="none" w:sz="0" w:space="0" w:color="auto"/>
                    <w:right w:val="none" w:sz="0" w:space="0" w:color="auto"/>
                  </w:divBdr>
                  <w:divsChild>
                    <w:div w:id="91441943">
                      <w:marLeft w:val="0"/>
                      <w:marRight w:val="0"/>
                      <w:marTop w:val="0"/>
                      <w:marBottom w:val="0"/>
                      <w:divBdr>
                        <w:top w:val="none" w:sz="0" w:space="0" w:color="auto"/>
                        <w:left w:val="none" w:sz="0" w:space="0" w:color="auto"/>
                        <w:bottom w:val="none" w:sz="0" w:space="0" w:color="auto"/>
                        <w:right w:val="none" w:sz="0" w:space="0" w:color="auto"/>
                      </w:divBdr>
                    </w:div>
                  </w:divsChild>
                </w:div>
                <w:div w:id="1307470327">
                  <w:marLeft w:val="0"/>
                  <w:marRight w:val="0"/>
                  <w:marTop w:val="0"/>
                  <w:marBottom w:val="0"/>
                  <w:divBdr>
                    <w:top w:val="none" w:sz="0" w:space="0" w:color="auto"/>
                    <w:left w:val="none" w:sz="0" w:space="0" w:color="auto"/>
                    <w:bottom w:val="none" w:sz="0" w:space="0" w:color="auto"/>
                    <w:right w:val="none" w:sz="0" w:space="0" w:color="auto"/>
                  </w:divBdr>
                  <w:divsChild>
                    <w:div w:id="637035897">
                      <w:marLeft w:val="0"/>
                      <w:marRight w:val="0"/>
                      <w:marTop w:val="0"/>
                      <w:marBottom w:val="0"/>
                      <w:divBdr>
                        <w:top w:val="none" w:sz="0" w:space="0" w:color="auto"/>
                        <w:left w:val="none" w:sz="0" w:space="0" w:color="auto"/>
                        <w:bottom w:val="none" w:sz="0" w:space="0" w:color="auto"/>
                        <w:right w:val="none" w:sz="0" w:space="0" w:color="auto"/>
                      </w:divBdr>
                    </w:div>
                    <w:div w:id="1430739131">
                      <w:marLeft w:val="0"/>
                      <w:marRight w:val="0"/>
                      <w:marTop w:val="0"/>
                      <w:marBottom w:val="0"/>
                      <w:divBdr>
                        <w:top w:val="none" w:sz="0" w:space="0" w:color="auto"/>
                        <w:left w:val="none" w:sz="0" w:space="0" w:color="auto"/>
                        <w:bottom w:val="none" w:sz="0" w:space="0" w:color="auto"/>
                        <w:right w:val="none" w:sz="0" w:space="0" w:color="auto"/>
                      </w:divBdr>
                    </w:div>
                    <w:div w:id="2022586410">
                      <w:marLeft w:val="0"/>
                      <w:marRight w:val="0"/>
                      <w:marTop w:val="0"/>
                      <w:marBottom w:val="0"/>
                      <w:divBdr>
                        <w:top w:val="none" w:sz="0" w:space="0" w:color="auto"/>
                        <w:left w:val="none" w:sz="0" w:space="0" w:color="auto"/>
                        <w:bottom w:val="none" w:sz="0" w:space="0" w:color="auto"/>
                        <w:right w:val="none" w:sz="0" w:space="0" w:color="auto"/>
                      </w:divBdr>
                    </w:div>
                  </w:divsChild>
                </w:div>
                <w:div w:id="1360817536">
                  <w:marLeft w:val="0"/>
                  <w:marRight w:val="0"/>
                  <w:marTop w:val="0"/>
                  <w:marBottom w:val="0"/>
                  <w:divBdr>
                    <w:top w:val="none" w:sz="0" w:space="0" w:color="auto"/>
                    <w:left w:val="none" w:sz="0" w:space="0" w:color="auto"/>
                    <w:bottom w:val="none" w:sz="0" w:space="0" w:color="auto"/>
                    <w:right w:val="none" w:sz="0" w:space="0" w:color="auto"/>
                  </w:divBdr>
                  <w:divsChild>
                    <w:div w:id="1588924593">
                      <w:marLeft w:val="0"/>
                      <w:marRight w:val="0"/>
                      <w:marTop w:val="0"/>
                      <w:marBottom w:val="0"/>
                      <w:divBdr>
                        <w:top w:val="none" w:sz="0" w:space="0" w:color="auto"/>
                        <w:left w:val="none" w:sz="0" w:space="0" w:color="auto"/>
                        <w:bottom w:val="none" w:sz="0" w:space="0" w:color="auto"/>
                        <w:right w:val="none" w:sz="0" w:space="0" w:color="auto"/>
                      </w:divBdr>
                    </w:div>
                  </w:divsChild>
                </w:div>
                <w:div w:id="1435202052">
                  <w:marLeft w:val="0"/>
                  <w:marRight w:val="0"/>
                  <w:marTop w:val="0"/>
                  <w:marBottom w:val="0"/>
                  <w:divBdr>
                    <w:top w:val="none" w:sz="0" w:space="0" w:color="auto"/>
                    <w:left w:val="none" w:sz="0" w:space="0" w:color="auto"/>
                    <w:bottom w:val="none" w:sz="0" w:space="0" w:color="auto"/>
                    <w:right w:val="none" w:sz="0" w:space="0" w:color="auto"/>
                  </w:divBdr>
                  <w:divsChild>
                    <w:div w:id="1786928604">
                      <w:marLeft w:val="0"/>
                      <w:marRight w:val="0"/>
                      <w:marTop w:val="0"/>
                      <w:marBottom w:val="0"/>
                      <w:divBdr>
                        <w:top w:val="none" w:sz="0" w:space="0" w:color="auto"/>
                        <w:left w:val="none" w:sz="0" w:space="0" w:color="auto"/>
                        <w:bottom w:val="none" w:sz="0" w:space="0" w:color="auto"/>
                        <w:right w:val="none" w:sz="0" w:space="0" w:color="auto"/>
                      </w:divBdr>
                    </w:div>
                  </w:divsChild>
                </w:div>
                <w:div w:id="1455365324">
                  <w:marLeft w:val="0"/>
                  <w:marRight w:val="0"/>
                  <w:marTop w:val="0"/>
                  <w:marBottom w:val="0"/>
                  <w:divBdr>
                    <w:top w:val="none" w:sz="0" w:space="0" w:color="auto"/>
                    <w:left w:val="none" w:sz="0" w:space="0" w:color="auto"/>
                    <w:bottom w:val="none" w:sz="0" w:space="0" w:color="auto"/>
                    <w:right w:val="none" w:sz="0" w:space="0" w:color="auto"/>
                  </w:divBdr>
                  <w:divsChild>
                    <w:div w:id="1273979923">
                      <w:marLeft w:val="0"/>
                      <w:marRight w:val="0"/>
                      <w:marTop w:val="0"/>
                      <w:marBottom w:val="0"/>
                      <w:divBdr>
                        <w:top w:val="none" w:sz="0" w:space="0" w:color="auto"/>
                        <w:left w:val="none" w:sz="0" w:space="0" w:color="auto"/>
                        <w:bottom w:val="none" w:sz="0" w:space="0" w:color="auto"/>
                        <w:right w:val="none" w:sz="0" w:space="0" w:color="auto"/>
                      </w:divBdr>
                    </w:div>
                  </w:divsChild>
                </w:div>
                <w:div w:id="1514759880">
                  <w:marLeft w:val="0"/>
                  <w:marRight w:val="0"/>
                  <w:marTop w:val="0"/>
                  <w:marBottom w:val="0"/>
                  <w:divBdr>
                    <w:top w:val="none" w:sz="0" w:space="0" w:color="auto"/>
                    <w:left w:val="none" w:sz="0" w:space="0" w:color="auto"/>
                    <w:bottom w:val="none" w:sz="0" w:space="0" w:color="auto"/>
                    <w:right w:val="none" w:sz="0" w:space="0" w:color="auto"/>
                  </w:divBdr>
                  <w:divsChild>
                    <w:div w:id="847137663">
                      <w:marLeft w:val="0"/>
                      <w:marRight w:val="0"/>
                      <w:marTop w:val="0"/>
                      <w:marBottom w:val="0"/>
                      <w:divBdr>
                        <w:top w:val="none" w:sz="0" w:space="0" w:color="auto"/>
                        <w:left w:val="none" w:sz="0" w:space="0" w:color="auto"/>
                        <w:bottom w:val="none" w:sz="0" w:space="0" w:color="auto"/>
                        <w:right w:val="none" w:sz="0" w:space="0" w:color="auto"/>
                      </w:divBdr>
                    </w:div>
                  </w:divsChild>
                </w:div>
                <w:div w:id="1524394513">
                  <w:marLeft w:val="0"/>
                  <w:marRight w:val="0"/>
                  <w:marTop w:val="0"/>
                  <w:marBottom w:val="0"/>
                  <w:divBdr>
                    <w:top w:val="none" w:sz="0" w:space="0" w:color="auto"/>
                    <w:left w:val="none" w:sz="0" w:space="0" w:color="auto"/>
                    <w:bottom w:val="none" w:sz="0" w:space="0" w:color="auto"/>
                    <w:right w:val="none" w:sz="0" w:space="0" w:color="auto"/>
                  </w:divBdr>
                  <w:divsChild>
                    <w:div w:id="458770152">
                      <w:marLeft w:val="0"/>
                      <w:marRight w:val="0"/>
                      <w:marTop w:val="0"/>
                      <w:marBottom w:val="0"/>
                      <w:divBdr>
                        <w:top w:val="none" w:sz="0" w:space="0" w:color="auto"/>
                        <w:left w:val="none" w:sz="0" w:space="0" w:color="auto"/>
                        <w:bottom w:val="none" w:sz="0" w:space="0" w:color="auto"/>
                        <w:right w:val="none" w:sz="0" w:space="0" w:color="auto"/>
                      </w:divBdr>
                    </w:div>
                  </w:divsChild>
                </w:div>
                <w:div w:id="1563325030">
                  <w:marLeft w:val="0"/>
                  <w:marRight w:val="0"/>
                  <w:marTop w:val="0"/>
                  <w:marBottom w:val="0"/>
                  <w:divBdr>
                    <w:top w:val="none" w:sz="0" w:space="0" w:color="auto"/>
                    <w:left w:val="none" w:sz="0" w:space="0" w:color="auto"/>
                    <w:bottom w:val="none" w:sz="0" w:space="0" w:color="auto"/>
                    <w:right w:val="none" w:sz="0" w:space="0" w:color="auto"/>
                  </w:divBdr>
                  <w:divsChild>
                    <w:div w:id="2004818144">
                      <w:marLeft w:val="0"/>
                      <w:marRight w:val="0"/>
                      <w:marTop w:val="0"/>
                      <w:marBottom w:val="0"/>
                      <w:divBdr>
                        <w:top w:val="none" w:sz="0" w:space="0" w:color="auto"/>
                        <w:left w:val="none" w:sz="0" w:space="0" w:color="auto"/>
                        <w:bottom w:val="none" w:sz="0" w:space="0" w:color="auto"/>
                        <w:right w:val="none" w:sz="0" w:space="0" w:color="auto"/>
                      </w:divBdr>
                    </w:div>
                  </w:divsChild>
                </w:div>
                <w:div w:id="1595165890">
                  <w:marLeft w:val="0"/>
                  <w:marRight w:val="0"/>
                  <w:marTop w:val="0"/>
                  <w:marBottom w:val="0"/>
                  <w:divBdr>
                    <w:top w:val="none" w:sz="0" w:space="0" w:color="auto"/>
                    <w:left w:val="none" w:sz="0" w:space="0" w:color="auto"/>
                    <w:bottom w:val="none" w:sz="0" w:space="0" w:color="auto"/>
                    <w:right w:val="none" w:sz="0" w:space="0" w:color="auto"/>
                  </w:divBdr>
                  <w:divsChild>
                    <w:div w:id="544759957">
                      <w:marLeft w:val="0"/>
                      <w:marRight w:val="0"/>
                      <w:marTop w:val="0"/>
                      <w:marBottom w:val="0"/>
                      <w:divBdr>
                        <w:top w:val="none" w:sz="0" w:space="0" w:color="auto"/>
                        <w:left w:val="none" w:sz="0" w:space="0" w:color="auto"/>
                        <w:bottom w:val="none" w:sz="0" w:space="0" w:color="auto"/>
                        <w:right w:val="none" w:sz="0" w:space="0" w:color="auto"/>
                      </w:divBdr>
                    </w:div>
                  </w:divsChild>
                </w:div>
                <w:div w:id="1661351797">
                  <w:marLeft w:val="0"/>
                  <w:marRight w:val="0"/>
                  <w:marTop w:val="0"/>
                  <w:marBottom w:val="0"/>
                  <w:divBdr>
                    <w:top w:val="none" w:sz="0" w:space="0" w:color="auto"/>
                    <w:left w:val="none" w:sz="0" w:space="0" w:color="auto"/>
                    <w:bottom w:val="none" w:sz="0" w:space="0" w:color="auto"/>
                    <w:right w:val="none" w:sz="0" w:space="0" w:color="auto"/>
                  </w:divBdr>
                  <w:divsChild>
                    <w:div w:id="1508668817">
                      <w:marLeft w:val="0"/>
                      <w:marRight w:val="0"/>
                      <w:marTop w:val="0"/>
                      <w:marBottom w:val="0"/>
                      <w:divBdr>
                        <w:top w:val="none" w:sz="0" w:space="0" w:color="auto"/>
                        <w:left w:val="none" w:sz="0" w:space="0" w:color="auto"/>
                        <w:bottom w:val="none" w:sz="0" w:space="0" w:color="auto"/>
                        <w:right w:val="none" w:sz="0" w:space="0" w:color="auto"/>
                      </w:divBdr>
                    </w:div>
                  </w:divsChild>
                </w:div>
                <w:div w:id="1684163407">
                  <w:marLeft w:val="0"/>
                  <w:marRight w:val="0"/>
                  <w:marTop w:val="0"/>
                  <w:marBottom w:val="0"/>
                  <w:divBdr>
                    <w:top w:val="none" w:sz="0" w:space="0" w:color="auto"/>
                    <w:left w:val="none" w:sz="0" w:space="0" w:color="auto"/>
                    <w:bottom w:val="none" w:sz="0" w:space="0" w:color="auto"/>
                    <w:right w:val="none" w:sz="0" w:space="0" w:color="auto"/>
                  </w:divBdr>
                  <w:divsChild>
                    <w:div w:id="1606958927">
                      <w:marLeft w:val="0"/>
                      <w:marRight w:val="0"/>
                      <w:marTop w:val="0"/>
                      <w:marBottom w:val="0"/>
                      <w:divBdr>
                        <w:top w:val="none" w:sz="0" w:space="0" w:color="auto"/>
                        <w:left w:val="none" w:sz="0" w:space="0" w:color="auto"/>
                        <w:bottom w:val="none" w:sz="0" w:space="0" w:color="auto"/>
                        <w:right w:val="none" w:sz="0" w:space="0" w:color="auto"/>
                      </w:divBdr>
                    </w:div>
                  </w:divsChild>
                </w:div>
                <w:div w:id="1685278659">
                  <w:marLeft w:val="0"/>
                  <w:marRight w:val="0"/>
                  <w:marTop w:val="0"/>
                  <w:marBottom w:val="0"/>
                  <w:divBdr>
                    <w:top w:val="none" w:sz="0" w:space="0" w:color="auto"/>
                    <w:left w:val="none" w:sz="0" w:space="0" w:color="auto"/>
                    <w:bottom w:val="none" w:sz="0" w:space="0" w:color="auto"/>
                    <w:right w:val="none" w:sz="0" w:space="0" w:color="auto"/>
                  </w:divBdr>
                  <w:divsChild>
                    <w:div w:id="1994140354">
                      <w:marLeft w:val="0"/>
                      <w:marRight w:val="0"/>
                      <w:marTop w:val="0"/>
                      <w:marBottom w:val="0"/>
                      <w:divBdr>
                        <w:top w:val="none" w:sz="0" w:space="0" w:color="auto"/>
                        <w:left w:val="none" w:sz="0" w:space="0" w:color="auto"/>
                        <w:bottom w:val="none" w:sz="0" w:space="0" w:color="auto"/>
                        <w:right w:val="none" w:sz="0" w:space="0" w:color="auto"/>
                      </w:divBdr>
                    </w:div>
                  </w:divsChild>
                </w:div>
                <w:div w:id="1715813306">
                  <w:marLeft w:val="0"/>
                  <w:marRight w:val="0"/>
                  <w:marTop w:val="0"/>
                  <w:marBottom w:val="0"/>
                  <w:divBdr>
                    <w:top w:val="none" w:sz="0" w:space="0" w:color="auto"/>
                    <w:left w:val="none" w:sz="0" w:space="0" w:color="auto"/>
                    <w:bottom w:val="none" w:sz="0" w:space="0" w:color="auto"/>
                    <w:right w:val="none" w:sz="0" w:space="0" w:color="auto"/>
                  </w:divBdr>
                  <w:divsChild>
                    <w:div w:id="194731144">
                      <w:marLeft w:val="0"/>
                      <w:marRight w:val="0"/>
                      <w:marTop w:val="0"/>
                      <w:marBottom w:val="0"/>
                      <w:divBdr>
                        <w:top w:val="none" w:sz="0" w:space="0" w:color="auto"/>
                        <w:left w:val="none" w:sz="0" w:space="0" w:color="auto"/>
                        <w:bottom w:val="none" w:sz="0" w:space="0" w:color="auto"/>
                        <w:right w:val="none" w:sz="0" w:space="0" w:color="auto"/>
                      </w:divBdr>
                    </w:div>
                  </w:divsChild>
                </w:div>
                <w:div w:id="1742672634">
                  <w:marLeft w:val="0"/>
                  <w:marRight w:val="0"/>
                  <w:marTop w:val="0"/>
                  <w:marBottom w:val="0"/>
                  <w:divBdr>
                    <w:top w:val="none" w:sz="0" w:space="0" w:color="auto"/>
                    <w:left w:val="none" w:sz="0" w:space="0" w:color="auto"/>
                    <w:bottom w:val="none" w:sz="0" w:space="0" w:color="auto"/>
                    <w:right w:val="none" w:sz="0" w:space="0" w:color="auto"/>
                  </w:divBdr>
                  <w:divsChild>
                    <w:div w:id="1074472161">
                      <w:marLeft w:val="0"/>
                      <w:marRight w:val="0"/>
                      <w:marTop w:val="0"/>
                      <w:marBottom w:val="0"/>
                      <w:divBdr>
                        <w:top w:val="none" w:sz="0" w:space="0" w:color="auto"/>
                        <w:left w:val="none" w:sz="0" w:space="0" w:color="auto"/>
                        <w:bottom w:val="none" w:sz="0" w:space="0" w:color="auto"/>
                        <w:right w:val="none" w:sz="0" w:space="0" w:color="auto"/>
                      </w:divBdr>
                    </w:div>
                  </w:divsChild>
                </w:div>
                <w:div w:id="1745758480">
                  <w:marLeft w:val="0"/>
                  <w:marRight w:val="0"/>
                  <w:marTop w:val="0"/>
                  <w:marBottom w:val="0"/>
                  <w:divBdr>
                    <w:top w:val="none" w:sz="0" w:space="0" w:color="auto"/>
                    <w:left w:val="none" w:sz="0" w:space="0" w:color="auto"/>
                    <w:bottom w:val="none" w:sz="0" w:space="0" w:color="auto"/>
                    <w:right w:val="none" w:sz="0" w:space="0" w:color="auto"/>
                  </w:divBdr>
                  <w:divsChild>
                    <w:div w:id="491683034">
                      <w:marLeft w:val="0"/>
                      <w:marRight w:val="0"/>
                      <w:marTop w:val="0"/>
                      <w:marBottom w:val="0"/>
                      <w:divBdr>
                        <w:top w:val="none" w:sz="0" w:space="0" w:color="auto"/>
                        <w:left w:val="none" w:sz="0" w:space="0" w:color="auto"/>
                        <w:bottom w:val="none" w:sz="0" w:space="0" w:color="auto"/>
                        <w:right w:val="none" w:sz="0" w:space="0" w:color="auto"/>
                      </w:divBdr>
                    </w:div>
                  </w:divsChild>
                </w:div>
                <w:div w:id="1751076651">
                  <w:marLeft w:val="0"/>
                  <w:marRight w:val="0"/>
                  <w:marTop w:val="0"/>
                  <w:marBottom w:val="0"/>
                  <w:divBdr>
                    <w:top w:val="none" w:sz="0" w:space="0" w:color="auto"/>
                    <w:left w:val="none" w:sz="0" w:space="0" w:color="auto"/>
                    <w:bottom w:val="none" w:sz="0" w:space="0" w:color="auto"/>
                    <w:right w:val="none" w:sz="0" w:space="0" w:color="auto"/>
                  </w:divBdr>
                  <w:divsChild>
                    <w:div w:id="1245190265">
                      <w:marLeft w:val="0"/>
                      <w:marRight w:val="0"/>
                      <w:marTop w:val="0"/>
                      <w:marBottom w:val="0"/>
                      <w:divBdr>
                        <w:top w:val="none" w:sz="0" w:space="0" w:color="auto"/>
                        <w:left w:val="none" w:sz="0" w:space="0" w:color="auto"/>
                        <w:bottom w:val="none" w:sz="0" w:space="0" w:color="auto"/>
                        <w:right w:val="none" w:sz="0" w:space="0" w:color="auto"/>
                      </w:divBdr>
                    </w:div>
                  </w:divsChild>
                </w:div>
                <w:div w:id="1808859381">
                  <w:marLeft w:val="0"/>
                  <w:marRight w:val="0"/>
                  <w:marTop w:val="0"/>
                  <w:marBottom w:val="0"/>
                  <w:divBdr>
                    <w:top w:val="none" w:sz="0" w:space="0" w:color="auto"/>
                    <w:left w:val="none" w:sz="0" w:space="0" w:color="auto"/>
                    <w:bottom w:val="none" w:sz="0" w:space="0" w:color="auto"/>
                    <w:right w:val="none" w:sz="0" w:space="0" w:color="auto"/>
                  </w:divBdr>
                  <w:divsChild>
                    <w:div w:id="1500777749">
                      <w:marLeft w:val="0"/>
                      <w:marRight w:val="0"/>
                      <w:marTop w:val="0"/>
                      <w:marBottom w:val="0"/>
                      <w:divBdr>
                        <w:top w:val="none" w:sz="0" w:space="0" w:color="auto"/>
                        <w:left w:val="none" w:sz="0" w:space="0" w:color="auto"/>
                        <w:bottom w:val="none" w:sz="0" w:space="0" w:color="auto"/>
                        <w:right w:val="none" w:sz="0" w:space="0" w:color="auto"/>
                      </w:divBdr>
                    </w:div>
                  </w:divsChild>
                </w:div>
                <w:div w:id="1816022939">
                  <w:marLeft w:val="0"/>
                  <w:marRight w:val="0"/>
                  <w:marTop w:val="0"/>
                  <w:marBottom w:val="0"/>
                  <w:divBdr>
                    <w:top w:val="none" w:sz="0" w:space="0" w:color="auto"/>
                    <w:left w:val="none" w:sz="0" w:space="0" w:color="auto"/>
                    <w:bottom w:val="none" w:sz="0" w:space="0" w:color="auto"/>
                    <w:right w:val="none" w:sz="0" w:space="0" w:color="auto"/>
                  </w:divBdr>
                  <w:divsChild>
                    <w:div w:id="1399593458">
                      <w:marLeft w:val="0"/>
                      <w:marRight w:val="0"/>
                      <w:marTop w:val="0"/>
                      <w:marBottom w:val="0"/>
                      <w:divBdr>
                        <w:top w:val="none" w:sz="0" w:space="0" w:color="auto"/>
                        <w:left w:val="none" w:sz="0" w:space="0" w:color="auto"/>
                        <w:bottom w:val="none" w:sz="0" w:space="0" w:color="auto"/>
                        <w:right w:val="none" w:sz="0" w:space="0" w:color="auto"/>
                      </w:divBdr>
                    </w:div>
                  </w:divsChild>
                </w:div>
                <w:div w:id="1833325591">
                  <w:marLeft w:val="0"/>
                  <w:marRight w:val="0"/>
                  <w:marTop w:val="0"/>
                  <w:marBottom w:val="0"/>
                  <w:divBdr>
                    <w:top w:val="none" w:sz="0" w:space="0" w:color="auto"/>
                    <w:left w:val="none" w:sz="0" w:space="0" w:color="auto"/>
                    <w:bottom w:val="none" w:sz="0" w:space="0" w:color="auto"/>
                    <w:right w:val="none" w:sz="0" w:space="0" w:color="auto"/>
                  </w:divBdr>
                  <w:divsChild>
                    <w:div w:id="70004222">
                      <w:marLeft w:val="0"/>
                      <w:marRight w:val="0"/>
                      <w:marTop w:val="0"/>
                      <w:marBottom w:val="0"/>
                      <w:divBdr>
                        <w:top w:val="none" w:sz="0" w:space="0" w:color="auto"/>
                        <w:left w:val="none" w:sz="0" w:space="0" w:color="auto"/>
                        <w:bottom w:val="none" w:sz="0" w:space="0" w:color="auto"/>
                        <w:right w:val="none" w:sz="0" w:space="0" w:color="auto"/>
                      </w:divBdr>
                    </w:div>
                  </w:divsChild>
                </w:div>
                <w:div w:id="1858419212">
                  <w:marLeft w:val="0"/>
                  <w:marRight w:val="0"/>
                  <w:marTop w:val="0"/>
                  <w:marBottom w:val="0"/>
                  <w:divBdr>
                    <w:top w:val="none" w:sz="0" w:space="0" w:color="auto"/>
                    <w:left w:val="none" w:sz="0" w:space="0" w:color="auto"/>
                    <w:bottom w:val="none" w:sz="0" w:space="0" w:color="auto"/>
                    <w:right w:val="none" w:sz="0" w:space="0" w:color="auto"/>
                  </w:divBdr>
                  <w:divsChild>
                    <w:div w:id="898980746">
                      <w:marLeft w:val="0"/>
                      <w:marRight w:val="0"/>
                      <w:marTop w:val="0"/>
                      <w:marBottom w:val="0"/>
                      <w:divBdr>
                        <w:top w:val="none" w:sz="0" w:space="0" w:color="auto"/>
                        <w:left w:val="none" w:sz="0" w:space="0" w:color="auto"/>
                        <w:bottom w:val="none" w:sz="0" w:space="0" w:color="auto"/>
                        <w:right w:val="none" w:sz="0" w:space="0" w:color="auto"/>
                      </w:divBdr>
                    </w:div>
                  </w:divsChild>
                </w:div>
                <w:div w:id="1890409837">
                  <w:marLeft w:val="0"/>
                  <w:marRight w:val="0"/>
                  <w:marTop w:val="0"/>
                  <w:marBottom w:val="0"/>
                  <w:divBdr>
                    <w:top w:val="none" w:sz="0" w:space="0" w:color="auto"/>
                    <w:left w:val="none" w:sz="0" w:space="0" w:color="auto"/>
                    <w:bottom w:val="none" w:sz="0" w:space="0" w:color="auto"/>
                    <w:right w:val="none" w:sz="0" w:space="0" w:color="auto"/>
                  </w:divBdr>
                  <w:divsChild>
                    <w:div w:id="1191065884">
                      <w:marLeft w:val="0"/>
                      <w:marRight w:val="0"/>
                      <w:marTop w:val="0"/>
                      <w:marBottom w:val="0"/>
                      <w:divBdr>
                        <w:top w:val="none" w:sz="0" w:space="0" w:color="auto"/>
                        <w:left w:val="none" w:sz="0" w:space="0" w:color="auto"/>
                        <w:bottom w:val="none" w:sz="0" w:space="0" w:color="auto"/>
                        <w:right w:val="none" w:sz="0" w:space="0" w:color="auto"/>
                      </w:divBdr>
                    </w:div>
                  </w:divsChild>
                </w:div>
                <w:div w:id="1892958481">
                  <w:marLeft w:val="0"/>
                  <w:marRight w:val="0"/>
                  <w:marTop w:val="0"/>
                  <w:marBottom w:val="0"/>
                  <w:divBdr>
                    <w:top w:val="none" w:sz="0" w:space="0" w:color="auto"/>
                    <w:left w:val="none" w:sz="0" w:space="0" w:color="auto"/>
                    <w:bottom w:val="none" w:sz="0" w:space="0" w:color="auto"/>
                    <w:right w:val="none" w:sz="0" w:space="0" w:color="auto"/>
                  </w:divBdr>
                  <w:divsChild>
                    <w:div w:id="432628071">
                      <w:marLeft w:val="0"/>
                      <w:marRight w:val="0"/>
                      <w:marTop w:val="0"/>
                      <w:marBottom w:val="0"/>
                      <w:divBdr>
                        <w:top w:val="none" w:sz="0" w:space="0" w:color="auto"/>
                        <w:left w:val="none" w:sz="0" w:space="0" w:color="auto"/>
                        <w:bottom w:val="none" w:sz="0" w:space="0" w:color="auto"/>
                        <w:right w:val="none" w:sz="0" w:space="0" w:color="auto"/>
                      </w:divBdr>
                    </w:div>
                    <w:div w:id="868226670">
                      <w:marLeft w:val="0"/>
                      <w:marRight w:val="0"/>
                      <w:marTop w:val="0"/>
                      <w:marBottom w:val="0"/>
                      <w:divBdr>
                        <w:top w:val="none" w:sz="0" w:space="0" w:color="auto"/>
                        <w:left w:val="none" w:sz="0" w:space="0" w:color="auto"/>
                        <w:bottom w:val="none" w:sz="0" w:space="0" w:color="auto"/>
                        <w:right w:val="none" w:sz="0" w:space="0" w:color="auto"/>
                      </w:divBdr>
                    </w:div>
                    <w:div w:id="1259295304">
                      <w:marLeft w:val="0"/>
                      <w:marRight w:val="0"/>
                      <w:marTop w:val="0"/>
                      <w:marBottom w:val="0"/>
                      <w:divBdr>
                        <w:top w:val="none" w:sz="0" w:space="0" w:color="auto"/>
                        <w:left w:val="none" w:sz="0" w:space="0" w:color="auto"/>
                        <w:bottom w:val="none" w:sz="0" w:space="0" w:color="auto"/>
                        <w:right w:val="none" w:sz="0" w:space="0" w:color="auto"/>
                      </w:divBdr>
                    </w:div>
                    <w:div w:id="1354647156">
                      <w:marLeft w:val="0"/>
                      <w:marRight w:val="0"/>
                      <w:marTop w:val="0"/>
                      <w:marBottom w:val="0"/>
                      <w:divBdr>
                        <w:top w:val="none" w:sz="0" w:space="0" w:color="auto"/>
                        <w:left w:val="none" w:sz="0" w:space="0" w:color="auto"/>
                        <w:bottom w:val="none" w:sz="0" w:space="0" w:color="auto"/>
                        <w:right w:val="none" w:sz="0" w:space="0" w:color="auto"/>
                      </w:divBdr>
                    </w:div>
                    <w:div w:id="1546989325">
                      <w:marLeft w:val="0"/>
                      <w:marRight w:val="0"/>
                      <w:marTop w:val="0"/>
                      <w:marBottom w:val="0"/>
                      <w:divBdr>
                        <w:top w:val="none" w:sz="0" w:space="0" w:color="auto"/>
                        <w:left w:val="none" w:sz="0" w:space="0" w:color="auto"/>
                        <w:bottom w:val="none" w:sz="0" w:space="0" w:color="auto"/>
                        <w:right w:val="none" w:sz="0" w:space="0" w:color="auto"/>
                      </w:divBdr>
                    </w:div>
                    <w:div w:id="1973826483">
                      <w:marLeft w:val="0"/>
                      <w:marRight w:val="0"/>
                      <w:marTop w:val="0"/>
                      <w:marBottom w:val="0"/>
                      <w:divBdr>
                        <w:top w:val="none" w:sz="0" w:space="0" w:color="auto"/>
                        <w:left w:val="none" w:sz="0" w:space="0" w:color="auto"/>
                        <w:bottom w:val="none" w:sz="0" w:space="0" w:color="auto"/>
                        <w:right w:val="none" w:sz="0" w:space="0" w:color="auto"/>
                      </w:divBdr>
                    </w:div>
                  </w:divsChild>
                </w:div>
                <w:div w:id="1939873793">
                  <w:marLeft w:val="0"/>
                  <w:marRight w:val="0"/>
                  <w:marTop w:val="0"/>
                  <w:marBottom w:val="0"/>
                  <w:divBdr>
                    <w:top w:val="none" w:sz="0" w:space="0" w:color="auto"/>
                    <w:left w:val="none" w:sz="0" w:space="0" w:color="auto"/>
                    <w:bottom w:val="none" w:sz="0" w:space="0" w:color="auto"/>
                    <w:right w:val="none" w:sz="0" w:space="0" w:color="auto"/>
                  </w:divBdr>
                  <w:divsChild>
                    <w:div w:id="627514937">
                      <w:marLeft w:val="0"/>
                      <w:marRight w:val="0"/>
                      <w:marTop w:val="0"/>
                      <w:marBottom w:val="0"/>
                      <w:divBdr>
                        <w:top w:val="none" w:sz="0" w:space="0" w:color="auto"/>
                        <w:left w:val="none" w:sz="0" w:space="0" w:color="auto"/>
                        <w:bottom w:val="none" w:sz="0" w:space="0" w:color="auto"/>
                        <w:right w:val="none" w:sz="0" w:space="0" w:color="auto"/>
                      </w:divBdr>
                    </w:div>
                  </w:divsChild>
                </w:div>
                <w:div w:id="1976987124">
                  <w:marLeft w:val="0"/>
                  <w:marRight w:val="0"/>
                  <w:marTop w:val="0"/>
                  <w:marBottom w:val="0"/>
                  <w:divBdr>
                    <w:top w:val="none" w:sz="0" w:space="0" w:color="auto"/>
                    <w:left w:val="none" w:sz="0" w:space="0" w:color="auto"/>
                    <w:bottom w:val="none" w:sz="0" w:space="0" w:color="auto"/>
                    <w:right w:val="none" w:sz="0" w:space="0" w:color="auto"/>
                  </w:divBdr>
                  <w:divsChild>
                    <w:div w:id="1314093918">
                      <w:marLeft w:val="0"/>
                      <w:marRight w:val="0"/>
                      <w:marTop w:val="0"/>
                      <w:marBottom w:val="0"/>
                      <w:divBdr>
                        <w:top w:val="none" w:sz="0" w:space="0" w:color="auto"/>
                        <w:left w:val="none" w:sz="0" w:space="0" w:color="auto"/>
                        <w:bottom w:val="none" w:sz="0" w:space="0" w:color="auto"/>
                        <w:right w:val="none" w:sz="0" w:space="0" w:color="auto"/>
                      </w:divBdr>
                    </w:div>
                  </w:divsChild>
                </w:div>
                <w:div w:id="1984508582">
                  <w:marLeft w:val="0"/>
                  <w:marRight w:val="0"/>
                  <w:marTop w:val="0"/>
                  <w:marBottom w:val="0"/>
                  <w:divBdr>
                    <w:top w:val="none" w:sz="0" w:space="0" w:color="auto"/>
                    <w:left w:val="none" w:sz="0" w:space="0" w:color="auto"/>
                    <w:bottom w:val="none" w:sz="0" w:space="0" w:color="auto"/>
                    <w:right w:val="none" w:sz="0" w:space="0" w:color="auto"/>
                  </w:divBdr>
                  <w:divsChild>
                    <w:div w:id="451100252">
                      <w:marLeft w:val="0"/>
                      <w:marRight w:val="0"/>
                      <w:marTop w:val="0"/>
                      <w:marBottom w:val="0"/>
                      <w:divBdr>
                        <w:top w:val="none" w:sz="0" w:space="0" w:color="auto"/>
                        <w:left w:val="none" w:sz="0" w:space="0" w:color="auto"/>
                        <w:bottom w:val="none" w:sz="0" w:space="0" w:color="auto"/>
                        <w:right w:val="none" w:sz="0" w:space="0" w:color="auto"/>
                      </w:divBdr>
                    </w:div>
                  </w:divsChild>
                </w:div>
                <w:div w:id="2091535969">
                  <w:marLeft w:val="0"/>
                  <w:marRight w:val="0"/>
                  <w:marTop w:val="0"/>
                  <w:marBottom w:val="0"/>
                  <w:divBdr>
                    <w:top w:val="none" w:sz="0" w:space="0" w:color="auto"/>
                    <w:left w:val="none" w:sz="0" w:space="0" w:color="auto"/>
                    <w:bottom w:val="none" w:sz="0" w:space="0" w:color="auto"/>
                    <w:right w:val="none" w:sz="0" w:space="0" w:color="auto"/>
                  </w:divBdr>
                  <w:divsChild>
                    <w:div w:id="734008688">
                      <w:marLeft w:val="0"/>
                      <w:marRight w:val="0"/>
                      <w:marTop w:val="0"/>
                      <w:marBottom w:val="0"/>
                      <w:divBdr>
                        <w:top w:val="none" w:sz="0" w:space="0" w:color="auto"/>
                        <w:left w:val="none" w:sz="0" w:space="0" w:color="auto"/>
                        <w:bottom w:val="none" w:sz="0" w:space="0" w:color="auto"/>
                        <w:right w:val="none" w:sz="0" w:space="0" w:color="auto"/>
                      </w:divBdr>
                    </w:div>
                  </w:divsChild>
                </w:div>
                <w:div w:id="2112699280">
                  <w:marLeft w:val="0"/>
                  <w:marRight w:val="0"/>
                  <w:marTop w:val="0"/>
                  <w:marBottom w:val="0"/>
                  <w:divBdr>
                    <w:top w:val="none" w:sz="0" w:space="0" w:color="auto"/>
                    <w:left w:val="none" w:sz="0" w:space="0" w:color="auto"/>
                    <w:bottom w:val="none" w:sz="0" w:space="0" w:color="auto"/>
                    <w:right w:val="none" w:sz="0" w:space="0" w:color="auto"/>
                  </w:divBdr>
                  <w:divsChild>
                    <w:div w:id="196230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136622">
          <w:marLeft w:val="0"/>
          <w:marRight w:val="0"/>
          <w:marTop w:val="0"/>
          <w:marBottom w:val="0"/>
          <w:divBdr>
            <w:top w:val="none" w:sz="0" w:space="0" w:color="auto"/>
            <w:left w:val="none" w:sz="0" w:space="0" w:color="auto"/>
            <w:bottom w:val="none" w:sz="0" w:space="0" w:color="auto"/>
            <w:right w:val="none" w:sz="0" w:space="0" w:color="auto"/>
          </w:divBdr>
        </w:div>
      </w:divsChild>
    </w:div>
    <w:div w:id="1652520030">
      <w:bodyDiv w:val="1"/>
      <w:marLeft w:val="0"/>
      <w:marRight w:val="0"/>
      <w:marTop w:val="0"/>
      <w:marBottom w:val="0"/>
      <w:divBdr>
        <w:top w:val="none" w:sz="0" w:space="0" w:color="auto"/>
        <w:left w:val="none" w:sz="0" w:space="0" w:color="auto"/>
        <w:bottom w:val="none" w:sz="0" w:space="0" w:color="auto"/>
        <w:right w:val="none" w:sz="0" w:space="0" w:color="auto"/>
      </w:divBdr>
      <w:divsChild>
        <w:div w:id="810247339">
          <w:marLeft w:val="0"/>
          <w:marRight w:val="150"/>
          <w:marTop w:val="0"/>
          <w:marBottom w:val="75"/>
          <w:divBdr>
            <w:top w:val="none" w:sz="0" w:space="0" w:color="auto"/>
            <w:left w:val="none" w:sz="0" w:space="0" w:color="auto"/>
            <w:bottom w:val="none" w:sz="0" w:space="0" w:color="auto"/>
            <w:right w:val="none" w:sz="0" w:space="0" w:color="auto"/>
          </w:divBdr>
        </w:div>
      </w:divsChild>
    </w:div>
    <w:div w:id="1681539585">
      <w:bodyDiv w:val="1"/>
      <w:marLeft w:val="0"/>
      <w:marRight w:val="0"/>
      <w:marTop w:val="0"/>
      <w:marBottom w:val="0"/>
      <w:divBdr>
        <w:top w:val="none" w:sz="0" w:space="0" w:color="auto"/>
        <w:left w:val="none" w:sz="0" w:space="0" w:color="auto"/>
        <w:bottom w:val="none" w:sz="0" w:space="0" w:color="auto"/>
        <w:right w:val="none" w:sz="0" w:space="0" w:color="auto"/>
      </w:divBdr>
    </w:div>
    <w:div w:id="1713840484">
      <w:bodyDiv w:val="1"/>
      <w:marLeft w:val="0"/>
      <w:marRight w:val="0"/>
      <w:marTop w:val="0"/>
      <w:marBottom w:val="0"/>
      <w:divBdr>
        <w:top w:val="none" w:sz="0" w:space="0" w:color="auto"/>
        <w:left w:val="none" w:sz="0" w:space="0" w:color="auto"/>
        <w:bottom w:val="none" w:sz="0" w:space="0" w:color="auto"/>
        <w:right w:val="none" w:sz="0" w:space="0" w:color="auto"/>
      </w:divBdr>
    </w:div>
    <w:div w:id="1717391709">
      <w:bodyDiv w:val="1"/>
      <w:marLeft w:val="0"/>
      <w:marRight w:val="0"/>
      <w:marTop w:val="0"/>
      <w:marBottom w:val="0"/>
      <w:divBdr>
        <w:top w:val="none" w:sz="0" w:space="0" w:color="auto"/>
        <w:left w:val="none" w:sz="0" w:space="0" w:color="auto"/>
        <w:bottom w:val="none" w:sz="0" w:space="0" w:color="auto"/>
        <w:right w:val="none" w:sz="0" w:space="0" w:color="auto"/>
      </w:divBdr>
      <w:divsChild>
        <w:div w:id="45952870">
          <w:marLeft w:val="432"/>
          <w:marRight w:val="0"/>
          <w:marTop w:val="96"/>
          <w:marBottom w:val="0"/>
          <w:divBdr>
            <w:top w:val="none" w:sz="0" w:space="0" w:color="auto"/>
            <w:left w:val="none" w:sz="0" w:space="0" w:color="auto"/>
            <w:bottom w:val="none" w:sz="0" w:space="0" w:color="auto"/>
            <w:right w:val="none" w:sz="0" w:space="0" w:color="auto"/>
          </w:divBdr>
        </w:div>
        <w:div w:id="223569483">
          <w:marLeft w:val="432"/>
          <w:marRight w:val="0"/>
          <w:marTop w:val="96"/>
          <w:marBottom w:val="0"/>
          <w:divBdr>
            <w:top w:val="none" w:sz="0" w:space="0" w:color="auto"/>
            <w:left w:val="none" w:sz="0" w:space="0" w:color="auto"/>
            <w:bottom w:val="none" w:sz="0" w:space="0" w:color="auto"/>
            <w:right w:val="none" w:sz="0" w:space="0" w:color="auto"/>
          </w:divBdr>
        </w:div>
        <w:div w:id="801967762">
          <w:marLeft w:val="432"/>
          <w:marRight w:val="0"/>
          <w:marTop w:val="96"/>
          <w:marBottom w:val="0"/>
          <w:divBdr>
            <w:top w:val="none" w:sz="0" w:space="0" w:color="auto"/>
            <w:left w:val="none" w:sz="0" w:space="0" w:color="auto"/>
            <w:bottom w:val="none" w:sz="0" w:space="0" w:color="auto"/>
            <w:right w:val="none" w:sz="0" w:space="0" w:color="auto"/>
          </w:divBdr>
        </w:div>
        <w:div w:id="1020275472">
          <w:marLeft w:val="432"/>
          <w:marRight w:val="0"/>
          <w:marTop w:val="96"/>
          <w:marBottom w:val="0"/>
          <w:divBdr>
            <w:top w:val="none" w:sz="0" w:space="0" w:color="auto"/>
            <w:left w:val="none" w:sz="0" w:space="0" w:color="auto"/>
            <w:bottom w:val="none" w:sz="0" w:space="0" w:color="auto"/>
            <w:right w:val="none" w:sz="0" w:space="0" w:color="auto"/>
          </w:divBdr>
        </w:div>
        <w:div w:id="1337004046">
          <w:marLeft w:val="432"/>
          <w:marRight w:val="0"/>
          <w:marTop w:val="96"/>
          <w:marBottom w:val="0"/>
          <w:divBdr>
            <w:top w:val="none" w:sz="0" w:space="0" w:color="auto"/>
            <w:left w:val="none" w:sz="0" w:space="0" w:color="auto"/>
            <w:bottom w:val="none" w:sz="0" w:space="0" w:color="auto"/>
            <w:right w:val="none" w:sz="0" w:space="0" w:color="auto"/>
          </w:divBdr>
        </w:div>
        <w:div w:id="1916698449">
          <w:marLeft w:val="432"/>
          <w:marRight w:val="0"/>
          <w:marTop w:val="96"/>
          <w:marBottom w:val="0"/>
          <w:divBdr>
            <w:top w:val="none" w:sz="0" w:space="0" w:color="auto"/>
            <w:left w:val="none" w:sz="0" w:space="0" w:color="auto"/>
            <w:bottom w:val="none" w:sz="0" w:space="0" w:color="auto"/>
            <w:right w:val="none" w:sz="0" w:space="0" w:color="auto"/>
          </w:divBdr>
        </w:div>
        <w:div w:id="2096004673">
          <w:marLeft w:val="432"/>
          <w:marRight w:val="0"/>
          <w:marTop w:val="96"/>
          <w:marBottom w:val="0"/>
          <w:divBdr>
            <w:top w:val="none" w:sz="0" w:space="0" w:color="auto"/>
            <w:left w:val="none" w:sz="0" w:space="0" w:color="auto"/>
            <w:bottom w:val="none" w:sz="0" w:space="0" w:color="auto"/>
            <w:right w:val="none" w:sz="0" w:space="0" w:color="auto"/>
          </w:divBdr>
        </w:div>
      </w:divsChild>
    </w:div>
    <w:div w:id="1777402130">
      <w:bodyDiv w:val="1"/>
      <w:marLeft w:val="0"/>
      <w:marRight w:val="0"/>
      <w:marTop w:val="0"/>
      <w:marBottom w:val="0"/>
      <w:divBdr>
        <w:top w:val="none" w:sz="0" w:space="0" w:color="auto"/>
        <w:left w:val="none" w:sz="0" w:space="0" w:color="auto"/>
        <w:bottom w:val="none" w:sz="0" w:space="0" w:color="auto"/>
        <w:right w:val="none" w:sz="0" w:space="0" w:color="auto"/>
      </w:divBdr>
      <w:divsChild>
        <w:div w:id="199559907">
          <w:marLeft w:val="0"/>
          <w:marRight w:val="0"/>
          <w:marTop w:val="0"/>
          <w:marBottom w:val="0"/>
          <w:divBdr>
            <w:top w:val="none" w:sz="0" w:space="0" w:color="auto"/>
            <w:left w:val="none" w:sz="0" w:space="0" w:color="auto"/>
            <w:bottom w:val="none" w:sz="0" w:space="0" w:color="auto"/>
            <w:right w:val="none" w:sz="0" w:space="0" w:color="auto"/>
          </w:divBdr>
          <w:divsChild>
            <w:div w:id="543905128">
              <w:marLeft w:val="-75"/>
              <w:marRight w:val="0"/>
              <w:marTop w:val="30"/>
              <w:marBottom w:val="30"/>
              <w:divBdr>
                <w:top w:val="none" w:sz="0" w:space="0" w:color="auto"/>
                <w:left w:val="none" w:sz="0" w:space="0" w:color="auto"/>
                <w:bottom w:val="none" w:sz="0" w:space="0" w:color="auto"/>
                <w:right w:val="none" w:sz="0" w:space="0" w:color="auto"/>
              </w:divBdr>
              <w:divsChild>
                <w:div w:id="197864888">
                  <w:marLeft w:val="0"/>
                  <w:marRight w:val="0"/>
                  <w:marTop w:val="0"/>
                  <w:marBottom w:val="0"/>
                  <w:divBdr>
                    <w:top w:val="none" w:sz="0" w:space="0" w:color="auto"/>
                    <w:left w:val="none" w:sz="0" w:space="0" w:color="auto"/>
                    <w:bottom w:val="none" w:sz="0" w:space="0" w:color="auto"/>
                    <w:right w:val="none" w:sz="0" w:space="0" w:color="auto"/>
                  </w:divBdr>
                  <w:divsChild>
                    <w:div w:id="1982999865">
                      <w:marLeft w:val="0"/>
                      <w:marRight w:val="0"/>
                      <w:marTop w:val="0"/>
                      <w:marBottom w:val="0"/>
                      <w:divBdr>
                        <w:top w:val="none" w:sz="0" w:space="0" w:color="auto"/>
                        <w:left w:val="none" w:sz="0" w:space="0" w:color="auto"/>
                        <w:bottom w:val="none" w:sz="0" w:space="0" w:color="auto"/>
                        <w:right w:val="none" w:sz="0" w:space="0" w:color="auto"/>
                      </w:divBdr>
                    </w:div>
                  </w:divsChild>
                </w:div>
                <w:div w:id="275139158">
                  <w:marLeft w:val="0"/>
                  <w:marRight w:val="0"/>
                  <w:marTop w:val="0"/>
                  <w:marBottom w:val="0"/>
                  <w:divBdr>
                    <w:top w:val="none" w:sz="0" w:space="0" w:color="auto"/>
                    <w:left w:val="none" w:sz="0" w:space="0" w:color="auto"/>
                    <w:bottom w:val="none" w:sz="0" w:space="0" w:color="auto"/>
                    <w:right w:val="none" w:sz="0" w:space="0" w:color="auto"/>
                  </w:divBdr>
                  <w:divsChild>
                    <w:div w:id="1335689350">
                      <w:marLeft w:val="0"/>
                      <w:marRight w:val="0"/>
                      <w:marTop w:val="0"/>
                      <w:marBottom w:val="0"/>
                      <w:divBdr>
                        <w:top w:val="none" w:sz="0" w:space="0" w:color="auto"/>
                        <w:left w:val="none" w:sz="0" w:space="0" w:color="auto"/>
                        <w:bottom w:val="none" w:sz="0" w:space="0" w:color="auto"/>
                        <w:right w:val="none" w:sz="0" w:space="0" w:color="auto"/>
                      </w:divBdr>
                    </w:div>
                  </w:divsChild>
                </w:div>
                <w:div w:id="458962705">
                  <w:marLeft w:val="0"/>
                  <w:marRight w:val="0"/>
                  <w:marTop w:val="0"/>
                  <w:marBottom w:val="0"/>
                  <w:divBdr>
                    <w:top w:val="none" w:sz="0" w:space="0" w:color="auto"/>
                    <w:left w:val="none" w:sz="0" w:space="0" w:color="auto"/>
                    <w:bottom w:val="none" w:sz="0" w:space="0" w:color="auto"/>
                    <w:right w:val="none" w:sz="0" w:space="0" w:color="auto"/>
                  </w:divBdr>
                  <w:divsChild>
                    <w:div w:id="14768191">
                      <w:marLeft w:val="0"/>
                      <w:marRight w:val="0"/>
                      <w:marTop w:val="0"/>
                      <w:marBottom w:val="0"/>
                      <w:divBdr>
                        <w:top w:val="none" w:sz="0" w:space="0" w:color="auto"/>
                        <w:left w:val="none" w:sz="0" w:space="0" w:color="auto"/>
                        <w:bottom w:val="none" w:sz="0" w:space="0" w:color="auto"/>
                        <w:right w:val="none" w:sz="0" w:space="0" w:color="auto"/>
                      </w:divBdr>
                    </w:div>
                  </w:divsChild>
                </w:div>
                <w:div w:id="504327534">
                  <w:marLeft w:val="0"/>
                  <w:marRight w:val="0"/>
                  <w:marTop w:val="0"/>
                  <w:marBottom w:val="0"/>
                  <w:divBdr>
                    <w:top w:val="none" w:sz="0" w:space="0" w:color="auto"/>
                    <w:left w:val="none" w:sz="0" w:space="0" w:color="auto"/>
                    <w:bottom w:val="none" w:sz="0" w:space="0" w:color="auto"/>
                    <w:right w:val="none" w:sz="0" w:space="0" w:color="auto"/>
                  </w:divBdr>
                  <w:divsChild>
                    <w:div w:id="356589077">
                      <w:marLeft w:val="0"/>
                      <w:marRight w:val="0"/>
                      <w:marTop w:val="0"/>
                      <w:marBottom w:val="0"/>
                      <w:divBdr>
                        <w:top w:val="none" w:sz="0" w:space="0" w:color="auto"/>
                        <w:left w:val="none" w:sz="0" w:space="0" w:color="auto"/>
                        <w:bottom w:val="none" w:sz="0" w:space="0" w:color="auto"/>
                        <w:right w:val="none" w:sz="0" w:space="0" w:color="auto"/>
                      </w:divBdr>
                    </w:div>
                  </w:divsChild>
                </w:div>
                <w:div w:id="746224772">
                  <w:marLeft w:val="0"/>
                  <w:marRight w:val="0"/>
                  <w:marTop w:val="0"/>
                  <w:marBottom w:val="0"/>
                  <w:divBdr>
                    <w:top w:val="none" w:sz="0" w:space="0" w:color="auto"/>
                    <w:left w:val="none" w:sz="0" w:space="0" w:color="auto"/>
                    <w:bottom w:val="none" w:sz="0" w:space="0" w:color="auto"/>
                    <w:right w:val="none" w:sz="0" w:space="0" w:color="auto"/>
                  </w:divBdr>
                  <w:divsChild>
                    <w:div w:id="723607199">
                      <w:marLeft w:val="0"/>
                      <w:marRight w:val="0"/>
                      <w:marTop w:val="0"/>
                      <w:marBottom w:val="0"/>
                      <w:divBdr>
                        <w:top w:val="none" w:sz="0" w:space="0" w:color="auto"/>
                        <w:left w:val="none" w:sz="0" w:space="0" w:color="auto"/>
                        <w:bottom w:val="none" w:sz="0" w:space="0" w:color="auto"/>
                        <w:right w:val="none" w:sz="0" w:space="0" w:color="auto"/>
                      </w:divBdr>
                    </w:div>
                  </w:divsChild>
                </w:div>
                <w:div w:id="770778687">
                  <w:marLeft w:val="0"/>
                  <w:marRight w:val="0"/>
                  <w:marTop w:val="0"/>
                  <w:marBottom w:val="0"/>
                  <w:divBdr>
                    <w:top w:val="none" w:sz="0" w:space="0" w:color="auto"/>
                    <w:left w:val="none" w:sz="0" w:space="0" w:color="auto"/>
                    <w:bottom w:val="none" w:sz="0" w:space="0" w:color="auto"/>
                    <w:right w:val="none" w:sz="0" w:space="0" w:color="auto"/>
                  </w:divBdr>
                  <w:divsChild>
                    <w:div w:id="447505239">
                      <w:marLeft w:val="0"/>
                      <w:marRight w:val="0"/>
                      <w:marTop w:val="0"/>
                      <w:marBottom w:val="0"/>
                      <w:divBdr>
                        <w:top w:val="none" w:sz="0" w:space="0" w:color="auto"/>
                        <w:left w:val="none" w:sz="0" w:space="0" w:color="auto"/>
                        <w:bottom w:val="none" w:sz="0" w:space="0" w:color="auto"/>
                        <w:right w:val="none" w:sz="0" w:space="0" w:color="auto"/>
                      </w:divBdr>
                    </w:div>
                  </w:divsChild>
                </w:div>
                <w:div w:id="846482602">
                  <w:marLeft w:val="0"/>
                  <w:marRight w:val="0"/>
                  <w:marTop w:val="0"/>
                  <w:marBottom w:val="0"/>
                  <w:divBdr>
                    <w:top w:val="none" w:sz="0" w:space="0" w:color="auto"/>
                    <w:left w:val="none" w:sz="0" w:space="0" w:color="auto"/>
                    <w:bottom w:val="none" w:sz="0" w:space="0" w:color="auto"/>
                    <w:right w:val="none" w:sz="0" w:space="0" w:color="auto"/>
                  </w:divBdr>
                  <w:divsChild>
                    <w:div w:id="1199977854">
                      <w:marLeft w:val="0"/>
                      <w:marRight w:val="0"/>
                      <w:marTop w:val="0"/>
                      <w:marBottom w:val="0"/>
                      <w:divBdr>
                        <w:top w:val="none" w:sz="0" w:space="0" w:color="auto"/>
                        <w:left w:val="none" w:sz="0" w:space="0" w:color="auto"/>
                        <w:bottom w:val="none" w:sz="0" w:space="0" w:color="auto"/>
                        <w:right w:val="none" w:sz="0" w:space="0" w:color="auto"/>
                      </w:divBdr>
                    </w:div>
                  </w:divsChild>
                </w:div>
                <w:div w:id="897010063">
                  <w:marLeft w:val="0"/>
                  <w:marRight w:val="0"/>
                  <w:marTop w:val="0"/>
                  <w:marBottom w:val="0"/>
                  <w:divBdr>
                    <w:top w:val="none" w:sz="0" w:space="0" w:color="auto"/>
                    <w:left w:val="none" w:sz="0" w:space="0" w:color="auto"/>
                    <w:bottom w:val="none" w:sz="0" w:space="0" w:color="auto"/>
                    <w:right w:val="none" w:sz="0" w:space="0" w:color="auto"/>
                  </w:divBdr>
                  <w:divsChild>
                    <w:div w:id="36861828">
                      <w:marLeft w:val="0"/>
                      <w:marRight w:val="0"/>
                      <w:marTop w:val="0"/>
                      <w:marBottom w:val="0"/>
                      <w:divBdr>
                        <w:top w:val="none" w:sz="0" w:space="0" w:color="auto"/>
                        <w:left w:val="none" w:sz="0" w:space="0" w:color="auto"/>
                        <w:bottom w:val="none" w:sz="0" w:space="0" w:color="auto"/>
                        <w:right w:val="none" w:sz="0" w:space="0" w:color="auto"/>
                      </w:divBdr>
                    </w:div>
                  </w:divsChild>
                </w:div>
                <w:div w:id="917178952">
                  <w:marLeft w:val="0"/>
                  <w:marRight w:val="0"/>
                  <w:marTop w:val="0"/>
                  <w:marBottom w:val="0"/>
                  <w:divBdr>
                    <w:top w:val="none" w:sz="0" w:space="0" w:color="auto"/>
                    <w:left w:val="none" w:sz="0" w:space="0" w:color="auto"/>
                    <w:bottom w:val="none" w:sz="0" w:space="0" w:color="auto"/>
                    <w:right w:val="none" w:sz="0" w:space="0" w:color="auto"/>
                  </w:divBdr>
                  <w:divsChild>
                    <w:div w:id="770128157">
                      <w:marLeft w:val="0"/>
                      <w:marRight w:val="0"/>
                      <w:marTop w:val="0"/>
                      <w:marBottom w:val="0"/>
                      <w:divBdr>
                        <w:top w:val="none" w:sz="0" w:space="0" w:color="auto"/>
                        <w:left w:val="none" w:sz="0" w:space="0" w:color="auto"/>
                        <w:bottom w:val="none" w:sz="0" w:space="0" w:color="auto"/>
                        <w:right w:val="none" w:sz="0" w:space="0" w:color="auto"/>
                      </w:divBdr>
                    </w:div>
                  </w:divsChild>
                </w:div>
                <w:div w:id="998465921">
                  <w:marLeft w:val="0"/>
                  <w:marRight w:val="0"/>
                  <w:marTop w:val="0"/>
                  <w:marBottom w:val="0"/>
                  <w:divBdr>
                    <w:top w:val="none" w:sz="0" w:space="0" w:color="auto"/>
                    <w:left w:val="none" w:sz="0" w:space="0" w:color="auto"/>
                    <w:bottom w:val="none" w:sz="0" w:space="0" w:color="auto"/>
                    <w:right w:val="none" w:sz="0" w:space="0" w:color="auto"/>
                  </w:divBdr>
                  <w:divsChild>
                    <w:div w:id="1219247730">
                      <w:marLeft w:val="0"/>
                      <w:marRight w:val="0"/>
                      <w:marTop w:val="0"/>
                      <w:marBottom w:val="0"/>
                      <w:divBdr>
                        <w:top w:val="none" w:sz="0" w:space="0" w:color="auto"/>
                        <w:left w:val="none" w:sz="0" w:space="0" w:color="auto"/>
                        <w:bottom w:val="none" w:sz="0" w:space="0" w:color="auto"/>
                        <w:right w:val="none" w:sz="0" w:space="0" w:color="auto"/>
                      </w:divBdr>
                    </w:div>
                  </w:divsChild>
                </w:div>
                <w:div w:id="1502969011">
                  <w:marLeft w:val="0"/>
                  <w:marRight w:val="0"/>
                  <w:marTop w:val="0"/>
                  <w:marBottom w:val="0"/>
                  <w:divBdr>
                    <w:top w:val="none" w:sz="0" w:space="0" w:color="auto"/>
                    <w:left w:val="none" w:sz="0" w:space="0" w:color="auto"/>
                    <w:bottom w:val="none" w:sz="0" w:space="0" w:color="auto"/>
                    <w:right w:val="none" w:sz="0" w:space="0" w:color="auto"/>
                  </w:divBdr>
                  <w:divsChild>
                    <w:div w:id="1827673215">
                      <w:marLeft w:val="0"/>
                      <w:marRight w:val="0"/>
                      <w:marTop w:val="0"/>
                      <w:marBottom w:val="0"/>
                      <w:divBdr>
                        <w:top w:val="none" w:sz="0" w:space="0" w:color="auto"/>
                        <w:left w:val="none" w:sz="0" w:space="0" w:color="auto"/>
                        <w:bottom w:val="none" w:sz="0" w:space="0" w:color="auto"/>
                        <w:right w:val="none" w:sz="0" w:space="0" w:color="auto"/>
                      </w:divBdr>
                    </w:div>
                  </w:divsChild>
                </w:div>
                <w:div w:id="2044670201">
                  <w:marLeft w:val="0"/>
                  <w:marRight w:val="0"/>
                  <w:marTop w:val="0"/>
                  <w:marBottom w:val="0"/>
                  <w:divBdr>
                    <w:top w:val="none" w:sz="0" w:space="0" w:color="auto"/>
                    <w:left w:val="none" w:sz="0" w:space="0" w:color="auto"/>
                    <w:bottom w:val="none" w:sz="0" w:space="0" w:color="auto"/>
                    <w:right w:val="none" w:sz="0" w:space="0" w:color="auto"/>
                  </w:divBdr>
                  <w:divsChild>
                    <w:div w:id="2050956453">
                      <w:marLeft w:val="0"/>
                      <w:marRight w:val="0"/>
                      <w:marTop w:val="0"/>
                      <w:marBottom w:val="0"/>
                      <w:divBdr>
                        <w:top w:val="none" w:sz="0" w:space="0" w:color="auto"/>
                        <w:left w:val="none" w:sz="0" w:space="0" w:color="auto"/>
                        <w:bottom w:val="none" w:sz="0" w:space="0" w:color="auto"/>
                        <w:right w:val="none" w:sz="0" w:space="0" w:color="auto"/>
                      </w:divBdr>
                    </w:div>
                  </w:divsChild>
                </w:div>
                <w:div w:id="2083479466">
                  <w:marLeft w:val="0"/>
                  <w:marRight w:val="0"/>
                  <w:marTop w:val="0"/>
                  <w:marBottom w:val="0"/>
                  <w:divBdr>
                    <w:top w:val="none" w:sz="0" w:space="0" w:color="auto"/>
                    <w:left w:val="none" w:sz="0" w:space="0" w:color="auto"/>
                    <w:bottom w:val="none" w:sz="0" w:space="0" w:color="auto"/>
                    <w:right w:val="none" w:sz="0" w:space="0" w:color="auto"/>
                  </w:divBdr>
                  <w:divsChild>
                    <w:div w:id="132724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78014">
          <w:marLeft w:val="0"/>
          <w:marRight w:val="0"/>
          <w:marTop w:val="0"/>
          <w:marBottom w:val="0"/>
          <w:divBdr>
            <w:top w:val="none" w:sz="0" w:space="0" w:color="auto"/>
            <w:left w:val="none" w:sz="0" w:space="0" w:color="auto"/>
            <w:bottom w:val="none" w:sz="0" w:space="0" w:color="auto"/>
            <w:right w:val="none" w:sz="0" w:space="0" w:color="auto"/>
          </w:divBdr>
        </w:div>
        <w:div w:id="583955372">
          <w:marLeft w:val="0"/>
          <w:marRight w:val="0"/>
          <w:marTop w:val="0"/>
          <w:marBottom w:val="0"/>
          <w:divBdr>
            <w:top w:val="none" w:sz="0" w:space="0" w:color="auto"/>
            <w:left w:val="none" w:sz="0" w:space="0" w:color="auto"/>
            <w:bottom w:val="none" w:sz="0" w:space="0" w:color="auto"/>
            <w:right w:val="none" w:sz="0" w:space="0" w:color="auto"/>
          </w:divBdr>
          <w:divsChild>
            <w:div w:id="988899783">
              <w:marLeft w:val="-75"/>
              <w:marRight w:val="0"/>
              <w:marTop w:val="30"/>
              <w:marBottom w:val="30"/>
              <w:divBdr>
                <w:top w:val="none" w:sz="0" w:space="0" w:color="auto"/>
                <w:left w:val="none" w:sz="0" w:space="0" w:color="auto"/>
                <w:bottom w:val="none" w:sz="0" w:space="0" w:color="auto"/>
                <w:right w:val="none" w:sz="0" w:space="0" w:color="auto"/>
              </w:divBdr>
              <w:divsChild>
                <w:div w:id="41563340">
                  <w:marLeft w:val="0"/>
                  <w:marRight w:val="0"/>
                  <w:marTop w:val="0"/>
                  <w:marBottom w:val="0"/>
                  <w:divBdr>
                    <w:top w:val="none" w:sz="0" w:space="0" w:color="auto"/>
                    <w:left w:val="none" w:sz="0" w:space="0" w:color="auto"/>
                    <w:bottom w:val="none" w:sz="0" w:space="0" w:color="auto"/>
                    <w:right w:val="none" w:sz="0" w:space="0" w:color="auto"/>
                  </w:divBdr>
                  <w:divsChild>
                    <w:div w:id="1543711960">
                      <w:marLeft w:val="0"/>
                      <w:marRight w:val="0"/>
                      <w:marTop w:val="0"/>
                      <w:marBottom w:val="0"/>
                      <w:divBdr>
                        <w:top w:val="none" w:sz="0" w:space="0" w:color="auto"/>
                        <w:left w:val="none" w:sz="0" w:space="0" w:color="auto"/>
                        <w:bottom w:val="none" w:sz="0" w:space="0" w:color="auto"/>
                        <w:right w:val="none" w:sz="0" w:space="0" w:color="auto"/>
                      </w:divBdr>
                    </w:div>
                  </w:divsChild>
                </w:div>
                <w:div w:id="92434982">
                  <w:marLeft w:val="0"/>
                  <w:marRight w:val="0"/>
                  <w:marTop w:val="0"/>
                  <w:marBottom w:val="0"/>
                  <w:divBdr>
                    <w:top w:val="none" w:sz="0" w:space="0" w:color="auto"/>
                    <w:left w:val="none" w:sz="0" w:space="0" w:color="auto"/>
                    <w:bottom w:val="none" w:sz="0" w:space="0" w:color="auto"/>
                    <w:right w:val="none" w:sz="0" w:space="0" w:color="auto"/>
                  </w:divBdr>
                  <w:divsChild>
                    <w:div w:id="1315404902">
                      <w:marLeft w:val="0"/>
                      <w:marRight w:val="0"/>
                      <w:marTop w:val="0"/>
                      <w:marBottom w:val="0"/>
                      <w:divBdr>
                        <w:top w:val="none" w:sz="0" w:space="0" w:color="auto"/>
                        <w:left w:val="none" w:sz="0" w:space="0" w:color="auto"/>
                        <w:bottom w:val="none" w:sz="0" w:space="0" w:color="auto"/>
                        <w:right w:val="none" w:sz="0" w:space="0" w:color="auto"/>
                      </w:divBdr>
                    </w:div>
                  </w:divsChild>
                </w:div>
                <w:div w:id="115877562">
                  <w:marLeft w:val="0"/>
                  <w:marRight w:val="0"/>
                  <w:marTop w:val="0"/>
                  <w:marBottom w:val="0"/>
                  <w:divBdr>
                    <w:top w:val="none" w:sz="0" w:space="0" w:color="auto"/>
                    <w:left w:val="none" w:sz="0" w:space="0" w:color="auto"/>
                    <w:bottom w:val="none" w:sz="0" w:space="0" w:color="auto"/>
                    <w:right w:val="none" w:sz="0" w:space="0" w:color="auto"/>
                  </w:divBdr>
                  <w:divsChild>
                    <w:div w:id="1205601741">
                      <w:marLeft w:val="0"/>
                      <w:marRight w:val="0"/>
                      <w:marTop w:val="0"/>
                      <w:marBottom w:val="0"/>
                      <w:divBdr>
                        <w:top w:val="none" w:sz="0" w:space="0" w:color="auto"/>
                        <w:left w:val="none" w:sz="0" w:space="0" w:color="auto"/>
                        <w:bottom w:val="none" w:sz="0" w:space="0" w:color="auto"/>
                        <w:right w:val="none" w:sz="0" w:space="0" w:color="auto"/>
                      </w:divBdr>
                    </w:div>
                  </w:divsChild>
                </w:div>
                <w:div w:id="579019608">
                  <w:marLeft w:val="0"/>
                  <w:marRight w:val="0"/>
                  <w:marTop w:val="0"/>
                  <w:marBottom w:val="0"/>
                  <w:divBdr>
                    <w:top w:val="none" w:sz="0" w:space="0" w:color="auto"/>
                    <w:left w:val="none" w:sz="0" w:space="0" w:color="auto"/>
                    <w:bottom w:val="none" w:sz="0" w:space="0" w:color="auto"/>
                    <w:right w:val="none" w:sz="0" w:space="0" w:color="auto"/>
                  </w:divBdr>
                  <w:divsChild>
                    <w:div w:id="324862940">
                      <w:marLeft w:val="0"/>
                      <w:marRight w:val="0"/>
                      <w:marTop w:val="0"/>
                      <w:marBottom w:val="0"/>
                      <w:divBdr>
                        <w:top w:val="none" w:sz="0" w:space="0" w:color="auto"/>
                        <w:left w:val="none" w:sz="0" w:space="0" w:color="auto"/>
                        <w:bottom w:val="none" w:sz="0" w:space="0" w:color="auto"/>
                        <w:right w:val="none" w:sz="0" w:space="0" w:color="auto"/>
                      </w:divBdr>
                    </w:div>
                  </w:divsChild>
                </w:div>
                <w:div w:id="1296914728">
                  <w:marLeft w:val="0"/>
                  <w:marRight w:val="0"/>
                  <w:marTop w:val="0"/>
                  <w:marBottom w:val="0"/>
                  <w:divBdr>
                    <w:top w:val="none" w:sz="0" w:space="0" w:color="auto"/>
                    <w:left w:val="none" w:sz="0" w:space="0" w:color="auto"/>
                    <w:bottom w:val="none" w:sz="0" w:space="0" w:color="auto"/>
                    <w:right w:val="none" w:sz="0" w:space="0" w:color="auto"/>
                  </w:divBdr>
                  <w:divsChild>
                    <w:div w:id="284040159">
                      <w:marLeft w:val="0"/>
                      <w:marRight w:val="0"/>
                      <w:marTop w:val="0"/>
                      <w:marBottom w:val="0"/>
                      <w:divBdr>
                        <w:top w:val="none" w:sz="0" w:space="0" w:color="auto"/>
                        <w:left w:val="none" w:sz="0" w:space="0" w:color="auto"/>
                        <w:bottom w:val="none" w:sz="0" w:space="0" w:color="auto"/>
                        <w:right w:val="none" w:sz="0" w:space="0" w:color="auto"/>
                      </w:divBdr>
                    </w:div>
                  </w:divsChild>
                </w:div>
                <w:div w:id="1406993957">
                  <w:marLeft w:val="0"/>
                  <w:marRight w:val="0"/>
                  <w:marTop w:val="0"/>
                  <w:marBottom w:val="0"/>
                  <w:divBdr>
                    <w:top w:val="none" w:sz="0" w:space="0" w:color="auto"/>
                    <w:left w:val="none" w:sz="0" w:space="0" w:color="auto"/>
                    <w:bottom w:val="none" w:sz="0" w:space="0" w:color="auto"/>
                    <w:right w:val="none" w:sz="0" w:space="0" w:color="auto"/>
                  </w:divBdr>
                  <w:divsChild>
                    <w:div w:id="113256463">
                      <w:marLeft w:val="0"/>
                      <w:marRight w:val="0"/>
                      <w:marTop w:val="0"/>
                      <w:marBottom w:val="0"/>
                      <w:divBdr>
                        <w:top w:val="none" w:sz="0" w:space="0" w:color="auto"/>
                        <w:left w:val="none" w:sz="0" w:space="0" w:color="auto"/>
                        <w:bottom w:val="none" w:sz="0" w:space="0" w:color="auto"/>
                        <w:right w:val="none" w:sz="0" w:space="0" w:color="auto"/>
                      </w:divBdr>
                    </w:div>
                  </w:divsChild>
                </w:div>
                <w:div w:id="1481341451">
                  <w:marLeft w:val="0"/>
                  <w:marRight w:val="0"/>
                  <w:marTop w:val="0"/>
                  <w:marBottom w:val="0"/>
                  <w:divBdr>
                    <w:top w:val="none" w:sz="0" w:space="0" w:color="auto"/>
                    <w:left w:val="none" w:sz="0" w:space="0" w:color="auto"/>
                    <w:bottom w:val="none" w:sz="0" w:space="0" w:color="auto"/>
                    <w:right w:val="none" w:sz="0" w:space="0" w:color="auto"/>
                  </w:divBdr>
                  <w:divsChild>
                    <w:div w:id="953250242">
                      <w:marLeft w:val="0"/>
                      <w:marRight w:val="0"/>
                      <w:marTop w:val="0"/>
                      <w:marBottom w:val="0"/>
                      <w:divBdr>
                        <w:top w:val="none" w:sz="0" w:space="0" w:color="auto"/>
                        <w:left w:val="none" w:sz="0" w:space="0" w:color="auto"/>
                        <w:bottom w:val="none" w:sz="0" w:space="0" w:color="auto"/>
                        <w:right w:val="none" w:sz="0" w:space="0" w:color="auto"/>
                      </w:divBdr>
                    </w:div>
                  </w:divsChild>
                </w:div>
                <w:div w:id="1634403030">
                  <w:marLeft w:val="0"/>
                  <w:marRight w:val="0"/>
                  <w:marTop w:val="0"/>
                  <w:marBottom w:val="0"/>
                  <w:divBdr>
                    <w:top w:val="none" w:sz="0" w:space="0" w:color="auto"/>
                    <w:left w:val="none" w:sz="0" w:space="0" w:color="auto"/>
                    <w:bottom w:val="none" w:sz="0" w:space="0" w:color="auto"/>
                    <w:right w:val="none" w:sz="0" w:space="0" w:color="auto"/>
                  </w:divBdr>
                  <w:divsChild>
                    <w:div w:id="2144230452">
                      <w:marLeft w:val="0"/>
                      <w:marRight w:val="0"/>
                      <w:marTop w:val="0"/>
                      <w:marBottom w:val="0"/>
                      <w:divBdr>
                        <w:top w:val="none" w:sz="0" w:space="0" w:color="auto"/>
                        <w:left w:val="none" w:sz="0" w:space="0" w:color="auto"/>
                        <w:bottom w:val="none" w:sz="0" w:space="0" w:color="auto"/>
                        <w:right w:val="none" w:sz="0" w:space="0" w:color="auto"/>
                      </w:divBdr>
                    </w:div>
                  </w:divsChild>
                </w:div>
                <w:div w:id="1665350774">
                  <w:marLeft w:val="0"/>
                  <w:marRight w:val="0"/>
                  <w:marTop w:val="0"/>
                  <w:marBottom w:val="0"/>
                  <w:divBdr>
                    <w:top w:val="none" w:sz="0" w:space="0" w:color="auto"/>
                    <w:left w:val="none" w:sz="0" w:space="0" w:color="auto"/>
                    <w:bottom w:val="none" w:sz="0" w:space="0" w:color="auto"/>
                    <w:right w:val="none" w:sz="0" w:space="0" w:color="auto"/>
                  </w:divBdr>
                  <w:divsChild>
                    <w:div w:id="577399087">
                      <w:marLeft w:val="0"/>
                      <w:marRight w:val="0"/>
                      <w:marTop w:val="0"/>
                      <w:marBottom w:val="0"/>
                      <w:divBdr>
                        <w:top w:val="none" w:sz="0" w:space="0" w:color="auto"/>
                        <w:left w:val="none" w:sz="0" w:space="0" w:color="auto"/>
                        <w:bottom w:val="none" w:sz="0" w:space="0" w:color="auto"/>
                        <w:right w:val="none" w:sz="0" w:space="0" w:color="auto"/>
                      </w:divBdr>
                    </w:div>
                  </w:divsChild>
                </w:div>
                <w:div w:id="1772120175">
                  <w:marLeft w:val="0"/>
                  <w:marRight w:val="0"/>
                  <w:marTop w:val="0"/>
                  <w:marBottom w:val="0"/>
                  <w:divBdr>
                    <w:top w:val="none" w:sz="0" w:space="0" w:color="auto"/>
                    <w:left w:val="none" w:sz="0" w:space="0" w:color="auto"/>
                    <w:bottom w:val="none" w:sz="0" w:space="0" w:color="auto"/>
                    <w:right w:val="none" w:sz="0" w:space="0" w:color="auto"/>
                  </w:divBdr>
                  <w:divsChild>
                    <w:div w:id="1255554936">
                      <w:marLeft w:val="0"/>
                      <w:marRight w:val="0"/>
                      <w:marTop w:val="0"/>
                      <w:marBottom w:val="0"/>
                      <w:divBdr>
                        <w:top w:val="none" w:sz="0" w:space="0" w:color="auto"/>
                        <w:left w:val="none" w:sz="0" w:space="0" w:color="auto"/>
                        <w:bottom w:val="none" w:sz="0" w:space="0" w:color="auto"/>
                        <w:right w:val="none" w:sz="0" w:space="0" w:color="auto"/>
                      </w:divBdr>
                    </w:div>
                  </w:divsChild>
                </w:div>
                <w:div w:id="1893879644">
                  <w:marLeft w:val="0"/>
                  <w:marRight w:val="0"/>
                  <w:marTop w:val="0"/>
                  <w:marBottom w:val="0"/>
                  <w:divBdr>
                    <w:top w:val="none" w:sz="0" w:space="0" w:color="auto"/>
                    <w:left w:val="none" w:sz="0" w:space="0" w:color="auto"/>
                    <w:bottom w:val="none" w:sz="0" w:space="0" w:color="auto"/>
                    <w:right w:val="none" w:sz="0" w:space="0" w:color="auto"/>
                  </w:divBdr>
                  <w:divsChild>
                    <w:div w:id="955647243">
                      <w:marLeft w:val="0"/>
                      <w:marRight w:val="0"/>
                      <w:marTop w:val="0"/>
                      <w:marBottom w:val="0"/>
                      <w:divBdr>
                        <w:top w:val="none" w:sz="0" w:space="0" w:color="auto"/>
                        <w:left w:val="none" w:sz="0" w:space="0" w:color="auto"/>
                        <w:bottom w:val="none" w:sz="0" w:space="0" w:color="auto"/>
                        <w:right w:val="none" w:sz="0" w:space="0" w:color="auto"/>
                      </w:divBdr>
                    </w:div>
                  </w:divsChild>
                </w:div>
                <w:div w:id="2075815849">
                  <w:marLeft w:val="0"/>
                  <w:marRight w:val="0"/>
                  <w:marTop w:val="0"/>
                  <w:marBottom w:val="0"/>
                  <w:divBdr>
                    <w:top w:val="none" w:sz="0" w:space="0" w:color="auto"/>
                    <w:left w:val="none" w:sz="0" w:space="0" w:color="auto"/>
                    <w:bottom w:val="none" w:sz="0" w:space="0" w:color="auto"/>
                    <w:right w:val="none" w:sz="0" w:space="0" w:color="auto"/>
                  </w:divBdr>
                  <w:divsChild>
                    <w:div w:id="1189178719">
                      <w:marLeft w:val="0"/>
                      <w:marRight w:val="0"/>
                      <w:marTop w:val="0"/>
                      <w:marBottom w:val="0"/>
                      <w:divBdr>
                        <w:top w:val="none" w:sz="0" w:space="0" w:color="auto"/>
                        <w:left w:val="none" w:sz="0" w:space="0" w:color="auto"/>
                        <w:bottom w:val="none" w:sz="0" w:space="0" w:color="auto"/>
                        <w:right w:val="none" w:sz="0" w:space="0" w:color="auto"/>
                      </w:divBdr>
                    </w:div>
                  </w:divsChild>
                </w:div>
                <w:div w:id="2095467123">
                  <w:marLeft w:val="0"/>
                  <w:marRight w:val="0"/>
                  <w:marTop w:val="0"/>
                  <w:marBottom w:val="0"/>
                  <w:divBdr>
                    <w:top w:val="none" w:sz="0" w:space="0" w:color="auto"/>
                    <w:left w:val="none" w:sz="0" w:space="0" w:color="auto"/>
                    <w:bottom w:val="none" w:sz="0" w:space="0" w:color="auto"/>
                    <w:right w:val="none" w:sz="0" w:space="0" w:color="auto"/>
                  </w:divBdr>
                  <w:divsChild>
                    <w:div w:id="21308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825739">
          <w:marLeft w:val="0"/>
          <w:marRight w:val="0"/>
          <w:marTop w:val="0"/>
          <w:marBottom w:val="0"/>
          <w:divBdr>
            <w:top w:val="none" w:sz="0" w:space="0" w:color="auto"/>
            <w:left w:val="none" w:sz="0" w:space="0" w:color="auto"/>
            <w:bottom w:val="none" w:sz="0" w:space="0" w:color="auto"/>
            <w:right w:val="none" w:sz="0" w:space="0" w:color="auto"/>
          </w:divBdr>
        </w:div>
        <w:div w:id="1243300469">
          <w:marLeft w:val="0"/>
          <w:marRight w:val="0"/>
          <w:marTop w:val="0"/>
          <w:marBottom w:val="0"/>
          <w:divBdr>
            <w:top w:val="none" w:sz="0" w:space="0" w:color="auto"/>
            <w:left w:val="none" w:sz="0" w:space="0" w:color="auto"/>
            <w:bottom w:val="none" w:sz="0" w:space="0" w:color="auto"/>
            <w:right w:val="none" w:sz="0" w:space="0" w:color="auto"/>
          </w:divBdr>
        </w:div>
        <w:div w:id="1514109922">
          <w:marLeft w:val="0"/>
          <w:marRight w:val="0"/>
          <w:marTop w:val="0"/>
          <w:marBottom w:val="0"/>
          <w:divBdr>
            <w:top w:val="none" w:sz="0" w:space="0" w:color="auto"/>
            <w:left w:val="none" w:sz="0" w:space="0" w:color="auto"/>
            <w:bottom w:val="none" w:sz="0" w:space="0" w:color="auto"/>
            <w:right w:val="none" w:sz="0" w:space="0" w:color="auto"/>
          </w:divBdr>
        </w:div>
        <w:div w:id="1896894289">
          <w:marLeft w:val="0"/>
          <w:marRight w:val="0"/>
          <w:marTop w:val="0"/>
          <w:marBottom w:val="0"/>
          <w:divBdr>
            <w:top w:val="none" w:sz="0" w:space="0" w:color="auto"/>
            <w:left w:val="none" w:sz="0" w:space="0" w:color="auto"/>
            <w:bottom w:val="none" w:sz="0" w:space="0" w:color="auto"/>
            <w:right w:val="none" w:sz="0" w:space="0" w:color="auto"/>
          </w:divBdr>
        </w:div>
        <w:div w:id="2047025667">
          <w:marLeft w:val="0"/>
          <w:marRight w:val="0"/>
          <w:marTop w:val="0"/>
          <w:marBottom w:val="0"/>
          <w:divBdr>
            <w:top w:val="none" w:sz="0" w:space="0" w:color="auto"/>
            <w:left w:val="none" w:sz="0" w:space="0" w:color="auto"/>
            <w:bottom w:val="none" w:sz="0" w:space="0" w:color="auto"/>
            <w:right w:val="none" w:sz="0" w:space="0" w:color="auto"/>
          </w:divBdr>
          <w:divsChild>
            <w:div w:id="17780816">
              <w:marLeft w:val="0"/>
              <w:marRight w:val="0"/>
              <w:marTop w:val="0"/>
              <w:marBottom w:val="0"/>
              <w:divBdr>
                <w:top w:val="none" w:sz="0" w:space="0" w:color="auto"/>
                <w:left w:val="none" w:sz="0" w:space="0" w:color="auto"/>
                <w:bottom w:val="none" w:sz="0" w:space="0" w:color="auto"/>
                <w:right w:val="none" w:sz="0" w:space="0" w:color="auto"/>
              </w:divBdr>
            </w:div>
            <w:div w:id="592202506">
              <w:marLeft w:val="0"/>
              <w:marRight w:val="0"/>
              <w:marTop w:val="0"/>
              <w:marBottom w:val="0"/>
              <w:divBdr>
                <w:top w:val="none" w:sz="0" w:space="0" w:color="auto"/>
                <w:left w:val="none" w:sz="0" w:space="0" w:color="auto"/>
                <w:bottom w:val="none" w:sz="0" w:space="0" w:color="auto"/>
                <w:right w:val="none" w:sz="0" w:space="0" w:color="auto"/>
              </w:divBdr>
            </w:div>
            <w:div w:id="700126479">
              <w:marLeft w:val="0"/>
              <w:marRight w:val="0"/>
              <w:marTop w:val="0"/>
              <w:marBottom w:val="0"/>
              <w:divBdr>
                <w:top w:val="none" w:sz="0" w:space="0" w:color="auto"/>
                <w:left w:val="none" w:sz="0" w:space="0" w:color="auto"/>
                <w:bottom w:val="none" w:sz="0" w:space="0" w:color="auto"/>
                <w:right w:val="none" w:sz="0" w:space="0" w:color="auto"/>
              </w:divBdr>
            </w:div>
            <w:div w:id="737019768">
              <w:marLeft w:val="0"/>
              <w:marRight w:val="0"/>
              <w:marTop w:val="0"/>
              <w:marBottom w:val="0"/>
              <w:divBdr>
                <w:top w:val="none" w:sz="0" w:space="0" w:color="auto"/>
                <w:left w:val="none" w:sz="0" w:space="0" w:color="auto"/>
                <w:bottom w:val="none" w:sz="0" w:space="0" w:color="auto"/>
                <w:right w:val="none" w:sz="0" w:space="0" w:color="auto"/>
              </w:divBdr>
            </w:div>
            <w:div w:id="177105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22403">
      <w:bodyDiv w:val="1"/>
      <w:marLeft w:val="0"/>
      <w:marRight w:val="0"/>
      <w:marTop w:val="0"/>
      <w:marBottom w:val="0"/>
      <w:divBdr>
        <w:top w:val="none" w:sz="0" w:space="0" w:color="auto"/>
        <w:left w:val="none" w:sz="0" w:space="0" w:color="auto"/>
        <w:bottom w:val="none" w:sz="0" w:space="0" w:color="auto"/>
        <w:right w:val="none" w:sz="0" w:space="0" w:color="auto"/>
      </w:divBdr>
    </w:div>
    <w:div w:id="1855920367">
      <w:bodyDiv w:val="1"/>
      <w:marLeft w:val="0"/>
      <w:marRight w:val="0"/>
      <w:marTop w:val="0"/>
      <w:marBottom w:val="0"/>
      <w:divBdr>
        <w:top w:val="none" w:sz="0" w:space="0" w:color="auto"/>
        <w:left w:val="none" w:sz="0" w:space="0" w:color="auto"/>
        <w:bottom w:val="none" w:sz="0" w:space="0" w:color="auto"/>
        <w:right w:val="none" w:sz="0" w:space="0" w:color="auto"/>
      </w:divBdr>
    </w:div>
    <w:div w:id="1878810958">
      <w:bodyDiv w:val="1"/>
      <w:marLeft w:val="0"/>
      <w:marRight w:val="0"/>
      <w:marTop w:val="0"/>
      <w:marBottom w:val="0"/>
      <w:divBdr>
        <w:top w:val="none" w:sz="0" w:space="0" w:color="auto"/>
        <w:left w:val="none" w:sz="0" w:space="0" w:color="auto"/>
        <w:bottom w:val="none" w:sz="0" w:space="0" w:color="auto"/>
        <w:right w:val="none" w:sz="0" w:space="0" w:color="auto"/>
      </w:divBdr>
      <w:divsChild>
        <w:div w:id="2558193">
          <w:marLeft w:val="0"/>
          <w:marRight w:val="0"/>
          <w:marTop w:val="0"/>
          <w:marBottom w:val="0"/>
          <w:divBdr>
            <w:top w:val="none" w:sz="0" w:space="0" w:color="auto"/>
            <w:left w:val="none" w:sz="0" w:space="0" w:color="auto"/>
            <w:bottom w:val="none" w:sz="0" w:space="0" w:color="auto"/>
            <w:right w:val="none" w:sz="0" w:space="0" w:color="auto"/>
          </w:divBdr>
          <w:divsChild>
            <w:div w:id="1354651360">
              <w:marLeft w:val="0"/>
              <w:marRight w:val="0"/>
              <w:marTop w:val="0"/>
              <w:marBottom w:val="0"/>
              <w:divBdr>
                <w:top w:val="none" w:sz="0" w:space="0" w:color="auto"/>
                <w:left w:val="none" w:sz="0" w:space="0" w:color="auto"/>
                <w:bottom w:val="none" w:sz="0" w:space="0" w:color="auto"/>
                <w:right w:val="none" w:sz="0" w:space="0" w:color="auto"/>
              </w:divBdr>
            </w:div>
          </w:divsChild>
        </w:div>
        <w:div w:id="5207088">
          <w:marLeft w:val="0"/>
          <w:marRight w:val="0"/>
          <w:marTop w:val="0"/>
          <w:marBottom w:val="0"/>
          <w:divBdr>
            <w:top w:val="none" w:sz="0" w:space="0" w:color="auto"/>
            <w:left w:val="none" w:sz="0" w:space="0" w:color="auto"/>
            <w:bottom w:val="none" w:sz="0" w:space="0" w:color="auto"/>
            <w:right w:val="none" w:sz="0" w:space="0" w:color="auto"/>
          </w:divBdr>
          <w:divsChild>
            <w:div w:id="238515919">
              <w:marLeft w:val="0"/>
              <w:marRight w:val="0"/>
              <w:marTop w:val="0"/>
              <w:marBottom w:val="0"/>
              <w:divBdr>
                <w:top w:val="none" w:sz="0" w:space="0" w:color="auto"/>
                <w:left w:val="none" w:sz="0" w:space="0" w:color="auto"/>
                <w:bottom w:val="none" w:sz="0" w:space="0" w:color="auto"/>
                <w:right w:val="none" w:sz="0" w:space="0" w:color="auto"/>
              </w:divBdr>
            </w:div>
          </w:divsChild>
        </w:div>
        <w:div w:id="7605383">
          <w:marLeft w:val="0"/>
          <w:marRight w:val="0"/>
          <w:marTop w:val="0"/>
          <w:marBottom w:val="0"/>
          <w:divBdr>
            <w:top w:val="none" w:sz="0" w:space="0" w:color="auto"/>
            <w:left w:val="none" w:sz="0" w:space="0" w:color="auto"/>
            <w:bottom w:val="none" w:sz="0" w:space="0" w:color="auto"/>
            <w:right w:val="none" w:sz="0" w:space="0" w:color="auto"/>
          </w:divBdr>
          <w:divsChild>
            <w:div w:id="1994991669">
              <w:marLeft w:val="0"/>
              <w:marRight w:val="0"/>
              <w:marTop w:val="0"/>
              <w:marBottom w:val="0"/>
              <w:divBdr>
                <w:top w:val="none" w:sz="0" w:space="0" w:color="auto"/>
                <w:left w:val="none" w:sz="0" w:space="0" w:color="auto"/>
                <w:bottom w:val="none" w:sz="0" w:space="0" w:color="auto"/>
                <w:right w:val="none" w:sz="0" w:space="0" w:color="auto"/>
              </w:divBdr>
            </w:div>
          </w:divsChild>
        </w:div>
        <w:div w:id="11273704">
          <w:marLeft w:val="0"/>
          <w:marRight w:val="0"/>
          <w:marTop w:val="0"/>
          <w:marBottom w:val="0"/>
          <w:divBdr>
            <w:top w:val="none" w:sz="0" w:space="0" w:color="auto"/>
            <w:left w:val="none" w:sz="0" w:space="0" w:color="auto"/>
            <w:bottom w:val="none" w:sz="0" w:space="0" w:color="auto"/>
            <w:right w:val="none" w:sz="0" w:space="0" w:color="auto"/>
          </w:divBdr>
          <w:divsChild>
            <w:div w:id="432625944">
              <w:marLeft w:val="0"/>
              <w:marRight w:val="0"/>
              <w:marTop w:val="0"/>
              <w:marBottom w:val="0"/>
              <w:divBdr>
                <w:top w:val="none" w:sz="0" w:space="0" w:color="auto"/>
                <w:left w:val="none" w:sz="0" w:space="0" w:color="auto"/>
                <w:bottom w:val="none" w:sz="0" w:space="0" w:color="auto"/>
                <w:right w:val="none" w:sz="0" w:space="0" w:color="auto"/>
              </w:divBdr>
            </w:div>
          </w:divsChild>
        </w:div>
        <w:div w:id="42364412">
          <w:marLeft w:val="0"/>
          <w:marRight w:val="0"/>
          <w:marTop w:val="0"/>
          <w:marBottom w:val="0"/>
          <w:divBdr>
            <w:top w:val="none" w:sz="0" w:space="0" w:color="auto"/>
            <w:left w:val="none" w:sz="0" w:space="0" w:color="auto"/>
            <w:bottom w:val="none" w:sz="0" w:space="0" w:color="auto"/>
            <w:right w:val="none" w:sz="0" w:space="0" w:color="auto"/>
          </w:divBdr>
          <w:divsChild>
            <w:div w:id="380248577">
              <w:marLeft w:val="0"/>
              <w:marRight w:val="0"/>
              <w:marTop w:val="0"/>
              <w:marBottom w:val="0"/>
              <w:divBdr>
                <w:top w:val="none" w:sz="0" w:space="0" w:color="auto"/>
                <w:left w:val="none" w:sz="0" w:space="0" w:color="auto"/>
                <w:bottom w:val="none" w:sz="0" w:space="0" w:color="auto"/>
                <w:right w:val="none" w:sz="0" w:space="0" w:color="auto"/>
              </w:divBdr>
            </w:div>
          </w:divsChild>
        </w:div>
        <w:div w:id="70664486">
          <w:marLeft w:val="0"/>
          <w:marRight w:val="0"/>
          <w:marTop w:val="0"/>
          <w:marBottom w:val="0"/>
          <w:divBdr>
            <w:top w:val="none" w:sz="0" w:space="0" w:color="auto"/>
            <w:left w:val="none" w:sz="0" w:space="0" w:color="auto"/>
            <w:bottom w:val="none" w:sz="0" w:space="0" w:color="auto"/>
            <w:right w:val="none" w:sz="0" w:space="0" w:color="auto"/>
          </w:divBdr>
          <w:divsChild>
            <w:div w:id="1867866542">
              <w:marLeft w:val="0"/>
              <w:marRight w:val="0"/>
              <w:marTop w:val="0"/>
              <w:marBottom w:val="0"/>
              <w:divBdr>
                <w:top w:val="none" w:sz="0" w:space="0" w:color="auto"/>
                <w:left w:val="none" w:sz="0" w:space="0" w:color="auto"/>
                <w:bottom w:val="none" w:sz="0" w:space="0" w:color="auto"/>
                <w:right w:val="none" w:sz="0" w:space="0" w:color="auto"/>
              </w:divBdr>
            </w:div>
          </w:divsChild>
        </w:div>
        <w:div w:id="79833704">
          <w:marLeft w:val="0"/>
          <w:marRight w:val="0"/>
          <w:marTop w:val="0"/>
          <w:marBottom w:val="0"/>
          <w:divBdr>
            <w:top w:val="none" w:sz="0" w:space="0" w:color="auto"/>
            <w:left w:val="none" w:sz="0" w:space="0" w:color="auto"/>
            <w:bottom w:val="none" w:sz="0" w:space="0" w:color="auto"/>
            <w:right w:val="none" w:sz="0" w:space="0" w:color="auto"/>
          </w:divBdr>
          <w:divsChild>
            <w:div w:id="753550591">
              <w:marLeft w:val="0"/>
              <w:marRight w:val="0"/>
              <w:marTop w:val="0"/>
              <w:marBottom w:val="0"/>
              <w:divBdr>
                <w:top w:val="none" w:sz="0" w:space="0" w:color="auto"/>
                <w:left w:val="none" w:sz="0" w:space="0" w:color="auto"/>
                <w:bottom w:val="none" w:sz="0" w:space="0" w:color="auto"/>
                <w:right w:val="none" w:sz="0" w:space="0" w:color="auto"/>
              </w:divBdr>
            </w:div>
          </w:divsChild>
        </w:div>
        <w:div w:id="95952355">
          <w:marLeft w:val="0"/>
          <w:marRight w:val="0"/>
          <w:marTop w:val="0"/>
          <w:marBottom w:val="0"/>
          <w:divBdr>
            <w:top w:val="none" w:sz="0" w:space="0" w:color="auto"/>
            <w:left w:val="none" w:sz="0" w:space="0" w:color="auto"/>
            <w:bottom w:val="none" w:sz="0" w:space="0" w:color="auto"/>
            <w:right w:val="none" w:sz="0" w:space="0" w:color="auto"/>
          </w:divBdr>
          <w:divsChild>
            <w:div w:id="556404971">
              <w:marLeft w:val="0"/>
              <w:marRight w:val="0"/>
              <w:marTop w:val="0"/>
              <w:marBottom w:val="0"/>
              <w:divBdr>
                <w:top w:val="none" w:sz="0" w:space="0" w:color="auto"/>
                <w:left w:val="none" w:sz="0" w:space="0" w:color="auto"/>
                <w:bottom w:val="none" w:sz="0" w:space="0" w:color="auto"/>
                <w:right w:val="none" w:sz="0" w:space="0" w:color="auto"/>
              </w:divBdr>
            </w:div>
          </w:divsChild>
        </w:div>
        <w:div w:id="127482417">
          <w:marLeft w:val="0"/>
          <w:marRight w:val="0"/>
          <w:marTop w:val="0"/>
          <w:marBottom w:val="0"/>
          <w:divBdr>
            <w:top w:val="none" w:sz="0" w:space="0" w:color="auto"/>
            <w:left w:val="none" w:sz="0" w:space="0" w:color="auto"/>
            <w:bottom w:val="none" w:sz="0" w:space="0" w:color="auto"/>
            <w:right w:val="none" w:sz="0" w:space="0" w:color="auto"/>
          </w:divBdr>
          <w:divsChild>
            <w:div w:id="73431706">
              <w:marLeft w:val="0"/>
              <w:marRight w:val="0"/>
              <w:marTop w:val="0"/>
              <w:marBottom w:val="0"/>
              <w:divBdr>
                <w:top w:val="none" w:sz="0" w:space="0" w:color="auto"/>
                <w:left w:val="none" w:sz="0" w:space="0" w:color="auto"/>
                <w:bottom w:val="none" w:sz="0" w:space="0" w:color="auto"/>
                <w:right w:val="none" w:sz="0" w:space="0" w:color="auto"/>
              </w:divBdr>
            </w:div>
          </w:divsChild>
        </w:div>
        <w:div w:id="171770899">
          <w:marLeft w:val="0"/>
          <w:marRight w:val="0"/>
          <w:marTop w:val="0"/>
          <w:marBottom w:val="0"/>
          <w:divBdr>
            <w:top w:val="none" w:sz="0" w:space="0" w:color="auto"/>
            <w:left w:val="none" w:sz="0" w:space="0" w:color="auto"/>
            <w:bottom w:val="none" w:sz="0" w:space="0" w:color="auto"/>
            <w:right w:val="none" w:sz="0" w:space="0" w:color="auto"/>
          </w:divBdr>
          <w:divsChild>
            <w:div w:id="1091241301">
              <w:marLeft w:val="0"/>
              <w:marRight w:val="0"/>
              <w:marTop w:val="0"/>
              <w:marBottom w:val="0"/>
              <w:divBdr>
                <w:top w:val="none" w:sz="0" w:space="0" w:color="auto"/>
                <w:left w:val="none" w:sz="0" w:space="0" w:color="auto"/>
                <w:bottom w:val="none" w:sz="0" w:space="0" w:color="auto"/>
                <w:right w:val="none" w:sz="0" w:space="0" w:color="auto"/>
              </w:divBdr>
            </w:div>
          </w:divsChild>
        </w:div>
        <w:div w:id="179858014">
          <w:marLeft w:val="0"/>
          <w:marRight w:val="0"/>
          <w:marTop w:val="0"/>
          <w:marBottom w:val="0"/>
          <w:divBdr>
            <w:top w:val="none" w:sz="0" w:space="0" w:color="auto"/>
            <w:left w:val="none" w:sz="0" w:space="0" w:color="auto"/>
            <w:bottom w:val="none" w:sz="0" w:space="0" w:color="auto"/>
            <w:right w:val="none" w:sz="0" w:space="0" w:color="auto"/>
          </w:divBdr>
          <w:divsChild>
            <w:div w:id="1253009005">
              <w:marLeft w:val="0"/>
              <w:marRight w:val="0"/>
              <w:marTop w:val="0"/>
              <w:marBottom w:val="0"/>
              <w:divBdr>
                <w:top w:val="none" w:sz="0" w:space="0" w:color="auto"/>
                <w:left w:val="none" w:sz="0" w:space="0" w:color="auto"/>
                <w:bottom w:val="none" w:sz="0" w:space="0" w:color="auto"/>
                <w:right w:val="none" w:sz="0" w:space="0" w:color="auto"/>
              </w:divBdr>
            </w:div>
          </w:divsChild>
        </w:div>
        <w:div w:id="190383114">
          <w:marLeft w:val="0"/>
          <w:marRight w:val="0"/>
          <w:marTop w:val="0"/>
          <w:marBottom w:val="0"/>
          <w:divBdr>
            <w:top w:val="none" w:sz="0" w:space="0" w:color="auto"/>
            <w:left w:val="none" w:sz="0" w:space="0" w:color="auto"/>
            <w:bottom w:val="none" w:sz="0" w:space="0" w:color="auto"/>
            <w:right w:val="none" w:sz="0" w:space="0" w:color="auto"/>
          </w:divBdr>
          <w:divsChild>
            <w:div w:id="967274097">
              <w:marLeft w:val="0"/>
              <w:marRight w:val="0"/>
              <w:marTop w:val="0"/>
              <w:marBottom w:val="0"/>
              <w:divBdr>
                <w:top w:val="none" w:sz="0" w:space="0" w:color="auto"/>
                <w:left w:val="none" w:sz="0" w:space="0" w:color="auto"/>
                <w:bottom w:val="none" w:sz="0" w:space="0" w:color="auto"/>
                <w:right w:val="none" w:sz="0" w:space="0" w:color="auto"/>
              </w:divBdr>
            </w:div>
          </w:divsChild>
        </w:div>
        <w:div w:id="221210063">
          <w:marLeft w:val="0"/>
          <w:marRight w:val="0"/>
          <w:marTop w:val="0"/>
          <w:marBottom w:val="0"/>
          <w:divBdr>
            <w:top w:val="none" w:sz="0" w:space="0" w:color="auto"/>
            <w:left w:val="none" w:sz="0" w:space="0" w:color="auto"/>
            <w:bottom w:val="none" w:sz="0" w:space="0" w:color="auto"/>
            <w:right w:val="none" w:sz="0" w:space="0" w:color="auto"/>
          </w:divBdr>
          <w:divsChild>
            <w:div w:id="648284628">
              <w:marLeft w:val="0"/>
              <w:marRight w:val="0"/>
              <w:marTop w:val="0"/>
              <w:marBottom w:val="0"/>
              <w:divBdr>
                <w:top w:val="none" w:sz="0" w:space="0" w:color="auto"/>
                <w:left w:val="none" w:sz="0" w:space="0" w:color="auto"/>
                <w:bottom w:val="none" w:sz="0" w:space="0" w:color="auto"/>
                <w:right w:val="none" w:sz="0" w:space="0" w:color="auto"/>
              </w:divBdr>
            </w:div>
          </w:divsChild>
        </w:div>
        <w:div w:id="221603838">
          <w:marLeft w:val="0"/>
          <w:marRight w:val="0"/>
          <w:marTop w:val="0"/>
          <w:marBottom w:val="0"/>
          <w:divBdr>
            <w:top w:val="none" w:sz="0" w:space="0" w:color="auto"/>
            <w:left w:val="none" w:sz="0" w:space="0" w:color="auto"/>
            <w:bottom w:val="none" w:sz="0" w:space="0" w:color="auto"/>
            <w:right w:val="none" w:sz="0" w:space="0" w:color="auto"/>
          </w:divBdr>
          <w:divsChild>
            <w:div w:id="1581980564">
              <w:marLeft w:val="0"/>
              <w:marRight w:val="0"/>
              <w:marTop w:val="0"/>
              <w:marBottom w:val="0"/>
              <w:divBdr>
                <w:top w:val="none" w:sz="0" w:space="0" w:color="auto"/>
                <w:left w:val="none" w:sz="0" w:space="0" w:color="auto"/>
                <w:bottom w:val="none" w:sz="0" w:space="0" w:color="auto"/>
                <w:right w:val="none" w:sz="0" w:space="0" w:color="auto"/>
              </w:divBdr>
            </w:div>
          </w:divsChild>
        </w:div>
        <w:div w:id="222303202">
          <w:marLeft w:val="0"/>
          <w:marRight w:val="0"/>
          <w:marTop w:val="0"/>
          <w:marBottom w:val="0"/>
          <w:divBdr>
            <w:top w:val="none" w:sz="0" w:space="0" w:color="auto"/>
            <w:left w:val="none" w:sz="0" w:space="0" w:color="auto"/>
            <w:bottom w:val="none" w:sz="0" w:space="0" w:color="auto"/>
            <w:right w:val="none" w:sz="0" w:space="0" w:color="auto"/>
          </w:divBdr>
          <w:divsChild>
            <w:div w:id="1600482946">
              <w:marLeft w:val="0"/>
              <w:marRight w:val="0"/>
              <w:marTop w:val="0"/>
              <w:marBottom w:val="0"/>
              <w:divBdr>
                <w:top w:val="none" w:sz="0" w:space="0" w:color="auto"/>
                <w:left w:val="none" w:sz="0" w:space="0" w:color="auto"/>
                <w:bottom w:val="none" w:sz="0" w:space="0" w:color="auto"/>
                <w:right w:val="none" w:sz="0" w:space="0" w:color="auto"/>
              </w:divBdr>
            </w:div>
          </w:divsChild>
        </w:div>
        <w:div w:id="260142291">
          <w:marLeft w:val="0"/>
          <w:marRight w:val="0"/>
          <w:marTop w:val="0"/>
          <w:marBottom w:val="0"/>
          <w:divBdr>
            <w:top w:val="none" w:sz="0" w:space="0" w:color="auto"/>
            <w:left w:val="none" w:sz="0" w:space="0" w:color="auto"/>
            <w:bottom w:val="none" w:sz="0" w:space="0" w:color="auto"/>
            <w:right w:val="none" w:sz="0" w:space="0" w:color="auto"/>
          </w:divBdr>
          <w:divsChild>
            <w:div w:id="2020617476">
              <w:marLeft w:val="0"/>
              <w:marRight w:val="0"/>
              <w:marTop w:val="0"/>
              <w:marBottom w:val="0"/>
              <w:divBdr>
                <w:top w:val="none" w:sz="0" w:space="0" w:color="auto"/>
                <w:left w:val="none" w:sz="0" w:space="0" w:color="auto"/>
                <w:bottom w:val="none" w:sz="0" w:space="0" w:color="auto"/>
                <w:right w:val="none" w:sz="0" w:space="0" w:color="auto"/>
              </w:divBdr>
            </w:div>
          </w:divsChild>
        </w:div>
        <w:div w:id="260770188">
          <w:marLeft w:val="0"/>
          <w:marRight w:val="0"/>
          <w:marTop w:val="0"/>
          <w:marBottom w:val="0"/>
          <w:divBdr>
            <w:top w:val="none" w:sz="0" w:space="0" w:color="auto"/>
            <w:left w:val="none" w:sz="0" w:space="0" w:color="auto"/>
            <w:bottom w:val="none" w:sz="0" w:space="0" w:color="auto"/>
            <w:right w:val="none" w:sz="0" w:space="0" w:color="auto"/>
          </w:divBdr>
          <w:divsChild>
            <w:div w:id="760032102">
              <w:marLeft w:val="0"/>
              <w:marRight w:val="0"/>
              <w:marTop w:val="0"/>
              <w:marBottom w:val="0"/>
              <w:divBdr>
                <w:top w:val="none" w:sz="0" w:space="0" w:color="auto"/>
                <w:left w:val="none" w:sz="0" w:space="0" w:color="auto"/>
                <w:bottom w:val="none" w:sz="0" w:space="0" w:color="auto"/>
                <w:right w:val="none" w:sz="0" w:space="0" w:color="auto"/>
              </w:divBdr>
            </w:div>
          </w:divsChild>
        </w:div>
        <w:div w:id="262542777">
          <w:marLeft w:val="0"/>
          <w:marRight w:val="0"/>
          <w:marTop w:val="0"/>
          <w:marBottom w:val="0"/>
          <w:divBdr>
            <w:top w:val="none" w:sz="0" w:space="0" w:color="auto"/>
            <w:left w:val="none" w:sz="0" w:space="0" w:color="auto"/>
            <w:bottom w:val="none" w:sz="0" w:space="0" w:color="auto"/>
            <w:right w:val="none" w:sz="0" w:space="0" w:color="auto"/>
          </w:divBdr>
          <w:divsChild>
            <w:div w:id="1228610502">
              <w:marLeft w:val="0"/>
              <w:marRight w:val="0"/>
              <w:marTop w:val="0"/>
              <w:marBottom w:val="0"/>
              <w:divBdr>
                <w:top w:val="none" w:sz="0" w:space="0" w:color="auto"/>
                <w:left w:val="none" w:sz="0" w:space="0" w:color="auto"/>
                <w:bottom w:val="none" w:sz="0" w:space="0" w:color="auto"/>
                <w:right w:val="none" w:sz="0" w:space="0" w:color="auto"/>
              </w:divBdr>
            </w:div>
          </w:divsChild>
        </w:div>
        <w:div w:id="296032860">
          <w:marLeft w:val="0"/>
          <w:marRight w:val="0"/>
          <w:marTop w:val="0"/>
          <w:marBottom w:val="0"/>
          <w:divBdr>
            <w:top w:val="none" w:sz="0" w:space="0" w:color="auto"/>
            <w:left w:val="none" w:sz="0" w:space="0" w:color="auto"/>
            <w:bottom w:val="none" w:sz="0" w:space="0" w:color="auto"/>
            <w:right w:val="none" w:sz="0" w:space="0" w:color="auto"/>
          </w:divBdr>
          <w:divsChild>
            <w:div w:id="768502565">
              <w:marLeft w:val="0"/>
              <w:marRight w:val="0"/>
              <w:marTop w:val="0"/>
              <w:marBottom w:val="0"/>
              <w:divBdr>
                <w:top w:val="none" w:sz="0" w:space="0" w:color="auto"/>
                <w:left w:val="none" w:sz="0" w:space="0" w:color="auto"/>
                <w:bottom w:val="none" w:sz="0" w:space="0" w:color="auto"/>
                <w:right w:val="none" w:sz="0" w:space="0" w:color="auto"/>
              </w:divBdr>
            </w:div>
          </w:divsChild>
        </w:div>
        <w:div w:id="301273308">
          <w:marLeft w:val="0"/>
          <w:marRight w:val="0"/>
          <w:marTop w:val="0"/>
          <w:marBottom w:val="0"/>
          <w:divBdr>
            <w:top w:val="none" w:sz="0" w:space="0" w:color="auto"/>
            <w:left w:val="none" w:sz="0" w:space="0" w:color="auto"/>
            <w:bottom w:val="none" w:sz="0" w:space="0" w:color="auto"/>
            <w:right w:val="none" w:sz="0" w:space="0" w:color="auto"/>
          </w:divBdr>
          <w:divsChild>
            <w:div w:id="794831732">
              <w:marLeft w:val="0"/>
              <w:marRight w:val="0"/>
              <w:marTop w:val="0"/>
              <w:marBottom w:val="0"/>
              <w:divBdr>
                <w:top w:val="none" w:sz="0" w:space="0" w:color="auto"/>
                <w:left w:val="none" w:sz="0" w:space="0" w:color="auto"/>
                <w:bottom w:val="none" w:sz="0" w:space="0" w:color="auto"/>
                <w:right w:val="none" w:sz="0" w:space="0" w:color="auto"/>
              </w:divBdr>
            </w:div>
          </w:divsChild>
        </w:div>
        <w:div w:id="321469595">
          <w:marLeft w:val="0"/>
          <w:marRight w:val="0"/>
          <w:marTop w:val="0"/>
          <w:marBottom w:val="0"/>
          <w:divBdr>
            <w:top w:val="none" w:sz="0" w:space="0" w:color="auto"/>
            <w:left w:val="none" w:sz="0" w:space="0" w:color="auto"/>
            <w:bottom w:val="none" w:sz="0" w:space="0" w:color="auto"/>
            <w:right w:val="none" w:sz="0" w:space="0" w:color="auto"/>
          </w:divBdr>
          <w:divsChild>
            <w:div w:id="1450273206">
              <w:marLeft w:val="0"/>
              <w:marRight w:val="0"/>
              <w:marTop w:val="0"/>
              <w:marBottom w:val="0"/>
              <w:divBdr>
                <w:top w:val="none" w:sz="0" w:space="0" w:color="auto"/>
                <w:left w:val="none" w:sz="0" w:space="0" w:color="auto"/>
                <w:bottom w:val="none" w:sz="0" w:space="0" w:color="auto"/>
                <w:right w:val="none" w:sz="0" w:space="0" w:color="auto"/>
              </w:divBdr>
            </w:div>
          </w:divsChild>
        </w:div>
        <w:div w:id="354382544">
          <w:marLeft w:val="0"/>
          <w:marRight w:val="0"/>
          <w:marTop w:val="0"/>
          <w:marBottom w:val="0"/>
          <w:divBdr>
            <w:top w:val="none" w:sz="0" w:space="0" w:color="auto"/>
            <w:left w:val="none" w:sz="0" w:space="0" w:color="auto"/>
            <w:bottom w:val="none" w:sz="0" w:space="0" w:color="auto"/>
            <w:right w:val="none" w:sz="0" w:space="0" w:color="auto"/>
          </w:divBdr>
          <w:divsChild>
            <w:div w:id="304162442">
              <w:marLeft w:val="0"/>
              <w:marRight w:val="0"/>
              <w:marTop w:val="0"/>
              <w:marBottom w:val="0"/>
              <w:divBdr>
                <w:top w:val="none" w:sz="0" w:space="0" w:color="auto"/>
                <w:left w:val="none" w:sz="0" w:space="0" w:color="auto"/>
                <w:bottom w:val="none" w:sz="0" w:space="0" w:color="auto"/>
                <w:right w:val="none" w:sz="0" w:space="0" w:color="auto"/>
              </w:divBdr>
            </w:div>
          </w:divsChild>
        </w:div>
        <w:div w:id="356007200">
          <w:marLeft w:val="0"/>
          <w:marRight w:val="0"/>
          <w:marTop w:val="0"/>
          <w:marBottom w:val="0"/>
          <w:divBdr>
            <w:top w:val="none" w:sz="0" w:space="0" w:color="auto"/>
            <w:left w:val="none" w:sz="0" w:space="0" w:color="auto"/>
            <w:bottom w:val="none" w:sz="0" w:space="0" w:color="auto"/>
            <w:right w:val="none" w:sz="0" w:space="0" w:color="auto"/>
          </w:divBdr>
          <w:divsChild>
            <w:div w:id="1032536139">
              <w:marLeft w:val="0"/>
              <w:marRight w:val="0"/>
              <w:marTop w:val="0"/>
              <w:marBottom w:val="0"/>
              <w:divBdr>
                <w:top w:val="none" w:sz="0" w:space="0" w:color="auto"/>
                <w:left w:val="none" w:sz="0" w:space="0" w:color="auto"/>
                <w:bottom w:val="none" w:sz="0" w:space="0" w:color="auto"/>
                <w:right w:val="none" w:sz="0" w:space="0" w:color="auto"/>
              </w:divBdr>
            </w:div>
          </w:divsChild>
        </w:div>
        <w:div w:id="359168074">
          <w:marLeft w:val="0"/>
          <w:marRight w:val="0"/>
          <w:marTop w:val="0"/>
          <w:marBottom w:val="0"/>
          <w:divBdr>
            <w:top w:val="none" w:sz="0" w:space="0" w:color="auto"/>
            <w:left w:val="none" w:sz="0" w:space="0" w:color="auto"/>
            <w:bottom w:val="none" w:sz="0" w:space="0" w:color="auto"/>
            <w:right w:val="none" w:sz="0" w:space="0" w:color="auto"/>
          </w:divBdr>
          <w:divsChild>
            <w:div w:id="1401170697">
              <w:marLeft w:val="0"/>
              <w:marRight w:val="0"/>
              <w:marTop w:val="0"/>
              <w:marBottom w:val="0"/>
              <w:divBdr>
                <w:top w:val="none" w:sz="0" w:space="0" w:color="auto"/>
                <w:left w:val="none" w:sz="0" w:space="0" w:color="auto"/>
                <w:bottom w:val="none" w:sz="0" w:space="0" w:color="auto"/>
                <w:right w:val="none" w:sz="0" w:space="0" w:color="auto"/>
              </w:divBdr>
            </w:div>
          </w:divsChild>
        </w:div>
        <w:div w:id="374820195">
          <w:marLeft w:val="0"/>
          <w:marRight w:val="0"/>
          <w:marTop w:val="0"/>
          <w:marBottom w:val="0"/>
          <w:divBdr>
            <w:top w:val="none" w:sz="0" w:space="0" w:color="auto"/>
            <w:left w:val="none" w:sz="0" w:space="0" w:color="auto"/>
            <w:bottom w:val="none" w:sz="0" w:space="0" w:color="auto"/>
            <w:right w:val="none" w:sz="0" w:space="0" w:color="auto"/>
          </w:divBdr>
          <w:divsChild>
            <w:div w:id="1447775935">
              <w:marLeft w:val="0"/>
              <w:marRight w:val="0"/>
              <w:marTop w:val="0"/>
              <w:marBottom w:val="0"/>
              <w:divBdr>
                <w:top w:val="none" w:sz="0" w:space="0" w:color="auto"/>
                <w:left w:val="none" w:sz="0" w:space="0" w:color="auto"/>
                <w:bottom w:val="none" w:sz="0" w:space="0" w:color="auto"/>
                <w:right w:val="none" w:sz="0" w:space="0" w:color="auto"/>
              </w:divBdr>
            </w:div>
          </w:divsChild>
        </w:div>
        <w:div w:id="387188623">
          <w:marLeft w:val="0"/>
          <w:marRight w:val="0"/>
          <w:marTop w:val="0"/>
          <w:marBottom w:val="0"/>
          <w:divBdr>
            <w:top w:val="none" w:sz="0" w:space="0" w:color="auto"/>
            <w:left w:val="none" w:sz="0" w:space="0" w:color="auto"/>
            <w:bottom w:val="none" w:sz="0" w:space="0" w:color="auto"/>
            <w:right w:val="none" w:sz="0" w:space="0" w:color="auto"/>
          </w:divBdr>
          <w:divsChild>
            <w:div w:id="1524512819">
              <w:marLeft w:val="0"/>
              <w:marRight w:val="0"/>
              <w:marTop w:val="0"/>
              <w:marBottom w:val="0"/>
              <w:divBdr>
                <w:top w:val="none" w:sz="0" w:space="0" w:color="auto"/>
                <w:left w:val="none" w:sz="0" w:space="0" w:color="auto"/>
                <w:bottom w:val="none" w:sz="0" w:space="0" w:color="auto"/>
                <w:right w:val="none" w:sz="0" w:space="0" w:color="auto"/>
              </w:divBdr>
            </w:div>
          </w:divsChild>
        </w:div>
        <w:div w:id="389159696">
          <w:marLeft w:val="0"/>
          <w:marRight w:val="0"/>
          <w:marTop w:val="0"/>
          <w:marBottom w:val="0"/>
          <w:divBdr>
            <w:top w:val="none" w:sz="0" w:space="0" w:color="auto"/>
            <w:left w:val="none" w:sz="0" w:space="0" w:color="auto"/>
            <w:bottom w:val="none" w:sz="0" w:space="0" w:color="auto"/>
            <w:right w:val="none" w:sz="0" w:space="0" w:color="auto"/>
          </w:divBdr>
          <w:divsChild>
            <w:div w:id="401878206">
              <w:marLeft w:val="0"/>
              <w:marRight w:val="0"/>
              <w:marTop w:val="0"/>
              <w:marBottom w:val="0"/>
              <w:divBdr>
                <w:top w:val="none" w:sz="0" w:space="0" w:color="auto"/>
                <w:left w:val="none" w:sz="0" w:space="0" w:color="auto"/>
                <w:bottom w:val="none" w:sz="0" w:space="0" w:color="auto"/>
                <w:right w:val="none" w:sz="0" w:space="0" w:color="auto"/>
              </w:divBdr>
            </w:div>
          </w:divsChild>
        </w:div>
        <w:div w:id="391544449">
          <w:marLeft w:val="0"/>
          <w:marRight w:val="0"/>
          <w:marTop w:val="0"/>
          <w:marBottom w:val="0"/>
          <w:divBdr>
            <w:top w:val="none" w:sz="0" w:space="0" w:color="auto"/>
            <w:left w:val="none" w:sz="0" w:space="0" w:color="auto"/>
            <w:bottom w:val="none" w:sz="0" w:space="0" w:color="auto"/>
            <w:right w:val="none" w:sz="0" w:space="0" w:color="auto"/>
          </w:divBdr>
          <w:divsChild>
            <w:div w:id="1500120669">
              <w:marLeft w:val="0"/>
              <w:marRight w:val="0"/>
              <w:marTop w:val="0"/>
              <w:marBottom w:val="0"/>
              <w:divBdr>
                <w:top w:val="none" w:sz="0" w:space="0" w:color="auto"/>
                <w:left w:val="none" w:sz="0" w:space="0" w:color="auto"/>
                <w:bottom w:val="none" w:sz="0" w:space="0" w:color="auto"/>
                <w:right w:val="none" w:sz="0" w:space="0" w:color="auto"/>
              </w:divBdr>
            </w:div>
          </w:divsChild>
        </w:div>
        <w:div w:id="396707944">
          <w:marLeft w:val="0"/>
          <w:marRight w:val="0"/>
          <w:marTop w:val="0"/>
          <w:marBottom w:val="0"/>
          <w:divBdr>
            <w:top w:val="none" w:sz="0" w:space="0" w:color="auto"/>
            <w:left w:val="none" w:sz="0" w:space="0" w:color="auto"/>
            <w:bottom w:val="none" w:sz="0" w:space="0" w:color="auto"/>
            <w:right w:val="none" w:sz="0" w:space="0" w:color="auto"/>
          </w:divBdr>
          <w:divsChild>
            <w:div w:id="1168331395">
              <w:marLeft w:val="0"/>
              <w:marRight w:val="0"/>
              <w:marTop w:val="0"/>
              <w:marBottom w:val="0"/>
              <w:divBdr>
                <w:top w:val="none" w:sz="0" w:space="0" w:color="auto"/>
                <w:left w:val="none" w:sz="0" w:space="0" w:color="auto"/>
                <w:bottom w:val="none" w:sz="0" w:space="0" w:color="auto"/>
                <w:right w:val="none" w:sz="0" w:space="0" w:color="auto"/>
              </w:divBdr>
            </w:div>
          </w:divsChild>
        </w:div>
        <w:div w:id="432170268">
          <w:marLeft w:val="0"/>
          <w:marRight w:val="0"/>
          <w:marTop w:val="0"/>
          <w:marBottom w:val="0"/>
          <w:divBdr>
            <w:top w:val="none" w:sz="0" w:space="0" w:color="auto"/>
            <w:left w:val="none" w:sz="0" w:space="0" w:color="auto"/>
            <w:bottom w:val="none" w:sz="0" w:space="0" w:color="auto"/>
            <w:right w:val="none" w:sz="0" w:space="0" w:color="auto"/>
          </w:divBdr>
          <w:divsChild>
            <w:div w:id="2078160196">
              <w:marLeft w:val="0"/>
              <w:marRight w:val="0"/>
              <w:marTop w:val="0"/>
              <w:marBottom w:val="0"/>
              <w:divBdr>
                <w:top w:val="none" w:sz="0" w:space="0" w:color="auto"/>
                <w:left w:val="none" w:sz="0" w:space="0" w:color="auto"/>
                <w:bottom w:val="none" w:sz="0" w:space="0" w:color="auto"/>
                <w:right w:val="none" w:sz="0" w:space="0" w:color="auto"/>
              </w:divBdr>
            </w:div>
          </w:divsChild>
        </w:div>
        <w:div w:id="460926740">
          <w:marLeft w:val="0"/>
          <w:marRight w:val="0"/>
          <w:marTop w:val="0"/>
          <w:marBottom w:val="0"/>
          <w:divBdr>
            <w:top w:val="none" w:sz="0" w:space="0" w:color="auto"/>
            <w:left w:val="none" w:sz="0" w:space="0" w:color="auto"/>
            <w:bottom w:val="none" w:sz="0" w:space="0" w:color="auto"/>
            <w:right w:val="none" w:sz="0" w:space="0" w:color="auto"/>
          </w:divBdr>
          <w:divsChild>
            <w:div w:id="1113983374">
              <w:marLeft w:val="0"/>
              <w:marRight w:val="0"/>
              <w:marTop w:val="0"/>
              <w:marBottom w:val="0"/>
              <w:divBdr>
                <w:top w:val="none" w:sz="0" w:space="0" w:color="auto"/>
                <w:left w:val="none" w:sz="0" w:space="0" w:color="auto"/>
                <w:bottom w:val="none" w:sz="0" w:space="0" w:color="auto"/>
                <w:right w:val="none" w:sz="0" w:space="0" w:color="auto"/>
              </w:divBdr>
            </w:div>
          </w:divsChild>
        </w:div>
        <w:div w:id="462818278">
          <w:marLeft w:val="0"/>
          <w:marRight w:val="0"/>
          <w:marTop w:val="0"/>
          <w:marBottom w:val="0"/>
          <w:divBdr>
            <w:top w:val="none" w:sz="0" w:space="0" w:color="auto"/>
            <w:left w:val="none" w:sz="0" w:space="0" w:color="auto"/>
            <w:bottom w:val="none" w:sz="0" w:space="0" w:color="auto"/>
            <w:right w:val="none" w:sz="0" w:space="0" w:color="auto"/>
          </w:divBdr>
          <w:divsChild>
            <w:div w:id="880097978">
              <w:marLeft w:val="0"/>
              <w:marRight w:val="0"/>
              <w:marTop w:val="0"/>
              <w:marBottom w:val="0"/>
              <w:divBdr>
                <w:top w:val="none" w:sz="0" w:space="0" w:color="auto"/>
                <w:left w:val="none" w:sz="0" w:space="0" w:color="auto"/>
                <w:bottom w:val="none" w:sz="0" w:space="0" w:color="auto"/>
                <w:right w:val="none" w:sz="0" w:space="0" w:color="auto"/>
              </w:divBdr>
            </w:div>
          </w:divsChild>
        </w:div>
        <w:div w:id="471489006">
          <w:marLeft w:val="0"/>
          <w:marRight w:val="0"/>
          <w:marTop w:val="0"/>
          <w:marBottom w:val="0"/>
          <w:divBdr>
            <w:top w:val="none" w:sz="0" w:space="0" w:color="auto"/>
            <w:left w:val="none" w:sz="0" w:space="0" w:color="auto"/>
            <w:bottom w:val="none" w:sz="0" w:space="0" w:color="auto"/>
            <w:right w:val="none" w:sz="0" w:space="0" w:color="auto"/>
          </w:divBdr>
          <w:divsChild>
            <w:div w:id="632564463">
              <w:marLeft w:val="0"/>
              <w:marRight w:val="0"/>
              <w:marTop w:val="0"/>
              <w:marBottom w:val="0"/>
              <w:divBdr>
                <w:top w:val="none" w:sz="0" w:space="0" w:color="auto"/>
                <w:left w:val="none" w:sz="0" w:space="0" w:color="auto"/>
                <w:bottom w:val="none" w:sz="0" w:space="0" w:color="auto"/>
                <w:right w:val="none" w:sz="0" w:space="0" w:color="auto"/>
              </w:divBdr>
            </w:div>
          </w:divsChild>
        </w:div>
        <w:div w:id="497817809">
          <w:marLeft w:val="0"/>
          <w:marRight w:val="0"/>
          <w:marTop w:val="0"/>
          <w:marBottom w:val="0"/>
          <w:divBdr>
            <w:top w:val="none" w:sz="0" w:space="0" w:color="auto"/>
            <w:left w:val="none" w:sz="0" w:space="0" w:color="auto"/>
            <w:bottom w:val="none" w:sz="0" w:space="0" w:color="auto"/>
            <w:right w:val="none" w:sz="0" w:space="0" w:color="auto"/>
          </w:divBdr>
          <w:divsChild>
            <w:div w:id="986544424">
              <w:marLeft w:val="0"/>
              <w:marRight w:val="0"/>
              <w:marTop w:val="0"/>
              <w:marBottom w:val="0"/>
              <w:divBdr>
                <w:top w:val="none" w:sz="0" w:space="0" w:color="auto"/>
                <w:left w:val="none" w:sz="0" w:space="0" w:color="auto"/>
                <w:bottom w:val="none" w:sz="0" w:space="0" w:color="auto"/>
                <w:right w:val="none" w:sz="0" w:space="0" w:color="auto"/>
              </w:divBdr>
            </w:div>
          </w:divsChild>
        </w:div>
        <w:div w:id="538050987">
          <w:marLeft w:val="0"/>
          <w:marRight w:val="0"/>
          <w:marTop w:val="0"/>
          <w:marBottom w:val="0"/>
          <w:divBdr>
            <w:top w:val="none" w:sz="0" w:space="0" w:color="auto"/>
            <w:left w:val="none" w:sz="0" w:space="0" w:color="auto"/>
            <w:bottom w:val="none" w:sz="0" w:space="0" w:color="auto"/>
            <w:right w:val="none" w:sz="0" w:space="0" w:color="auto"/>
          </w:divBdr>
          <w:divsChild>
            <w:div w:id="926811854">
              <w:marLeft w:val="0"/>
              <w:marRight w:val="0"/>
              <w:marTop w:val="0"/>
              <w:marBottom w:val="0"/>
              <w:divBdr>
                <w:top w:val="none" w:sz="0" w:space="0" w:color="auto"/>
                <w:left w:val="none" w:sz="0" w:space="0" w:color="auto"/>
                <w:bottom w:val="none" w:sz="0" w:space="0" w:color="auto"/>
                <w:right w:val="none" w:sz="0" w:space="0" w:color="auto"/>
              </w:divBdr>
            </w:div>
          </w:divsChild>
        </w:div>
        <w:div w:id="566647020">
          <w:marLeft w:val="0"/>
          <w:marRight w:val="0"/>
          <w:marTop w:val="0"/>
          <w:marBottom w:val="0"/>
          <w:divBdr>
            <w:top w:val="none" w:sz="0" w:space="0" w:color="auto"/>
            <w:left w:val="none" w:sz="0" w:space="0" w:color="auto"/>
            <w:bottom w:val="none" w:sz="0" w:space="0" w:color="auto"/>
            <w:right w:val="none" w:sz="0" w:space="0" w:color="auto"/>
          </w:divBdr>
          <w:divsChild>
            <w:div w:id="1363018453">
              <w:marLeft w:val="0"/>
              <w:marRight w:val="0"/>
              <w:marTop w:val="0"/>
              <w:marBottom w:val="0"/>
              <w:divBdr>
                <w:top w:val="none" w:sz="0" w:space="0" w:color="auto"/>
                <w:left w:val="none" w:sz="0" w:space="0" w:color="auto"/>
                <w:bottom w:val="none" w:sz="0" w:space="0" w:color="auto"/>
                <w:right w:val="none" w:sz="0" w:space="0" w:color="auto"/>
              </w:divBdr>
            </w:div>
          </w:divsChild>
        </w:div>
        <w:div w:id="574898962">
          <w:marLeft w:val="0"/>
          <w:marRight w:val="0"/>
          <w:marTop w:val="0"/>
          <w:marBottom w:val="0"/>
          <w:divBdr>
            <w:top w:val="none" w:sz="0" w:space="0" w:color="auto"/>
            <w:left w:val="none" w:sz="0" w:space="0" w:color="auto"/>
            <w:bottom w:val="none" w:sz="0" w:space="0" w:color="auto"/>
            <w:right w:val="none" w:sz="0" w:space="0" w:color="auto"/>
          </w:divBdr>
          <w:divsChild>
            <w:div w:id="963392733">
              <w:marLeft w:val="0"/>
              <w:marRight w:val="0"/>
              <w:marTop w:val="0"/>
              <w:marBottom w:val="0"/>
              <w:divBdr>
                <w:top w:val="none" w:sz="0" w:space="0" w:color="auto"/>
                <w:left w:val="none" w:sz="0" w:space="0" w:color="auto"/>
                <w:bottom w:val="none" w:sz="0" w:space="0" w:color="auto"/>
                <w:right w:val="none" w:sz="0" w:space="0" w:color="auto"/>
              </w:divBdr>
            </w:div>
          </w:divsChild>
        </w:div>
        <w:div w:id="579174066">
          <w:marLeft w:val="0"/>
          <w:marRight w:val="0"/>
          <w:marTop w:val="0"/>
          <w:marBottom w:val="0"/>
          <w:divBdr>
            <w:top w:val="none" w:sz="0" w:space="0" w:color="auto"/>
            <w:left w:val="none" w:sz="0" w:space="0" w:color="auto"/>
            <w:bottom w:val="none" w:sz="0" w:space="0" w:color="auto"/>
            <w:right w:val="none" w:sz="0" w:space="0" w:color="auto"/>
          </w:divBdr>
          <w:divsChild>
            <w:div w:id="113718820">
              <w:marLeft w:val="0"/>
              <w:marRight w:val="0"/>
              <w:marTop w:val="0"/>
              <w:marBottom w:val="0"/>
              <w:divBdr>
                <w:top w:val="none" w:sz="0" w:space="0" w:color="auto"/>
                <w:left w:val="none" w:sz="0" w:space="0" w:color="auto"/>
                <w:bottom w:val="none" w:sz="0" w:space="0" w:color="auto"/>
                <w:right w:val="none" w:sz="0" w:space="0" w:color="auto"/>
              </w:divBdr>
            </w:div>
          </w:divsChild>
        </w:div>
        <w:div w:id="607742095">
          <w:marLeft w:val="0"/>
          <w:marRight w:val="0"/>
          <w:marTop w:val="0"/>
          <w:marBottom w:val="0"/>
          <w:divBdr>
            <w:top w:val="none" w:sz="0" w:space="0" w:color="auto"/>
            <w:left w:val="none" w:sz="0" w:space="0" w:color="auto"/>
            <w:bottom w:val="none" w:sz="0" w:space="0" w:color="auto"/>
            <w:right w:val="none" w:sz="0" w:space="0" w:color="auto"/>
          </w:divBdr>
          <w:divsChild>
            <w:div w:id="363866029">
              <w:marLeft w:val="0"/>
              <w:marRight w:val="0"/>
              <w:marTop w:val="0"/>
              <w:marBottom w:val="0"/>
              <w:divBdr>
                <w:top w:val="none" w:sz="0" w:space="0" w:color="auto"/>
                <w:left w:val="none" w:sz="0" w:space="0" w:color="auto"/>
                <w:bottom w:val="none" w:sz="0" w:space="0" w:color="auto"/>
                <w:right w:val="none" w:sz="0" w:space="0" w:color="auto"/>
              </w:divBdr>
            </w:div>
          </w:divsChild>
        </w:div>
        <w:div w:id="609750841">
          <w:marLeft w:val="0"/>
          <w:marRight w:val="0"/>
          <w:marTop w:val="0"/>
          <w:marBottom w:val="0"/>
          <w:divBdr>
            <w:top w:val="none" w:sz="0" w:space="0" w:color="auto"/>
            <w:left w:val="none" w:sz="0" w:space="0" w:color="auto"/>
            <w:bottom w:val="none" w:sz="0" w:space="0" w:color="auto"/>
            <w:right w:val="none" w:sz="0" w:space="0" w:color="auto"/>
          </w:divBdr>
          <w:divsChild>
            <w:div w:id="1988779332">
              <w:marLeft w:val="0"/>
              <w:marRight w:val="0"/>
              <w:marTop w:val="0"/>
              <w:marBottom w:val="0"/>
              <w:divBdr>
                <w:top w:val="none" w:sz="0" w:space="0" w:color="auto"/>
                <w:left w:val="none" w:sz="0" w:space="0" w:color="auto"/>
                <w:bottom w:val="none" w:sz="0" w:space="0" w:color="auto"/>
                <w:right w:val="none" w:sz="0" w:space="0" w:color="auto"/>
              </w:divBdr>
            </w:div>
          </w:divsChild>
        </w:div>
        <w:div w:id="619141195">
          <w:marLeft w:val="0"/>
          <w:marRight w:val="0"/>
          <w:marTop w:val="0"/>
          <w:marBottom w:val="0"/>
          <w:divBdr>
            <w:top w:val="none" w:sz="0" w:space="0" w:color="auto"/>
            <w:left w:val="none" w:sz="0" w:space="0" w:color="auto"/>
            <w:bottom w:val="none" w:sz="0" w:space="0" w:color="auto"/>
            <w:right w:val="none" w:sz="0" w:space="0" w:color="auto"/>
          </w:divBdr>
          <w:divsChild>
            <w:div w:id="1029718568">
              <w:marLeft w:val="0"/>
              <w:marRight w:val="0"/>
              <w:marTop w:val="0"/>
              <w:marBottom w:val="0"/>
              <w:divBdr>
                <w:top w:val="none" w:sz="0" w:space="0" w:color="auto"/>
                <w:left w:val="none" w:sz="0" w:space="0" w:color="auto"/>
                <w:bottom w:val="none" w:sz="0" w:space="0" w:color="auto"/>
                <w:right w:val="none" w:sz="0" w:space="0" w:color="auto"/>
              </w:divBdr>
            </w:div>
          </w:divsChild>
        </w:div>
        <w:div w:id="652492029">
          <w:marLeft w:val="0"/>
          <w:marRight w:val="0"/>
          <w:marTop w:val="0"/>
          <w:marBottom w:val="0"/>
          <w:divBdr>
            <w:top w:val="none" w:sz="0" w:space="0" w:color="auto"/>
            <w:left w:val="none" w:sz="0" w:space="0" w:color="auto"/>
            <w:bottom w:val="none" w:sz="0" w:space="0" w:color="auto"/>
            <w:right w:val="none" w:sz="0" w:space="0" w:color="auto"/>
          </w:divBdr>
          <w:divsChild>
            <w:div w:id="1560944726">
              <w:marLeft w:val="0"/>
              <w:marRight w:val="0"/>
              <w:marTop w:val="0"/>
              <w:marBottom w:val="0"/>
              <w:divBdr>
                <w:top w:val="none" w:sz="0" w:space="0" w:color="auto"/>
                <w:left w:val="none" w:sz="0" w:space="0" w:color="auto"/>
                <w:bottom w:val="none" w:sz="0" w:space="0" w:color="auto"/>
                <w:right w:val="none" w:sz="0" w:space="0" w:color="auto"/>
              </w:divBdr>
            </w:div>
          </w:divsChild>
        </w:div>
        <w:div w:id="662394546">
          <w:marLeft w:val="0"/>
          <w:marRight w:val="0"/>
          <w:marTop w:val="0"/>
          <w:marBottom w:val="0"/>
          <w:divBdr>
            <w:top w:val="none" w:sz="0" w:space="0" w:color="auto"/>
            <w:left w:val="none" w:sz="0" w:space="0" w:color="auto"/>
            <w:bottom w:val="none" w:sz="0" w:space="0" w:color="auto"/>
            <w:right w:val="none" w:sz="0" w:space="0" w:color="auto"/>
          </w:divBdr>
          <w:divsChild>
            <w:div w:id="1939675649">
              <w:marLeft w:val="0"/>
              <w:marRight w:val="0"/>
              <w:marTop w:val="0"/>
              <w:marBottom w:val="0"/>
              <w:divBdr>
                <w:top w:val="none" w:sz="0" w:space="0" w:color="auto"/>
                <w:left w:val="none" w:sz="0" w:space="0" w:color="auto"/>
                <w:bottom w:val="none" w:sz="0" w:space="0" w:color="auto"/>
                <w:right w:val="none" w:sz="0" w:space="0" w:color="auto"/>
              </w:divBdr>
            </w:div>
          </w:divsChild>
        </w:div>
        <w:div w:id="669062938">
          <w:marLeft w:val="0"/>
          <w:marRight w:val="0"/>
          <w:marTop w:val="0"/>
          <w:marBottom w:val="0"/>
          <w:divBdr>
            <w:top w:val="none" w:sz="0" w:space="0" w:color="auto"/>
            <w:left w:val="none" w:sz="0" w:space="0" w:color="auto"/>
            <w:bottom w:val="none" w:sz="0" w:space="0" w:color="auto"/>
            <w:right w:val="none" w:sz="0" w:space="0" w:color="auto"/>
          </w:divBdr>
          <w:divsChild>
            <w:div w:id="1300064197">
              <w:marLeft w:val="0"/>
              <w:marRight w:val="0"/>
              <w:marTop w:val="0"/>
              <w:marBottom w:val="0"/>
              <w:divBdr>
                <w:top w:val="none" w:sz="0" w:space="0" w:color="auto"/>
                <w:left w:val="none" w:sz="0" w:space="0" w:color="auto"/>
                <w:bottom w:val="none" w:sz="0" w:space="0" w:color="auto"/>
                <w:right w:val="none" w:sz="0" w:space="0" w:color="auto"/>
              </w:divBdr>
            </w:div>
          </w:divsChild>
        </w:div>
        <w:div w:id="684943185">
          <w:marLeft w:val="0"/>
          <w:marRight w:val="0"/>
          <w:marTop w:val="0"/>
          <w:marBottom w:val="0"/>
          <w:divBdr>
            <w:top w:val="none" w:sz="0" w:space="0" w:color="auto"/>
            <w:left w:val="none" w:sz="0" w:space="0" w:color="auto"/>
            <w:bottom w:val="none" w:sz="0" w:space="0" w:color="auto"/>
            <w:right w:val="none" w:sz="0" w:space="0" w:color="auto"/>
          </w:divBdr>
          <w:divsChild>
            <w:div w:id="1228028536">
              <w:marLeft w:val="0"/>
              <w:marRight w:val="0"/>
              <w:marTop w:val="0"/>
              <w:marBottom w:val="0"/>
              <w:divBdr>
                <w:top w:val="none" w:sz="0" w:space="0" w:color="auto"/>
                <w:left w:val="none" w:sz="0" w:space="0" w:color="auto"/>
                <w:bottom w:val="none" w:sz="0" w:space="0" w:color="auto"/>
                <w:right w:val="none" w:sz="0" w:space="0" w:color="auto"/>
              </w:divBdr>
            </w:div>
          </w:divsChild>
        </w:div>
        <w:div w:id="692339572">
          <w:marLeft w:val="0"/>
          <w:marRight w:val="0"/>
          <w:marTop w:val="0"/>
          <w:marBottom w:val="0"/>
          <w:divBdr>
            <w:top w:val="none" w:sz="0" w:space="0" w:color="auto"/>
            <w:left w:val="none" w:sz="0" w:space="0" w:color="auto"/>
            <w:bottom w:val="none" w:sz="0" w:space="0" w:color="auto"/>
            <w:right w:val="none" w:sz="0" w:space="0" w:color="auto"/>
          </w:divBdr>
          <w:divsChild>
            <w:div w:id="469253005">
              <w:marLeft w:val="0"/>
              <w:marRight w:val="0"/>
              <w:marTop w:val="0"/>
              <w:marBottom w:val="0"/>
              <w:divBdr>
                <w:top w:val="none" w:sz="0" w:space="0" w:color="auto"/>
                <w:left w:val="none" w:sz="0" w:space="0" w:color="auto"/>
                <w:bottom w:val="none" w:sz="0" w:space="0" w:color="auto"/>
                <w:right w:val="none" w:sz="0" w:space="0" w:color="auto"/>
              </w:divBdr>
            </w:div>
          </w:divsChild>
        </w:div>
        <w:div w:id="731392147">
          <w:marLeft w:val="0"/>
          <w:marRight w:val="0"/>
          <w:marTop w:val="0"/>
          <w:marBottom w:val="0"/>
          <w:divBdr>
            <w:top w:val="none" w:sz="0" w:space="0" w:color="auto"/>
            <w:left w:val="none" w:sz="0" w:space="0" w:color="auto"/>
            <w:bottom w:val="none" w:sz="0" w:space="0" w:color="auto"/>
            <w:right w:val="none" w:sz="0" w:space="0" w:color="auto"/>
          </w:divBdr>
          <w:divsChild>
            <w:div w:id="1802796402">
              <w:marLeft w:val="0"/>
              <w:marRight w:val="0"/>
              <w:marTop w:val="0"/>
              <w:marBottom w:val="0"/>
              <w:divBdr>
                <w:top w:val="none" w:sz="0" w:space="0" w:color="auto"/>
                <w:left w:val="none" w:sz="0" w:space="0" w:color="auto"/>
                <w:bottom w:val="none" w:sz="0" w:space="0" w:color="auto"/>
                <w:right w:val="none" w:sz="0" w:space="0" w:color="auto"/>
              </w:divBdr>
            </w:div>
          </w:divsChild>
        </w:div>
        <w:div w:id="733547333">
          <w:marLeft w:val="0"/>
          <w:marRight w:val="0"/>
          <w:marTop w:val="0"/>
          <w:marBottom w:val="0"/>
          <w:divBdr>
            <w:top w:val="none" w:sz="0" w:space="0" w:color="auto"/>
            <w:left w:val="none" w:sz="0" w:space="0" w:color="auto"/>
            <w:bottom w:val="none" w:sz="0" w:space="0" w:color="auto"/>
            <w:right w:val="none" w:sz="0" w:space="0" w:color="auto"/>
          </w:divBdr>
          <w:divsChild>
            <w:div w:id="788202387">
              <w:marLeft w:val="0"/>
              <w:marRight w:val="0"/>
              <w:marTop w:val="0"/>
              <w:marBottom w:val="0"/>
              <w:divBdr>
                <w:top w:val="none" w:sz="0" w:space="0" w:color="auto"/>
                <w:left w:val="none" w:sz="0" w:space="0" w:color="auto"/>
                <w:bottom w:val="none" w:sz="0" w:space="0" w:color="auto"/>
                <w:right w:val="none" w:sz="0" w:space="0" w:color="auto"/>
              </w:divBdr>
            </w:div>
          </w:divsChild>
        </w:div>
        <w:div w:id="805511467">
          <w:marLeft w:val="0"/>
          <w:marRight w:val="0"/>
          <w:marTop w:val="0"/>
          <w:marBottom w:val="0"/>
          <w:divBdr>
            <w:top w:val="none" w:sz="0" w:space="0" w:color="auto"/>
            <w:left w:val="none" w:sz="0" w:space="0" w:color="auto"/>
            <w:bottom w:val="none" w:sz="0" w:space="0" w:color="auto"/>
            <w:right w:val="none" w:sz="0" w:space="0" w:color="auto"/>
          </w:divBdr>
          <w:divsChild>
            <w:div w:id="399524610">
              <w:marLeft w:val="0"/>
              <w:marRight w:val="0"/>
              <w:marTop w:val="0"/>
              <w:marBottom w:val="0"/>
              <w:divBdr>
                <w:top w:val="none" w:sz="0" w:space="0" w:color="auto"/>
                <w:left w:val="none" w:sz="0" w:space="0" w:color="auto"/>
                <w:bottom w:val="none" w:sz="0" w:space="0" w:color="auto"/>
                <w:right w:val="none" w:sz="0" w:space="0" w:color="auto"/>
              </w:divBdr>
            </w:div>
          </w:divsChild>
        </w:div>
        <w:div w:id="844825996">
          <w:marLeft w:val="0"/>
          <w:marRight w:val="0"/>
          <w:marTop w:val="0"/>
          <w:marBottom w:val="0"/>
          <w:divBdr>
            <w:top w:val="none" w:sz="0" w:space="0" w:color="auto"/>
            <w:left w:val="none" w:sz="0" w:space="0" w:color="auto"/>
            <w:bottom w:val="none" w:sz="0" w:space="0" w:color="auto"/>
            <w:right w:val="none" w:sz="0" w:space="0" w:color="auto"/>
          </w:divBdr>
          <w:divsChild>
            <w:div w:id="1168445219">
              <w:marLeft w:val="0"/>
              <w:marRight w:val="0"/>
              <w:marTop w:val="0"/>
              <w:marBottom w:val="0"/>
              <w:divBdr>
                <w:top w:val="none" w:sz="0" w:space="0" w:color="auto"/>
                <w:left w:val="none" w:sz="0" w:space="0" w:color="auto"/>
                <w:bottom w:val="none" w:sz="0" w:space="0" w:color="auto"/>
                <w:right w:val="none" w:sz="0" w:space="0" w:color="auto"/>
              </w:divBdr>
            </w:div>
          </w:divsChild>
        </w:div>
        <w:div w:id="852840476">
          <w:marLeft w:val="0"/>
          <w:marRight w:val="0"/>
          <w:marTop w:val="0"/>
          <w:marBottom w:val="0"/>
          <w:divBdr>
            <w:top w:val="none" w:sz="0" w:space="0" w:color="auto"/>
            <w:left w:val="none" w:sz="0" w:space="0" w:color="auto"/>
            <w:bottom w:val="none" w:sz="0" w:space="0" w:color="auto"/>
            <w:right w:val="none" w:sz="0" w:space="0" w:color="auto"/>
          </w:divBdr>
          <w:divsChild>
            <w:div w:id="1307474704">
              <w:marLeft w:val="0"/>
              <w:marRight w:val="0"/>
              <w:marTop w:val="0"/>
              <w:marBottom w:val="0"/>
              <w:divBdr>
                <w:top w:val="none" w:sz="0" w:space="0" w:color="auto"/>
                <w:left w:val="none" w:sz="0" w:space="0" w:color="auto"/>
                <w:bottom w:val="none" w:sz="0" w:space="0" w:color="auto"/>
                <w:right w:val="none" w:sz="0" w:space="0" w:color="auto"/>
              </w:divBdr>
            </w:div>
          </w:divsChild>
        </w:div>
        <w:div w:id="857430497">
          <w:marLeft w:val="0"/>
          <w:marRight w:val="0"/>
          <w:marTop w:val="0"/>
          <w:marBottom w:val="0"/>
          <w:divBdr>
            <w:top w:val="none" w:sz="0" w:space="0" w:color="auto"/>
            <w:left w:val="none" w:sz="0" w:space="0" w:color="auto"/>
            <w:bottom w:val="none" w:sz="0" w:space="0" w:color="auto"/>
            <w:right w:val="none" w:sz="0" w:space="0" w:color="auto"/>
          </w:divBdr>
          <w:divsChild>
            <w:div w:id="1541822668">
              <w:marLeft w:val="0"/>
              <w:marRight w:val="0"/>
              <w:marTop w:val="0"/>
              <w:marBottom w:val="0"/>
              <w:divBdr>
                <w:top w:val="none" w:sz="0" w:space="0" w:color="auto"/>
                <w:left w:val="none" w:sz="0" w:space="0" w:color="auto"/>
                <w:bottom w:val="none" w:sz="0" w:space="0" w:color="auto"/>
                <w:right w:val="none" w:sz="0" w:space="0" w:color="auto"/>
              </w:divBdr>
            </w:div>
          </w:divsChild>
        </w:div>
        <w:div w:id="866406426">
          <w:marLeft w:val="0"/>
          <w:marRight w:val="0"/>
          <w:marTop w:val="0"/>
          <w:marBottom w:val="0"/>
          <w:divBdr>
            <w:top w:val="none" w:sz="0" w:space="0" w:color="auto"/>
            <w:left w:val="none" w:sz="0" w:space="0" w:color="auto"/>
            <w:bottom w:val="none" w:sz="0" w:space="0" w:color="auto"/>
            <w:right w:val="none" w:sz="0" w:space="0" w:color="auto"/>
          </w:divBdr>
          <w:divsChild>
            <w:div w:id="1956516740">
              <w:marLeft w:val="0"/>
              <w:marRight w:val="0"/>
              <w:marTop w:val="0"/>
              <w:marBottom w:val="0"/>
              <w:divBdr>
                <w:top w:val="none" w:sz="0" w:space="0" w:color="auto"/>
                <w:left w:val="none" w:sz="0" w:space="0" w:color="auto"/>
                <w:bottom w:val="none" w:sz="0" w:space="0" w:color="auto"/>
                <w:right w:val="none" w:sz="0" w:space="0" w:color="auto"/>
              </w:divBdr>
            </w:div>
          </w:divsChild>
        </w:div>
        <w:div w:id="886187252">
          <w:marLeft w:val="0"/>
          <w:marRight w:val="0"/>
          <w:marTop w:val="0"/>
          <w:marBottom w:val="0"/>
          <w:divBdr>
            <w:top w:val="none" w:sz="0" w:space="0" w:color="auto"/>
            <w:left w:val="none" w:sz="0" w:space="0" w:color="auto"/>
            <w:bottom w:val="none" w:sz="0" w:space="0" w:color="auto"/>
            <w:right w:val="none" w:sz="0" w:space="0" w:color="auto"/>
          </w:divBdr>
          <w:divsChild>
            <w:div w:id="449860605">
              <w:marLeft w:val="0"/>
              <w:marRight w:val="0"/>
              <w:marTop w:val="0"/>
              <w:marBottom w:val="0"/>
              <w:divBdr>
                <w:top w:val="none" w:sz="0" w:space="0" w:color="auto"/>
                <w:left w:val="none" w:sz="0" w:space="0" w:color="auto"/>
                <w:bottom w:val="none" w:sz="0" w:space="0" w:color="auto"/>
                <w:right w:val="none" w:sz="0" w:space="0" w:color="auto"/>
              </w:divBdr>
            </w:div>
          </w:divsChild>
        </w:div>
        <w:div w:id="914126834">
          <w:marLeft w:val="0"/>
          <w:marRight w:val="0"/>
          <w:marTop w:val="0"/>
          <w:marBottom w:val="0"/>
          <w:divBdr>
            <w:top w:val="none" w:sz="0" w:space="0" w:color="auto"/>
            <w:left w:val="none" w:sz="0" w:space="0" w:color="auto"/>
            <w:bottom w:val="none" w:sz="0" w:space="0" w:color="auto"/>
            <w:right w:val="none" w:sz="0" w:space="0" w:color="auto"/>
          </w:divBdr>
          <w:divsChild>
            <w:div w:id="1575160731">
              <w:marLeft w:val="0"/>
              <w:marRight w:val="0"/>
              <w:marTop w:val="0"/>
              <w:marBottom w:val="0"/>
              <w:divBdr>
                <w:top w:val="none" w:sz="0" w:space="0" w:color="auto"/>
                <w:left w:val="none" w:sz="0" w:space="0" w:color="auto"/>
                <w:bottom w:val="none" w:sz="0" w:space="0" w:color="auto"/>
                <w:right w:val="none" w:sz="0" w:space="0" w:color="auto"/>
              </w:divBdr>
            </w:div>
          </w:divsChild>
        </w:div>
        <w:div w:id="922027932">
          <w:marLeft w:val="0"/>
          <w:marRight w:val="0"/>
          <w:marTop w:val="0"/>
          <w:marBottom w:val="0"/>
          <w:divBdr>
            <w:top w:val="none" w:sz="0" w:space="0" w:color="auto"/>
            <w:left w:val="none" w:sz="0" w:space="0" w:color="auto"/>
            <w:bottom w:val="none" w:sz="0" w:space="0" w:color="auto"/>
            <w:right w:val="none" w:sz="0" w:space="0" w:color="auto"/>
          </w:divBdr>
          <w:divsChild>
            <w:div w:id="1557858736">
              <w:marLeft w:val="0"/>
              <w:marRight w:val="0"/>
              <w:marTop w:val="0"/>
              <w:marBottom w:val="0"/>
              <w:divBdr>
                <w:top w:val="none" w:sz="0" w:space="0" w:color="auto"/>
                <w:left w:val="none" w:sz="0" w:space="0" w:color="auto"/>
                <w:bottom w:val="none" w:sz="0" w:space="0" w:color="auto"/>
                <w:right w:val="none" w:sz="0" w:space="0" w:color="auto"/>
              </w:divBdr>
            </w:div>
          </w:divsChild>
        </w:div>
        <w:div w:id="931475660">
          <w:marLeft w:val="0"/>
          <w:marRight w:val="0"/>
          <w:marTop w:val="0"/>
          <w:marBottom w:val="0"/>
          <w:divBdr>
            <w:top w:val="none" w:sz="0" w:space="0" w:color="auto"/>
            <w:left w:val="none" w:sz="0" w:space="0" w:color="auto"/>
            <w:bottom w:val="none" w:sz="0" w:space="0" w:color="auto"/>
            <w:right w:val="none" w:sz="0" w:space="0" w:color="auto"/>
          </w:divBdr>
          <w:divsChild>
            <w:div w:id="237861000">
              <w:marLeft w:val="0"/>
              <w:marRight w:val="0"/>
              <w:marTop w:val="0"/>
              <w:marBottom w:val="0"/>
              <w:divBdr>
                <w:top w:val="none" w:sz="0" w:space="0" w:color="auto"/>
                <w:left w:val="none" w:sz="0" w:space="0" w:color="auto"/>
                <w:bottom w:val="none" w:sz="0" w:space="0" w:color="auto"/>
                <w:right w:val="none" w:sz="0" w:space="0" w:color="auto"/>
              </w:divBdr>
            </w:div>
          </w:divsChild>
        </w:div>
        <w:div w:id="939410746">
          <w:marLeft w:val="0"/>
          <w:marRight w:val="0"/>
          <w:marTop w:val="0"/>
          <w:marBottom w:val="0"/>
          <w:divBdr>
            <w:top w:val="none" w:sz="0" w:space="0" w:color="auto"/>
            <w:left w:val="none" w:sz="0" w:space="0" w:color="auto"/>
            <w:bottom w:val="none" w:sz="0" w:space="0" w:color="auto"/>
            <w:right w:val="none" w:sz="0" w:space="0" w:color="auto"/>
          </w:divBdr>
          <w:divsChild>
            <w:div w:id="410780033">
              <w:marLeft w:val="0"/>
              <w:marRight w:val="0"/>
              <w:marTop w:val="0"/>
              <w:marBottom w:val="0"/>
              <w:divBdr>
                <w:top w:val="none" w:sz="0" w:space="0" w:color="auto"/>
                <w:left w:val="none" w:sz="0" w:space="0" w:color="auto"/>
                <w:bottom w:val="none" w:sz="0" w:space="0" w:color="auto"/>
                <w:right w:val="none" w:sz="0" w:space="0" w:color="auto"/>
              </w:divBdr>
            </w:div>
          </w:divsChild>
        </w:div>
        <w:div w:id="959067344">
          <w:marLeft w:val="0"/>
          <w:marRight w:val="0"/>
          <w:marTop w:val="0"/>
          <w:marBottom w:val="0"/>
          <w:divBdr>
            <w:top w:val="none" w:sz="0" w:space="0" w:color="auto"/>
            <w:left w:val="none" w:sz="0" w:space="0" w:color="auto"/>
            <w:bottom w:val="none" w:sz="0" w:space="0" w:color="auto"/>
            <w:right w:val="none" w:sz="0" w:space="0" w:color="auto"/>
          </w:divBdr>
          <w:divsChild>
            <w:div w:id="380443985">
              <w:marLeft w:val="0"/>
              <w:marRight w:val="0"/>
              <w:marTop w:val="0"/>
              <w:marBottom w:val="0"/>
              <w:divBdr>
                <w:top w:val="none" w:sz="0" w:space="0" w:color="auto"/>
                <w:left w:val="none" w:sz="0" w:space="0" w:color="auto"/>
                <w:bottom w:val="none" w:sz="0" w:space="0" w:color="auto"/>
                <w:right w:val="none" w:sz="0" w:space="0" w:color="auto"/>
              </w:divBdr>
            </w:div>
          </w:divsChild>
        </w:div>
        <w:div w:id="978346310">
          <w:marLeft w:val="0"/>
          <w:marRight w:val="0"/>
          <w:marTop w:val="0"/>
          <w:marBottom w:val="0"/>
          <w:divBdr>
            <w:top w:val="none" w:sz="0" w:space="0" w:color="auto"/>
            <w:left w:val="none" w:sz="0" w:space="0" w:color="auto"/>
            <w:bottom w:val="none" w:sz="0" w:space="0" w:color="auto"/>
            <w:right w:val="none" w:sz="0" w:space="0" w:color="auto"/>
          </w:divBdr>
          <w:divsChild>
            <w:div w:id="6636804">
              <w:marLeft w:val="0"/>
              <w:marRight w:val="0"/>
              <w:marTop w:val="0"/>
              <w:marBottom w:val="0"/>
              <w:divBdr>
                <w:top w:val="none" w:sz="0" w:space="0" w:color="auto"/>
                <w:left w:val="none" w:sz="0" w:space="0" w:color="auto"/>
                <w:bottom w:val="none" w:sz="0" w:space="0" w:color="auto"/>
                <w:right w:val="none" w:sz="0" w:space="0" w:color="auto"/>
              </w:divBdr>
            </w:div>
          </w:divsChild>
        </w:div>
        <w:div w:id="1000697661">
          <w:marLeft w:val="0"/>
          <w:marRight w:val="0"/>
          <w:marTop w:val="0"/>
          <w:marBottom w:val="0"/>
          <w:divBdr>
            <w:top w:val="none" w:sz="0" w:space="0" w:color="auto"/>
            <w:left w:val="none" w:sz="0" w:space="0" w:color="auto"/>
            <w:bottom w:val="none" w:sz="0" w:space="0" w:color="auto"/>
            <w:right w:val="none" w:sz="0" w:space="0" w:color="auto"/>
          </w:divBdr>
          <w:divsChild>
            <w:div w:id="1142037804">
              <w:marLeft w:val="0"/>
              <w:marRight w:val="0"/>
              <w:marTop w:val="0"/>
              <w:marBottom w:val="0"/>
              <w:divBdr>
                <w:top w:val="none" w:sz="0" w:space="0" w:color="auto"/>
                <w:left w:val="none" w:sz="0" w:space="0" w:color="auto"/>
                <w:bottom w:val="none" w:sz="0" w:space="0" w:color="auto"/>
                <w:right w:val="none" w:sz="0" w:space="0" w:color="auto"/>
              </w:divBdr>
            </w:div>
          </w:divsChild>
        </w:div>
        <w:div w:id="1003896838">
          <w:marLeft w:val="0"/>
          <w:marRight w:val="0"/>
          <w:marTop w:val="0"/>
          <w:marBottom w:val="0"/>
          <w:divBdr>
            <w:top w:val="none" w:sz="0" w:space="0" w:color="auto"/>
            <w:left w:val="none" w:sz="0" w:space="0" w:color="auto"/>
            <w:bottom w:val="none" w:sz="0" w:space="0" w:color="auto"/>
            <w:right w:val="none" w:sz="0" w:space="0" w:color="auto"/>
          </w:divBdr>
          <w:divsChild>
            <w:div w:id="581455622">
              <w:marLeft w:val="0"/>
              <w:marRight w:val="0"/>
              <w:marTop w:val="0"/>
              <w:marBottom w:val="0"/>
              <w:divBdr>
                <w:top w:val="none" w:sz="0" w:space="0" w:color="auto"/>
                <w:left w:val="none" w:sz="0" w:space="0" w:color="auto"/>
                <w:bottom w:val="none" w:sz="0" w:space="0" w:color="auto"/>
                <w:right w:val="none" w:sz="0" w:space="0" w:color="auto"/>
              </w:divBdr>
            </w:div>
          </w:divsChild>
        </w:div>
        <w:div w:id="1008171327">
          <w:marLeft w:val="0"/>
          <w:marRight w:val="0"/>
          <w:marTop w:val="0"/>
          <w:marBottom w:val="0"/>
          <w:divBdr>
            <w:top w:val="none" w:sz="0" w:space="0" w:color="auto"/>
            <w:left w:val="none" w:sz="0" w:space="0" w:color="auto"/>
            <w:bottom w:val="none" w:sz="0" w:space="0" w:color="auto"/>
            <w:right w:val="none" w:sz="0" w:space="0" w:color="auto"/>
          </w:divBdr>
          <w:divsChild>
            <w:div w:id="2139253172">
              <w:marLeft w:val="0"/>
              <w:marRight w:val="0"/>
              <w:marTop w:val="0"/>
              <w:marBottom w:val="0"/>
              <w:divBdr>
                <w:top w:val="none" w:sz="0" w:space="0" w:color="auto"/>
                <w:left w:val="none" w:sz="0" w:space="0" w:color="auto"/>
                <w:bottom w:val="none" w:sz="0" w:space="0" w:color="auto"/>
                <w:right w:val="none" w:sz="0" w:space="0" w:color="auto"/>
              </w:divBdr>
            </w:div>
          </w:divsChild>
        </w:div>
        <w:div w:id="1015379183">
          <w:marLeft w:val="0"/>
          <w:marRight w:val="0"/>
          <w:marTop w:val="0"/>
          <w:marBottom w:val="0"/>
          <w:divBdr>
            <w:top w:val="none" w:sz="0" w:space="0" w:color="auto"/>
            <w:left w:val="none" w:sz="0" w:space="0" w:color="auto"/>
            <w:bottom w:val="none" w:sz="0" w:space="0" w:color="auto"/>
            <w:right w:val="none" w:sz="0" w:space="0" w:color="auto"/>
          </w:divBdr>
          <w:divsChild>
            <w:div w:id="207690772">
              <w:marLeft w:val="0"/>
              <w:marRight w:val="0"/>
              <w:marTop w:val="0"/>
              <w:marBottom w:val="0"/>
              <w:divBdr>
                <w:top w:val="none" w:sz="0" w:space="0" w:color="auto"/>
                <w:left w:val="none" w:sz="0" w:space="0" w:color="auto"/>
                <w:bottom w:val="none" w:sz="0" w:space="0" w:color="auto"/>
                <w:right w:val="none" w:sz="0" w:space="0" w:color="auto"/>
              </w:divBdr>
            </w:div>
          </w:divsChild>
        </w:div>
        <w:div w:id="1061440586">
          <w:marLeft w:val="0"/>
          <w:marRight w:val="0"/>
          <w:marTop w:val="0"/>
          <w:marBottom w:val="0"/>
          <w:divBdr>
            <w:top w:val="none" w:sz="0" w:space="0" w:color="auto"/>
            <w:left w:val="none" w:sz="0" w:space="0" w:color="auto"/>
            <w:bottom w:val="none" w:sz="0" w:space="0" w:color="auto"/>
            <w:right w:val="none" w:sz="0" w:space="0" w:color="auto"/>
          </w:divBdr>
          <w:divsChild>
            <w:div w:id="718475090">
              <w:marLeft w:val="0"/>
              <w:marRight w:val="0"/>
              <w:marTop w:val="0"/>
              <w:marBottom w:val="0"/>
              <w:divBdr>
                <w:top w:val="none" w:sz="0" w:space="0" w:color="auto"/>
                <w:left w:val="none" w:sz="0" w:space="0" w:color="auto"/>
                <w:bottom w:val="none" w:sz="0" w:space="0" w:color="auto"/>
                <w:right w:val="none" w:sz="0" w:space="0" w:color="auto"/>
              </w:divBdr>
            </w:div>
          </w:divsChild>
        </w:div>
        <w:div w:id="1067338398">
          <w:marLeft w:val="0"/>
          <w:marRight w:val="0"/>
          <w:marTop w:val="0"/>
          <w:marBottom w:val="0"/>
          <w:divBdr>
            <w:top w:val="none" w:sz="0" w:space="0" w:color="auto"/>
            <w:left w:val="none" w:sz="0" w:space="0" w:color="auto"/>
            <w:bottom w:val="none" w:sz="0" w:space="0" w:color="auto"/>
            <w:right w:val="none" w:sz="0" w:space="0" w:color="auto"/>
          </w:divBdr>
          <w:divsChild>
            <w:div w:id="491721541">
              <w:marLeft w:val="0"/>
              <w:marRight w:val="0"/>
              <w:marTop w:val="0"/>
              <w:marBottom w:val="0"/>
              <w:divBdr>
                <w:top w:val="none" w:sz="0" w:space="0" w:color="auto"/>
                <w:left w:val="none" w:sz="0" w:space="0" w:color="auto"/>
                <w:bottom w:val="none" w:sz="0" w:space="0" w:color="auto"/>
                <w:right w:val="none" w:sz="0" w:space="0" w:color="auto"/>
              </w:divBdr>
            </w:div>
          </w:divsChild>
        </w:div>
        <w:div w:id="1072776911">
          <w:marLeft w:val="0"/>
          <w:marRight w:val="0"/>
          <w:marTop w:val="0"/>
          <w:marBottom w:val="0"/>
          <w:divBdr>
            <w:top w:val="none" w:sz="0" w:space="0" w:color="auto"/>
            <w:left w:val="none" w:sz="0" w:space="0" w:color="auto"/>
            <w:bottom w:val="none" w:sz="0" w:space="0" w:color="auto"/>
            <w:right w:val="none" w:sz="0" w:space="0" w:color="auto"/>
          </w:divBdr>
          <w:divsChild>
            <w:div w:id="1044065635">
              <w:marLeft w:val="0"/>
              <w:marRight w:val="0"/>
              <w:marTop w:val="0"/>
              <w:marBottom w:val="0"/>
              <w:divBdr>
                <w:top w:val="none" w:sz="0" w:space="0" w:color="auto"/>
                <w:left w:val="none" w:sz="0" w:space="0" w:color="auto"/>
                <w:bottom w:val="none" w:sz="0" w:space="0" w:color="auto"/>
                <w:right w:val="none" w:sz="0" w:space="0" w:color="auto"/>
              </w:divBdr>
            </w:div>
          </w:divsChild>
        </w:div>
        <w:div w:id="1122500849">
          <w:marLeft w:val="0"/>
          <w:marRight w:val="0"/>
          <w:marTop w:val="0"/>
          <w:marBottom w:val="0"/>
          <w:divBdr>
            <w:top w:val="none" w:sz="0" w:space="0" w:color="auto"/>
            <w:left w:val="none" w:sz="0" w:space="0" w:color="auto"/>
            <w:bottom w:val="none" w:sz="0" w:space="0" w:color="auto"/>
            <w:right w:val="none" w:sz="0" w:space="0" w:color="auto"/>
          </w:divBdr>
          <w:divsChild>
            <w:div w:id="1753812231">
              <w:marLeft w:val="0"/>
              <w:marRight w:val="0"/>
              <w:marTop w:val="0"/>
              <w:marBottom w:val="0"/>
              <w:divBdr>
                <w:top w:val="none" w:sz="0" w:space="0" w:color="auto"/>
                <w:left w:val="none" w:sz="0" w:space="0" w:color="auto"/>
                <w:bottom w:val="none" w:sz="0" w:space="0" w:color="auto"/>
                <w:right w:val="none" w:sz="0" w:space="0" w:color="auto"/>
              </w:divBdr>
            </w:div>
          </w:divsChild>
        </w:div>
        <w:div w:id="1166213875">
          <w:marLeft w:val="0"/>
          <w:marRight w:val="0"/>
          <w:marTop w:val="0"/>
          <w:marBottom w:val="0"/>
          <w:divBdr>
            <w:top w:val="none" w:sz="0" w:space="0" w:color="auto"/>
            <w:left w:val="none" w:sz="0" w:space="0" w:color="auto"/>
            <w:bottom w:val="none" w:sz="0" w:space="0" w:color="auto"/>
            <w:right w:val="none" w:sz="0" w:space="0" w:color="auto"/>
          </w:divBdr>
          <w:divsChild>
            <w:div w:id="1608197608">
              <w:marLeft w:val="0"/>
              <w:marRight w:val="0"/>
              <w:marTop w:val="0"/>
              <w:marBottom w:val="0"/>
              <w:divBdr>
                <w:top w:val="none" w:sz="0" w:space="0" w:color="auto"/>
                <w:left w:val="none" w:sz="0" w:space="0" w:color="auto"/>
                <w:bottom w:val="none" w:sz="0" w:space="0" w:color="auto"/>
                <w:right w:val="none" w:sz="0" w:space="0" w:color="auto"/>
              </w:divBdr>
            </w:div>
          </w:divsChild>
        </w:div>
        <w:div w:id="1203245911">
          <w:marLeft w:val="0"/>
          <w:marRight w:val="0"/>
          <w:marTop w:val="0"/>
          <w:marBottom w:val="0"/>
          <w:divBdr>
            <w:top w:val="none" w:sz="0" w:space="0" w:color="auto"/>
            <w:left w:val="none" w:sz="0" w:space="0" w:color="auto"/>
            <w:bottom w:val="none" w:sz="0" w:space="0" w:color="auto"/>
            <w:right w:val="none" w:sz="0" w:space="0" w:color="auto"/>
          </w:divBdr>
          <w:divsChild>
            <w:div w:id="1807115693">
              <w:marLeft w:val="0"/>
              <w:marRight w:val="0"/>
              <w:marTop w:val="0"/>
              <w:marBottom w:val="0"/>
              <w:divBdr>
                <w:top w:val="none" w:sz="0" w:space="0" w:color="auto"/>
                <w:left w:val="none" w:sz="0" w:space="0" w:color="auto"/>
                <w:bottom w:val="none" w:sz="0" w:space="0" w:color="auto"/>
                <w:right w:val="none" w:sz="0" w:space="0" w:color="auto"/>
              </w:divBdr>
            </w:div>
          </w:divsChild>
        </w:div>
        <w:div w:id="1221597653">
          <w:marLeft w:val="0"/>
          <w:marRight w:val="0"/>
          <w:marTop w:val="0"/>
          <w:marBottom w:val="0"/>
          <w:divBdr>
            <w:top w:val="none" w:sz="0" w:space="0" w:color="auto"/>
            <w:left w:val="none" w:sz="0" w:space="0" w:color="auto"/>
            <w:bottom w:val="none" w:sz="0" w:space="0" w:color="auto"/>
            <w:right w:val="none" w:sz="0" w:space="0" w:color="auto"/>
          </w:divBdr>
          <w:divsChild>
            <w:div w:id="1648558352">
              <w:marLeft w:val="0"/>
              <w:marRight w:val="0"/>
              <w:marTop w:val="0"/>
              <w:marBottom w:val="0"/>
              <w:divBdr>
                <w:top w:val="none" w:sz="0" w:space="0" w:color="auto"/>
                <w:left w:val="none" w:sz="0" w:space="0" w:color="auto"/>
                <w:bottom w:val="none" w:sz="0" w:space="0" w:color="auto"/>
                <w:right w:val="none" w:sz="0" w:space="0" w:color="auto"/>
              </w:divBdr>
            </w:div>
          </w:divsChild>
        </w:div>
        <w:div w:id="1228227946">
          <w:marLeft w:val="0"/>
          <w:marRight w:val="0"/>
          <w:marTop w:val="0"/>
          <w:marBottom w:val="0"/>
          <w:divBdr>
            <w:top w:val="none" w:sz="0" w:space="0" w:color="auto"/>
            <w:left w:val="none" w:sz="0" w:space="0" w:color="auto"/>
            <w:bottom w:val="none" w:sz="0" w:space="0" w:color="auto"/>
            <w:right w:val="none" w:sz="0" w:space="0" w:color="auto"/>
          </w:divBdr>
          <w:divsChild>
            <w:div w:id="1600484886">
              <w:marLeft w:val="0"/>
              <w:marRight w:val="0"/>
              <w:marTop w:val="0"/>
              <w:marBottom w:val="0"/>
              <w:divBdr>
                <w:top w:val="none" w:sz="0" w:space="0" w:color="auto"/>
                <w:left w:val="none" w:sz="0" w:space="0" w:color="auto"/>
                <w:bottom w:val="none" w:sz="0" w:space="0" w:color="auto"/>
                <w:right w:val="none" w:sz="0" w:space="0" w:color="auto"/>
              </w:divBdr>
            </w:div>
          </w:divsChild>
        </w:div>
        <w:div w:id="1307012373">
          <w:marLeft w:val="0"/>
          <w:marRight w:val="0"/>
          <w:marTop w:val="0"/>
          <w:marBottom w:val="0"/>
          <w:divBdr>
            <w:top w:val="none" w:sz="0" w:space="0" w:color="auto"/>
            <w:left w:val="none" w:sz="0" w:space="0" w:color="auto"/>
            <w:bottom w:val="none" w:sz="0" w:space="0" w:color="auto"/>
            <w:right w:val="none" w:sz="0" w:space="0" w:color="auto"/>
          </w:divBdr>
          <w:divsChild>
            <w:div w:id="712579029">
              <w:marLeft w:val="0"/>
              <w:marRight w:val="0"/>
              <w:marTop w:val="0"/>
              <w:marBottom w:val="0"/>
              <w:divBdr>
                <w:top w:val="none" w:sz="0" w:space="0" w:color="auto"/>
                <w:left w:val="none" w:sz="0" w:space="0" w:color="auto"/>
                <w:bottom w:val="none" w:sz="0" w:space="0" w:color="auto"/>
                <w:right w:val="none" w:sz="0" w:space="0" w:color="auto"/>
              </w:divBdr>
            </w:div>
          </w:divsChild>
        </w:div>
        <w:div w:id="1311012634">
          <w:marLeft w:val="0"/>
          <w:marRight w:val="0"/>
          <w:marTop w:val="0"/>
          <w:marBottom w:val="0"/>
          <w:divBdr>
            <w:top w:val="none" w:sz="0" w:space="0" w:color="auto"/>
            <w:left w:val="none" w:sz="0" w:space="0" w:color="auto"/>
            <w:bottom w:val="none" w:sz="0" w:space="0" w:color="auto"/>
            <w:right w:val="none" w:sz="0" w:space="0" w:color="auto"/>
          </w:divBdr>
          <w:divsChild>
            <w:div w:id="339627015">
              <w:marLeft w:val="0"/>
              <w:marRight w:val="0"/>
              <w:marTop w:val="0"/>
              <w:marBottom w:val="0"/>
              <w:divBdr>
                <w:top w:val="none" w:sz="0" w:space="0" w:color="auto"/>
                <w:left w:val="none" w:sz="0" w:space="0" w:color="auto"/>
                <w:bottom w:val="none" w:sz="0" w:space="0" w:color="auto"/>
                <w:right w:val="none" w:sz="0" w:space="0" w:color="auto"/>
              </w:divBdr>
            </w:div>
          </w:divsChild>
        </w:div>
        <w:div w:id="1323460656">
          <w:marLeft w:val="0"/>
          <w:marRight w:val="0"/>
          <w:marTop w:val="0"/>
          <w:marBottom w:val="0"/>
          <w:divBdr>
            <w:top w:val="none" w:sz="0" w:space="0" w:color="auto"/>
            <w:left w:val="none" w:sz="0" w:space="0" w:color="auto"/>
            <w:bottom w:val="none" w:sz="0" w:space="0" w:color="auto"/>
            <w:right w:val="none" w:sz="0" w:space="0" w:color="auto"/>
          </w:divBdr>
          <w:divsChild>
            <w:div w:id="798912352">
              <w:marLeft w:val="0"/>
              <w:marRight w:val="0"/>
              <w:marTop w:val="0"/>
              <w:marBottom w:val="0"/>
              <w:divBdr>
                <w:top w:val="none" w:sz="0" w:space="0" w:color="auto"/>
                <w:left w:val="none" w:sz="0" w:space="0" w:color="auto"/>
                <w:bottom w:val="none" w:sz="0" w:space="0" w:color="auto"/>
                <w:right w:val="none" w:sz="0" w:space="0" w:color="auto"/>
              </w:divBdr>
            </w:div>
          </w:divsChild>
        </w:div>
        <w:div w:id="1327587922">
          <w:marLeft w:val="0"/>
          <w:marRight w:val="0"/>
          <w:marTop w:val="0"/>
          <w:marBottom w:val="0"/>
          <w:divBdr>
            <w:top w:val="none" w:sz="0" w:space="0" w:color="auto"/>
            <w:left w:val="none" w:sz="0" w:space="0" w:color="auto"/>
            <w:bottom w:val="none" w:sz="0" w:space="0" w:color="auto"/>
            <w:right w:val="none" w:sz="0" w:space="0" w:color="auto"/>
          </w:divBdr>
          <w:divsChild>
            <w:div w:id="36245871">
              <w:marLeft w:val="0"/>
              <w:marRight w:val="0"/>
              <w:marTop w:val="0"/>
              <w:marBottom w:val="0"/>
              <w:divBdr>
                <w:top w:val="none" w:sz="0" w:space="0" w:color="auto"/>
                <w:left w:val="none" w:sz="0" w:space="0" w:color="auto"/>
                <w:bottom w:val="none" w:sz="0" w:space="0" w:color="auto"/>
                <w:right w:val="none" w:sz="0" w:space="0" w:color="auto"/>
              </w:divBdr>
            </w:div>
          </w:divsChild>
        </w:div>
        <w:div w:id="1343509468">
          <w:marLeft w:val="0"/>
          <w:marRight w:val="0"/>
          <w:marTop w:val="0"/>
          <w:marBottom w:val="0"/>
          <w:divBdr>
            <w:top w:val="none" w:sz="0" w:space="0" w:color="auto"/>
            <w:left w:val="none" w:sz="0" w:space="0" w:color="auto"/>
            <w:bottom w:val="none" w:sz="0" w:space="0" w:color="auto"/>
            <w:right w:val="none" w:sz="0" w:space="0" w:color="auto"/>
          </w:divBdr>
          <w:divsChild>
            <w:div w:id="2134713045">
              <w:marLeft w:val="0"/>
              <w:marRight w:val="0"/>
              <w:marTop w:val="0"/>
              <w:marBottom w:val="0"/>
              <w:divBdr>
                <w:top w:val="none" w:sz="0" w:space="0" w:color="auto"/>
                <w:left w:val="none" w:sz="0" w:space="0" w:color="auto"/>
                <w:bottom w:val="none" w:sz="0" w:space="0" w:color="auto"/>
                <w:right w:val="none" w:sz="0" w:space="0" w:color="auto"/>
              </w:divBdr>
            </w:div>
          </w:divsChild>
        </w:div>
        <w:div w:id="1350984612">
          <w:marLeft w:val="0"/>
          <w:marRight w:val="0"/>
          <w:marTop w:val="0"/>
          <w:marBottom w:val="0"/>
          <w:divBdr>
            <w:top w:val="none" w:sz="0" w:space="0" w:color="auto"/>
            <w:left w:val="none" w:sz="0" w:space="0" w:color="auto"/>
            <w:bottom w:val="none" w:sz="0" w:space="0" w:color="auto"/>
            <w:right w:val="none" w:sz="0" w:space="0" w:color="auto"/>
          </w:divBdr>
          <w:divsChild>
            <w:div w:id="74598284">
              <w:marLeft w:val="0"/>
              <w:marRight w:val="0"/>
              <w:marTop w:val="0"/>
              <w:marBottom w:val="0"/>
              <w:divBdr>
                <w:top w:val="none" w:sz="0" w:space="0" w:color="auto"/>
                <w:left w:val="none" w:sz="0" w:space="0" w:color="auto"/>
                <w:bottom w:val="none" w:sz="0" w:space="0" w:color="auto"/>
                <w:right w:val="none" w:sz="0" w:space="0" w:color="auto"/>
              </w:divBdr>
            </w:div>
          </w:divsChild>
        </w:div>
        <w:div w:id="1370496407">
          <w:marLeft w:val="0"/>
          <w:marRight w:val="0"/>
          <w:marTop w:val="0"/>
          <w:marBottom w:val="0"/>
          <w:divBdr>
            <w:top w:val="none" w:sz="0" w:space="0" w:color="auto"/>
            <w:left w:val="none" w:sz="0" w:space="0" w:color="auto"/>
            <w:bottom w:val="none" w:sz="0" w:space="0" w:color="auto"/>
            <w:right w:val="none" w:sz="0" w:space="0" w:color="auto"/>
          </w:divBdr>
          <w:divsChild>
            <w:div w:id="893850551">
              <w:marLeft w:val="0"/>
              <w:marRight w:val="0"/>
              <w:marTop w:val="0"/>
              <w:marBottom w:val="0"/>
              <w:divBdr>
                <w:top w:val="none" w:sz="0" w:space="0" w:color="auto"/>
                <w:left w:val="none" w:sz="0" w:space="0" w:color="auto"/>
                <w:bottom w:val="none" w:sz="0" w:space="0" w:color="auto"/>
                <w:right w:val="none" w:sz="0" w:space="0" w:color="auto"/>
              </w:divBdr>
            </w:div>
          </w:divsChild>
        </w:div>
        <w:div w:id="1375883430">
          <w:marLeft w:val="0"/>
          <w:marRight w:val="0"/>
          <w:marTop w:val="0"/>
          <w:marBottom w:val="0"/>
          <w:divBdr>
            <w:top w:val="none" w:sz="0" w:space="0" w:color="auto"/>
            <w:left w:val="none" w:sz="0" w:space="0" w:color="auto"/>
            <w:bottom w:val="none" w:sz="0" w:space="0" w:color="auto"/>
            <w:right w:val="none" w:sz="0" w:space="0" w:color="auto"/>
          </w:divBdr>
          <w:divsChild>
            <w:div w:id="1565943123">
              <w:marLeft w:val="0"/>
              <w:marRight w:val="0"/>
              <w:marTop w:val="0"/>
              <w:marBottom w:val="0"/>
              <w:divBdr>
                <w:top w:val="none" w:sz="0" w:space="0" w:color="auto"/>
                <w:left w:val="none" w:sz="0" w:space="0" w:color="auto"/>
                <w:bottom w:val="none" w:sz="0" w:space="0" w:color="auto"/>
                <w:right w:val="none" w:sz="0" w:space="0" w:color="auto"/>
              </w:divBdr>
            </w:div>
          </w:divsChild>
        </w:div>
        <w:div w:id="1381830904">
          <w:marLeft w:val="0"/>
          <w:marRight w:val="0"/>
          <w:marTop w:val="0"/>
          <w:marBottom w:val="0"/>
          <w:divBdr>
            <w:top w:val="none" w:sz="0" w:space="0" w:color="auto"/>
            <w:left w:val="none" w:sz="0" w:space="0" w:color="auto"/>
            <w:bottom w:val="none" w:sz="0" w:space="0" w:color="auto"/>
            <w:right w:val="none" w:sz="0" w:space="0" w:color="auto"/>
          </w:divBdr>
          <w:divsChild>
            <w:div w:id="1265529699">
              <w:marLeft w:val="0"/>
              <w:marRight w:val="0"/>
              <w:marTop w:val="0"/>
              <w:marBottom w:val="0"/>
              <w:divBdr>
                <w:top w:val="none" w:sz="0" w:space="0" w:color="auto"/>
                <w:left w:val="none" w:sz="0" w:space="0" w:color="auto"/>
                <w:bottom w:val="none" w:sz="0" w:space="0" w:color="auto"/>
                <w:right w:val="none" w:sz="0" w:space="0" w:color="auto"/>
              </w:divBdr>
            </w:div>
          </w:divsChild>
        </w:div>
        <w:div w:id="1392852047">
          <w:marLeft w:val="0"/>
          <w:marRight w:val="0"/>
          <w:marTop w:val="0"/>
          <w:marBottom w:val="0"/>
          <w:divBdr>
            <w:top w:val="none" w:sz="0" w:space="0" w:color="auto"/>
            <w:left w:val="none" w:sz="0" w:space="0" w:color="auto"/>
            <w:bottom w:val="none" w:sz="0" w:space="0" w:color="auto"/>
            <w:right w:val="none" w:sz="0" w:space="0" w:color="auto"/>
          </w:divBdr>
          <w:divsChild>
            <w:div w:id="668483801">
              <w:marLeft w:val="0"/>
              <w:marRight w:val="0"/>
              <w:marTop w:val="0"/>
              <w:marBottom w:val="0"/>
              <w:divBdr>
                <w:top w:val="none" w:sz="0" w:space="0" w:color="auto"/>
                <w:left w:val="none" w:sz="0" w:space="0" w:color="auto"/>
                <w:bottom w:val="none" w:sz="0" w:space="0" w:color="auto"/>
                <w:right w:val="none" w:sz="0" w:space="0" w:color="auto"/>
              </w:divBdr>
            </w:div>
          </w:divsChild>
        </w:div>
        <w:div w:id="1405031230">
          <w:marLeft w:val="0"/>
          <w:marRight w:val="0"/>
          <w:marTop w:val="0"/>
          <w:marBottom w:val="0"/>
          <w:divBdr>
            <w:top w:val="none" w:sz="0" w:space="0" w:color="auto"/>
            <w:left w:val="none" w:sz="0" w:space="0" w:color="auto"/>
            <w:bottom w:val="none" w:sz="0" w:space="0" w:color="auto"/>
            <w:right w:val="none" w:sz="0" w:space="0" w:color="auto"/>
          </w:divBdr>
          <w:divsChild>
            <w:div w:id="474301190">
              <w:marLeft w:val="0"/>
              <w:marRight w:val="0"/>
              <w:marTop w:val="0"/>
              <w:marBottom w:val="0"/>
              <w:divBdr>
                <w:top w:val="none" w:sz="0" w:space="0" w:color="auto"/>
                <w:left w:val="none" w:sz="0" w:space="0" w:color="auto"/>
                <w:bottom w:val="none" w:sz="0" w:space="0" w:color="auto"/>
                <w:right w:val="none" w:sz="0" w:space="0" w:color="auto"/>
              </w:divBdr>
            </w:div>
          </w:divsChild>
        </w:div>
        <w:div w:id="1436562645">
          <w:marLeft w:val="0"/>
          <w:marRight w:val="0"/>
          <w:marTop w:val="0"/>
          <w:marBottom w:val="0"/>
          <w:divBdr>
            <w:top w:val="none" w:sz="0" w:space="0" w:color="auto"/>
            <w:left w:val="none" w:sz="0" w:space="0" w:color="auto"/>
            <w:bottom w:val="none" w:sz="0" w:space="0" w:color="auto"/>
            <w:right w:val="none" w:sz="0" w:space="0" w:color="auto"/>
          </w:divBdr>
          <w:divsChild>
            <w:div w:id="2100521743">
              <w:marLeft w:val="0"/>
              <w:marRight w:val="0"/>
              <w:marTop w:val="0"/>
              <w:marBottom w:val="0"/>
              <w:divBdr>
                <w:top w:val="none" w:sz="0" w:space="0" w:color="auto"/>
                <w:left w:val="none" w:sz="0" w:space="0" w:color="auto"/>
                <w:bottom w:val="none" w:sz="0" w:space="0" w:color="auto"/>
                <w:right w:val="none" w:sz="0" w:space="0" w:color="auto"/>
              </w:divBdr>
            </w:div>
          </w:divsChild>
        </w:div>
        <w:div w:id="1436899036">
          <w:marLeft w:val="0"/>
          <w:marRight w:val="0"/>
          <w:marTop w:val="0"/>
          <w:marBottom w:val="0"/>
          <w:divBdr>
            <w:top w:val="none" w:sz="0" w:space="0" w:color="auto"/>
            <w:left w:val="none" w:sz="0" w:space="0" w:color="auto"/>
            <w:bottom w:val="none" w:sz="0" w:space="0" w:color="auto"/>
            <w:right w:val="none" w:sz="0" w:space="0" w:color="auto"/>
          </w:divBdr>
          <w:divsChild>
            <w:div w:id="1208568362">
              <w:marLeft w:val="0"/>
              <w:marRight w:val="0"/>
              <w:marTop w:val="0"/>
              <w:marBottom w:val="0"/>
              <w:divBdr>
                <w:top w:val="none" w:sz="0" w:space="0" w:color="auto"/>
                <w:left w:val="none" w:sz="0" w:space="0" w:color="auto"/>
                <w:bottom w:val="none" w:sz="0" w:space="0" w:color="auto"/>
                <w:right w:val="none" w:sz="0" w:space="0" w:color="auto"/>
              </w:divBdr>
            </w:div>
          </w:divsChild>
        </w:div>
        <w:div w:id="1449622406">
          <w:marLeft w:val="0"/>
          <w:marRight w:val="0"/>
          <w:marTop w:val="0"/>
          <w:marBottom w:val="0"/>
          <w:divBdr>
            <w:top w:val="none" w:sz="0" w:space="0" w:color="auto"/>
            <w:left w:val="none" w:sz="0" w:space="0" w:color="auto"/>
            <w:bottom w:val="none" w:sz="0" w:space="0" w:color="auto"/>
            <w:right w:val="none" w:sz="0" w:space="0" w:color="auto"/>
          </w:divBdr>
          <w:divsChild>
            <w:div w:id="144788391">
              <w:marLeft w:val="0"/>
              <w:marRight w:val="0"/>
              <w:marTop w:val="0"/>
              <w:marBottom w:val="0"/>
              <w:divBdr>
                <w:top w:val="none" w:sz="0" w:space="0" w:color="auto"/>
                <w:left w:val="none" w:sz="0" w:space="0" w:color="auto"/>
                <w:bottom w:val="none" w:sz="0" w:space="0" w:color="auto"/>
                <w:right w:val="none" w:sz="0" w:space="0" w:color="auto"/>
              </w:divBdr>
            </w:div>
          </w:divsChild>
        </w:div>
        <w:div w:id="1463619237">
          <w:marLeft w:val="0"/>
          <w:marRight w:val="0"/>
          <w:marTop w:val="0"/>
          <w:marBottom w:val="0"/>
          <w:divBdr>
            <w:top w:val="none" w:sz="0" w:space="0" w:color="auto"/>
            <w:left w:val="none" w:sz="0" w:space="0" w:color="auto"/>
            <w:bottom w:val="none" w:sz="0" w:space="0" w:color="auto"/>
            <w:right w:val="none" w:sz="0" w:space="0" w:color="auto"/>
          </w:divBdr>
          <w:divsChild>
            <w:div w:id="1710950363">
              <w:marLeft w:val="0"/>
              <w:marRight w:val="0"/>
              <w:marTop w:val="0"/>
              <w:marBottom w:val="0"/>
              <w:divBdr>
                <w:top w:val="none" w:sz="0" w:space="0" w:color="auto"/>
                <w:left w:val="none" w:sz="0" w:space="0" w:color="auto"/>
                <w:bottom w:val="none" w:sz="0" w:space="0" w:color="auto"/>
                <w:right w:val="none" w:sz="0" w:space="0" w:color="auto"/>
              </w:divBdr>
            </w:div>
            <w:div w:id="2134520157">
              <w:marLeft w:val="0"/>
              <w:marRight w:val="0"/>
              <w:marTop w:val="0"/>
              <w:marBottom w:val="0"/>
              <w:divBdr>
                <w:top w:val="none" w:sz="0" w:space="0" w:color="auto"/>
                <w:left w:val="none" w:sz="0" w:space="0" w:color="auto"/>
                <w:bottom w:val="none" w:sz="0" w:space="0" w:color="auto"/>
                <w:right w:val="none" w:sz="0" w:space="0" w:color="auto"/>
              </w:divBdr>
            </w:div>
          </w:divsChild>
        </w:div>
        <w:div w:id="1499612886">
          <w:marLeft w:val="0"/>
          <w:marRight w:val="0"/>
          <w:marTop w:val="0"/>
          <w:marBottom w:val="0"/>
          <w:divBdr>
            <w:top w:val="none" w:sz="0" w:space="0" w:color="auto"/>
            <w:left w:val="none" w:sz="0" w:space="0" w:color="auto"/>
            <w:bottom w:val="none" w:sz="0" w:space="0" w:color="auto"/>
            <w:right w:val="none" w:sz="0" w:space="0" w:color="auto"/>
          </w:divBdr>
          <w:divsChild>
            <w:div w:id="884022583">
              <w:marLeft w:val="0"/>
              <w:marRight w:val="0"/>
              <w:marTop w:val="0"/>
              <w:marBottom w:val="0"/>
              <w:divBdr>
                <w:top w:val="none" w:sz="0" w:space="0" w:color="auto"/>
                <w:left w:val="none" w:sz="0" w:space="0" w:color="auto"/>
                <w:bottom w:val="none" w:sz="0" w:space="0" w:color="auto"/>
                <w:right w:val="none" w:sz="0" w:space="0" w:color="auto"/>
              </w:divBdr>
            </w:div>
          </w:divsChild>
        </w:div>
        <w:div w:id="1502624847">
          <w:marLeft w:val="0"/>
          <w:marRight w:val="0"/>
          <w:marTop w:val="0"/>
          <w:marBottom w:val="0"/>
          <w:divBdr>
            <w:top w:val="none" w:sz="0" w:space="0" w:color="auto"/>
            <w:left w:val="none" w:sz="0" w:space="0" w:color="auto"/>
            <w:bottom w:val="none" w:sz="0" w:space="0" w:color="auto"/>
            <w:right w:val="none" w:sz="0" w:space="0" w:color="auto"/>
          </w:divBdr>
          <w:divsChild>
            <w:div w:id="1485781809">
              <w:marLeft w:val="0"/>
              <w:marRight w:val="0"/>
              <w:marTop w:val="0"/>
              <w:marBottom w:val="0"/>
              <w:divBdr>
                <w:top w:val="none" w:sz="0" w:space="0" w:color="auto"/>
                <w:left w:val="none" w:sz="0" w:space="0" w:color="auto"/>
                <w:bottom w:val="none" w:sz="0" w:space="0" w:color="auto"/>
                <w:right w:val="none" w:sz="0" w:space="0" w:color="auto"/>
              </w:divBdr>
            </w:div>
          </w:divsChild>
        </w:div>
        <w:div w:id="1526015260">
          <w:marLeft w:val="0"/>
          <w:marRight w:val="0"/>
          <w:marTop w:val="0"/>
          <w:marBottom w:val="0"/>
          <w:divBdr>
            <w:top w:val="none" w:sz="0" w:space="0" w:color="auto"/>
            <w:left w:val="none" w:sz="0" w:space="0" w:color="auto"/>
            <w:bottom w:val="none" w:sz="0" w:space="0" w:color="auto"/>
            <w:right w:val="none" w:sz="0" w:space="0" w:color="auto"/>
          </w:divBdr>
          <w:divsChild>
            <w:div w:id="1298418932">
              <w:marLeft w:val="0"/>
              <w:marRight w:val="0"/>
              <w:marTop w:val="0"/>
              <w:marBottom w:val="0"/>
              <w:divBdr>
                <w:top w:val="none" w:sz="0" w:space="0" w:color="auto"/>
                <w:left w:val="none" w:sz="0" w:space="0" w:color="auto"/>
                <w:bottom w:val="none" w:sz="0" w:space="0" w:color="auto"/>
                <w:right w:val="none" w:sz="0" w:space="0" w:color="auto"/>
              </w:divBdr>
            </w:div>
          </w:divsChild>
        </w:div>
        <w:div w:id="1542329227">
          <w:marLeft w:val="0"/>
          <w:marRight w:val="0"/>
          <w:marTop w:val="0"/>
          <w:marBottom w:val="0"/>
          <w:divBdr>
            <w:top w:val="none" w:sz="0" w:space="0" w:color="auto"/>
            <w:left w:val="none" w:sz="0" w:space="0" w:color="auto"/>
            <w:bottom w:val="none" w:sz="0" w:space="0" w:color="auto"/>
            <w:right w:val="none" w:sz="0" w:space="0" w:color="auto"/>
          </w:divBdr>
          <w:divsChild>
            <w:div w:id="255674132">
              <w:marLeft w:val="0"/>
              <w:marRight w:val="0"/>
              <w:marTop w:val="0"/>
              <w:marBottom w:val="0"/>
              <w:divBdr>
                <w:top w:val="none" w:sz="0" w:space="0" w:color="auto"/>
                <w:left w:val="none" w:sz="0" w:space="0" w:color="auto"/>
                <w:bottom w:val="none" w:sz="0" w:space="0" w:color="auto"/>
                <w:right w:val="none" w:sz="0" w:space="0" w:color="auto"/>
              </w:divBdr>
            </w:div>
          </w:divsChild>
        </w:div>
        <w:div w:id="1555317182">
          <w:marLeft w:val="0"/>
          <w:marRight w:val="0"/>
          <w:marTop w:val="0"/>
          <w:marBottom w:val="0"/>
          <w:divBdr>
            <w:top w:val="none" w:sz="0" w:space="0" w:color="auto"/>
            <w:left w:val="none" w:sz="0" w:space="0" w:color="auto"/>
            <w:bottom w:val="none" w:sz="0" w:space="0" w:color="auto"/>
            <w:right w:val="none" w:sz="0" w:space="0" w:color="auto"/>
          </w:divBdr>
          <w:divsChild>
            <w:div w:id="1858277099">
              <w:marLeft w:val="0"/>
              <w:marRight w:val="0"/>
              <w:marTop w:val="0"/>
              <w:marBottom w:val="0"/>
              <w:divBdr>
                <w:top w:val="none" w:sz="0" w:space="0" w:color="auto"/>
                <w:left w:val="none" w:sz="0" w:space="0" w:color="auto"/>
                <w:bottom w:val="none" w:sz="0" w:space="0" w:color="auto"/>
                <w:right w:val="none" w:sz="0" w:space="0" w:color="auto"/>
              </w:divBdr>
            </w:div>
          </w:divsChild>
        </w:div>
        <w:div w:id="1566644495">
          <w:marLeft w:val="0"/>
          <w:marRight w:val="0"/>
          <w:marTop w:val="0"/>
          <w:marBottom w:val="0"/>
          <w:divBdr>
            <w:top w:val="none" w:sz="0" w:space="0" w:color="auto"/>
            <w:left w:val="none" w:sz="0" w:space="0" w:color="auto"/>
            <w:bottom w:val="none" w:sz="0" w:space="0" w:color="auto"/>
            <w:right w:val="none" w:sz="0" w:space="0" w:color="auto"/>
          </w:divBdr>
          <w:divsChild>
            <w:div w:id="2053841561">
              <w:marLeft w:val="0"/>
              <w:marRight w:val="0"/>
              <w:marTop w:val="0"/>
              <w:marBottom w:val="0"/>
              <w:divBdr>
                <w:top w:val="none" w:sz="0" w:space="0" w:color="auto"/>
                <w:left w:val="none" w:sz="0" w:space="0" w:color="auto"/>
                <w:bottom w:val="none" w:sz="0" w:space="0" w:color="auto"/>
                <w:right w:val="none" w:sz="0" w:space="0" w:color="auto"/>
              </w:divBdr>
            </w:div>
          </w:divsChild>
        </w:div>
        <w:div w:id="1576746470">
          <w:marLeft w:val="0"/>
          <w:marRight w:val="0"/>
          <w:marTop w:val="0"/>
          <w:marBottom w:val="0"/>
          <w:divBdr>
            <w:top w:val="none" w:sz="0" w:space="0" w:color="auto"/>
            <w:left w:val="none" w:sz="0" w:space="0" w:color="auto"/>
            <w:bottom w:val="none" w:sz="0" w:space="0" w:color="auto"/>
            <w:right w:val="none" w:sz="0" w:space="0" w:color="auto"/>
          </w:divBdr>
          <w:divsChild>
            <w:div w:id="2120370297">
              <w:marLeft w:val="0"/>
              <w:marRight w:val="0"/>
              <w:marTop w:val="0"/>
              <w:marBottom w:val="0"/>
              <w:divBdr>
                <w:top w:val="none" w:sz="0" w:space="0" w:color="auto"/>
                <w:left w:val="none" w:sz="0" w:space="0" w:color="auto"/>
                <w:bottom w:val="none" w:sz="0" w:space="0" w:color="auto"/>
                <w:right w:val="none" w:sz="0" w:space="0" w:color="auto"/>
              </w:divBdr>
            </w:div>
          </w:divsChild>
        </w:div>
        <w:div w:id="1596787021">
          <w:marLeft w:val="0"/>
          <w:marRight w:val="0"/>
          <w:marTop w:val="0"/>
          <w:marBottom w:val="0"/>
          <w:divBdr>
            <w:top w:val="none" w:sz="0" w:space="0" w:color="auto"/>
            <w:left w:val="none" w:sz="0" w:space="0" w:color="auto"/>
            <w:bottom w:val="none" w:sz="0" w:space="0" w:color="auto"/>
            <w:right w:val="none" w:sz="0" w:space="0" w:color="auto"/>
          </w:divBdr>
          <w:divsChild>
            <w:div w:id="859048016">
              <w:marLeft w:val="0"/>
              <w:marRight w:val="0"/>
              <w:marTop w:val="0"/>
              <w:marBottom w:val="0"/>
              <w:divBdr>
                <w:top w:val="none" w:sz="0" w:space="0" w:color="auto"/>
                <w:left w:val="none" w:sz="0" w:space="0" w:color="auto"/>
                <w:bottom w:val="none" w:sz="0" w:space="0" w:color="auto"/>
                <w:right w:val="none" w:sz="0" w:space="0" w:color="auto"/>
              </w:divBdr>
            </w:div>
          </w:divsChild>
        </w:div>
        <w:div w:id="1604999664">
          <w:marLeft w:val="0"/>
          <w:marRight w:val="0"/>
          <w:marTop w:val="0"/>
          <w:marBottom w:val="0"/>
          <w:divBdr>
            <w:top w:val="none" w:sz="0" w:space="0" w:color="auto"/>
            <w:left w:val="none" w:sz="0" w:space="0" w:color="auto"/>
            <w:bottom w:val="none" w:sz="0" w:space="0" w:color="auto"/>
            <w:right w:val="none" w:sz="0" w:space="0" w:color="auto"/>
          </w:divBdr>
          <w:divsChild>
            <w:div w:id="282003429">
              <w:marLeft w:val="0"/>
              <w:marRight w:val="0"/>
              <w:marTop w:val="0"/>
              <w:marBottom w:val="0"/>
              <w:divBdr>
                <w:top w:val="none" w:sz="0" w:space="0" w:color="auto"/>
                <w:left w:val="none" w:sz="0" w:space="0" w:color="auto"/>
                <w:bottom w:val="none" w:sz="0" w:space="0" w:color="auto"/>
                <w:right w:val="none" w:sz="0" w:space="0" w:color="auto"/>
              </w:divBdr>
            </w:div>
          </w:divsChild>
        </w:div>
        <w:div w:id="1620333081">
          <w:marLeft w:val="0"/>
          <w:marRight w:val="0"/>
          <w:marTop w:val="0"/>
          <w:marBottom w:val="0"/>
          <w:divBdr>
            <w:top w:val="none" w:sz="0" w:space="0" w:color="auto"/>
            <w:left w:val="none" w:sz="0" w:space="0" w:color="auto"/>
            <w:bottom w:val="none" w:sz="0" w:space="0" w:color="auto"/>
            <w:right w:val="none" w:sz="0" w:space="0" w:color="auto"/>
          </w:divBdr>
          <w:divsChild>
            <w:div w:id="80370503">
              <w:marLeft w:val="0"/>
              <w:marRight w:val="0"/>
              <w:marTop w:val="0"/>
              <w:marBottom w:val="0"/>
              <w:divBdr>
                <w:top w:val="none" w:sz="0" w:space="0" w:color="auto"/>
                <w:left w:val="none" w:sz="0" w:space="0" w:color="auto"/>
                <w:bottom w:val="none" w:sz="0" w:space="0" w:color="auto"/>
                <w:right w:val="none" w:sz="0" w:space="0" w:color="auto"/>
              </w:divBdr>
            </w:div>
          </w:divsChild>
        </w:div>
        <w:div w:id="1629776573">
          <w:marLeft w:val="0"/>
          <w:marRight w:val="0"/>
          <w:marTop w:val="0"/>
          <w:marBottom w:val="0"/>
          <w:divBdr>
            <w:top w:val="none" w:sz="0" w:space="0" w:color="auto"/>
            <w:left w:val="none" w:sz="0" w:space="0" w:color="auto"/>
            <w:bottom w:val="none" w:sz="0" w:space="0" w:color="auto"/>
            <w:right w:val="none" w:sz="0" w:space="0" w:color="auto"/>
          </w:divBdr>
          <w:divsChild>
            <w:div w:id="741374026">
              <w:marLeft w:val="0"/>
              <w:marRight w:val="0"/>
              <w:marTop w:val="0"/>
              <w:marBottom w:val="0"/>
              <w:divBdr>
                <w:top w:val="none" w:sz="0" w:space="0" w:color="auto"/>
                <w:left w:val="none" w:sz="0" w:space="0" w:color="auto"/>
                <w:bottom w:val="none" w:sz="0" w:space="0" w:color="auto"/>
                <w:right w:val="none" w:sz="0" w:space="0" w:color="auto"/>
              </w:divBdr>
            </w:div>
          </w:divsChild>
        </w:div>
        <w:div w:id="1640264387">
          <w:marLeft w:val="0"/>
          <w:marRight w:val="0"/>
          <w:marTop w:val="0"/>
          <w:marBottom w:val="0"/>
          <w:divBdr>
            <w:top w:val="none" w:sz="0" w:space="0" w:color="auto"/>
            <w:left w:val="none" w:sz="0" w:space="0" w:color="auto"/>
            <w:bottom w:val="none" w:sz="0" w:space="0" w:color="auto"/>
            <w:right w:val="none" w:sz="0" w:space="0" w:color="auto"/>
          </w:divBdr>
          <w:divsChild>
            <w:div w:id="621498433">
              <w:marLeft w:val="0"/>
              <w:marRight w:val="0"/>
              <w:marTop w:val="0"/>
              <w:marBottom w:val="0"/>
              <w:divBdr>
                <w:top w:val="none" w:sz="0" w:space="0" w:color="auto"/>
                <w:left w:val="none" w:sz="0" w:space="0" w:color="auto"/>
                <w:bottom w:val="none" w:sz="0" w:space="0" w:color="auto"/>
                <w:right w:val="none" w:sz="0" w:space="0" w:color="auto"/>
              </w:divBdr>
            </w:div>
          </w:divsChild>
        </w:div>
        <w:div w:id="1656448127">
          <w:marLeft w:val="0"/>
          <w:marRight w:val="0"/>
          <w:marTop w:val="0"/>
          <w:marBottom w:val="0"/>
          <w:divBdr>
            <w:top w:val="none" w:sz="0" w:space="0" w:color="auto"/>
            <w:left w:val="none" w:sz="0" w:space="0" w:color="auto"/>
            <w:bottom w:val="none" w:sz="0" w:space="0" w:color="auto"/>
            <w:right w:val="none" w:sz="0" w:space="0" w:color="auto"/>
          </w:divBdr>
          <w:divsChild>
            <w:div w:id="417991970">
              <w:marLeft w:val="0"/>
              <w:marRight w:val="0"/>
              <w:marTop w:val="0"/>
              <w:marBottom w:val="0"/>
              <w:divBdr>
                <w:top w:val="none" w:sz="0" w:space="0" w:color="auto"/>
                <w:left w:val="none" w:sz="0" w:space="0" w:color="auto"/>
                <w:bottom w:val="none" w:sz="0" w:space="0" w:color="auto"/>
                <w:right w:val="none" w:sz="0" w:space="0" w:color="auto"/>
              </w:divBdr>
            </w:div>
          </w:divsChild>
        </w:div>
        <w:div w:id="1723941334">
          <w:marLeft w:val="0"/>
          <w:marRight w:val="0"/>
          <w:marTop w:val="0"/>
          <w:marBottom w:val="0"/>
          <w:divBdr>
            <w:top w:val="none" w:sz="0" w:space="0" w:color="auto"/>
            <w:left w:val="none" w:sz="0" w:space="0" w:color="auto"/>
            <w:bottom w:val="none" w:sz="0" w:space="0" w:color="auto"/>
            <w:right w:val="none" w:sz="0" w:space="0" w:color="auto"/>
          </w:divBdr>
          <w:divsChild>
            <w:div w:id="165634341">
              <w:marLeft w:val="0"/>
              <w:marRight w:val="0"/>
              <w:marTop w:val="0"/>
              <w:marBottom w:val="0"/>
              <w:divBdr>
                <w:top w:val="none" w:sz="0" w:space="0" w:color="auto"/>
                <w:left w:val="none" w:sz="0" w:space="0" w:color="auto"/>
                <w:bottom w:val="none" w:sz="0" w:space="0" w:color="auto"/>
                <w:right w:val="none" w:sz="0" w:space="0" w:color="auto"/>
              </w:divBdr>
            </w:div>
          </w:divsChild>
        </w:div>
        <w:div w:id="1759525341">
          <w:marLeft w:val="0"/>
          <w:marRight w:val="0"/>
          <w:marTop w:val="0"/>
          <w:marBottom w:val="0"/>
          <w:divBdr>
            <w:top w:val="none" w:sz="0" w:space="0" w:color="auto"/>
            <w:left w:val="none" w:sz="0" w:space="0" w:color="auto"/>
            <w:bottom w:val="none" w:sz="0" w:space="0" w:color="auto"/>
            <w:right w:val="none" w:sz="0" w:space="0" w:color="auto"/>
          </w:divBdr>
          <w:divsChild>
            <w:div w:id="766383488">
              <w:marLeft w:val="0"/>
              <w:marRight w:val="0"/>
              <w:marTop w:val="0"/>
              <w:marBottom w:val="0"/>
              <w:divBdr>
                <w:top w:val="none" w:sz="0" w:space="0" w:color="auto"/>
                <w:left w:val="none" w:sz="0" w:space="0" w:color="auto"/>
                <w:bottom w:val="none" w:sz="0" w:space="0" w:color="auto"/>
                <w:right w:val="none" w:sz="0" w:space="0" w:color="auto"/>
              </w:divBdr>
            </w:div>
          </w:divsChild>
        </w:div>
        <w:div w:id="1779178928">
          <w:marLeft w:val="0"/>
          <w:marRight w:val="0"/>
          <w:marTop w:val="0"/>
          <w:marBottom w:val="0"/>
          <w:divBdr>
            <w:top w:val="none" w:sz="0" w:space="0" w:color="auto"/>
            <w:left w:val="none" w:sz="0" w:space="0" w:color="auto"/>
            <w:bottom w:val="none" w:sz="0" w:space="0" w:color="auto"/>
            <w:right w:val="none" w:sz="0" w:space="0" w:color="auto"/>
          </w:divBdr>
          <w:divsChild>
            <w:div w:id="10881668">
              <w:marLeft w:val="0"/>
              <w:marRight w:val="0"/>
              <w:marTop w:val="0"/>
              <w:marBottom w:val="0"/>
              <w:divBdr>
                <w:top w:val="none" w:sz="0" w:space="0" w:color="auto"/>
                <w:left w:val="none" w:sz="0" w:space="0" w:color="auto"/>
                <w:bottom w:val="none" w:sz="0" w:space="0" w:color="auto"/>
                <w:right w:val="none" w:sz="0" w:space="0" w:color="auto"/>
              </w:divBdr>
            </w:div>
          </w:divsChild>
        </w:div>
        <w:div w:id="1799831146">
          <w:marLeft w:val="0"/>
          <w:marRight w:val="0"/>
          <w:marTop w:val="0"/>
          <w:marBottom w:val="0"/>
          <w:divBdr>
            <w:top w:val="none" w:sz="0" w:space="0" w:color="auto"/>
            <w:left w:val="none" w:sz="0" w:space="0" w:color="auto"/>
            <w:bottom w:val="none" w:sz="0" w:space="0" w:color="auto"/>
            <w:right w:val="none" w:sz="0" w:space="0" w:color="auto"/>
          </w:divBdr>
          <w:divsChild>
            <w:div w:id="1174493546">
              <w:marLeft w:val="0"/>
              <w:marRight w:val="0"/>
              <w:marTop w:val="0"/>
              <w:marBottom w:val="0"/>
              <w:divBdr>
                <w:top w:val="none" w:sz="0" w:space="0" w:color="auto"/>
                <w:left w:val="none" w:sz="0" w:space="0" w:color="auto"/>
                <w:bottom w:val="none" w:sz="0" w:space="0" w:color="auto"/>
                <w:right w:val="none" w:sz="0" w:space="0" w:color="auto"/>
              </w:divBdr>
            </w:div>
          </w:divsChild>
        </w:div>
        <w:div w:id="1845707792">
          <w:marLeft w:val="0"/>
          <w:marRight w:val="0"/>
          <w:marTop w:val="0"/>
          <w:marBottom w:val="0"/>
          <w:divBdr>
            <w:top w:val="none" w:sz="0" w:space="0" w:color="auto"/>
            <w:left w:val="none" w:sz="0" w:space="0" w:color="auto"/>
            <w:bottom w:val="none" w:sz="0" w:space="0" w:color="auto"/>
            <w:right w:val="none" w:sz="0" w:space="0" w:color="auto"/>
          </w:divBdr>
          <w:divsChild>
            <w:div w:id="831221454">
              <w:marLeft w:val="0"/>
              <w:marRight w:val="0"/>
              <w:marTop w:val="0"/>
              <w:marBottom w:val="0"/>
              <w:divBdr>
                <w:top w:val="none" w:sz="0" w:space="0" w:color="auto"/>
                <w:left w:val="none" w:sz="0" w:space="0" w:color="auto"/>
                <w:bottom w:val="none" w:sz="0" w:space="0" w:color="auto"/>
                <w:right w:val="none" w:sz="0" w:space="0" w:color="auto"/>
              </w:divBdr>
            </w:div>
          </w:divsChild>
        </w:div>
        <w:div w:id="1892812606">
          <w:marLeft w:val="0"/>
          <w:marRight w:val="0"/>
          <w:marTop w:val="0"/>
          <w:marBottom w:val="0"/>
          <w:divBdr>
            <w:top w:val="none" w:sz="0" w:space="0" w:color="auto"/>
            <w:left w:val="none" w:sz="0" w:space="0" w:color="auto"/>
            <w:bottom w:val="none" w:sz="0" w:space="0" w:color="auto"/>
            <w:right w:val="none" w:sz="0" w:space="0" w:color="auto"/>
          </w:divBdr>
          <w:divsChild>
            <w:div w:id="1381712703">
              <w:marLeft w:val="0"/>
              <w:marRight w:val="0"/>
              <w:marTop w:val="0"/>
              <w:marBottom w:val="0"/>
              <w:divBdr>
                <w:top w:val="none" w:sz="0" w:space="0" w:color="auto"/>
                <w:left w:val="none" w:sz="0" w:space="0" w:color="auto"/>
                <w:bottom w:val="none" w:sz="0" w:space="0" w:color="auto"/>
                <w:right w:val="none" w:sz="0" w:space="0" w:color="auto"/>
              </w:divBdr>
            </w:div>
          </w:divsChild>
        </w:div>
        <w:div w:id="1896231504">
          <w:marLeft w:val="0"/>
          <w:marRight w:val="0"/>
          <w:marTop w:val="0"/>
          <w:marBottom w:val="0"/>
          <w:divBdr>
            <w:top w:val="none" w:sz="0" w:space="0" w:color="auto"/>
            <w:left w:val="none" w:sz="0" w:space="0" w:color="auto"/>
            <w:bottom w:val="none" w:sz="0" w:space="0" w:color="auto"/>
            <w:right w:val="none" w:sz="0" w:space="0" w:color="auto"/>
          </w:divBdr>
          <w:divsChild>
            <w:div w:id="1877042226">
              <w:marLeft w:val="0"/>
              <w:marRight w:val="0"/>
              <w:marTop w:val="0"/>
              <w:marBottom w:val="0"/>
              <w:divBdr>
                <w:top w:val="none" w:sz="0" w:space="0" w:color="auto"/>
                <w:left w:val="none" w:sz="0" w:space="0" w:color="auto"/>
                <w:bottom w:val="none" w:sz="0" w:space="0" w:color="auto"/>
                <w:right w:val="none" w:sz="0" w:space="0" w:color="auto"/>
              </w:divBdr>
            </w:div>
          </w:divsChild>
        </w:div>
        <w:div w:id="1902132695">
          <w:marLeft w:val="0"/>
          <w:marRight w:val="0"/>
          <w:marTop w:val="0"/>
          <w:marBottom w:val="0"/>
          <w:divBdr>
            <w:top w:val="none" w:sz="0" w:space="0" w:color="auto"/>
            <w:left w:val="none" w:sz="0" w:space="0" w:color="auto"/>
            <w:bottom w:val="none" w:sz="0" w:space="0" w:color="auto"/>
            <w:right w:val="none" w:sz="0" w:space="0" w:color="auto"/>
          </w:divBdr>
          <w:divsChild>
            <w:div w:id="864365724">
              <w:marLeft w:val="0"/>
              <w:marRight w:val="0"/>
              <w:marTop w:val="0"/>
              <w:marBottom w:val="0"/>
              <w:divBdr>
                <w:top w:val="none" w:sz="0" w:space="0" w:color="auto"/>
                <w:left w:val="none" w:sz="0" w:space="0" w:color="auto"/>
                <w:bottom w:val="none" w:sz="0" w:space="0" w:color="auto"/>
                <w:right w:val="none" w:sz="0" w:space="0" w:color="auto"/>
              </w:divBdr>
            </w:div>
          </w:divsChild>
        </w:div>
        <w:div w:id="1916429957">
          <w:marLeft w:val="0"/>
          <w:marRight w:val="0"/>
          <w:marTop w:val="0"/>
          <w:marBottom w:val="0"/>
          <w:divBdr>
            <w:top w:val="none" w:sz="0" w:space="0" w:color="auto"/>
            <w:left w:val="none" w:sz="0" w:space="0" w:color="auto"/>
            <w:bottom w:val="none" w:sz="0" w:space="0" w:color="auto"/>
            <w:right w:val="none" w:sz="0" w:space="0" w:color="auto"/>
          </w:divBdr>
          <w:divsChild>
            <w:div w:id="303854363">
              <w:marLeft w:val="0"/>
              <w:marRight w:val="0"/>
              <w:marTop w:val="0"/>
              <w:marBottom w:val="0"/>
              <w:divBdr>
                <w:top w:val="none" w:sz="0" w:space="0" w:color="auto"/>
                <w:left w:val="none" w:sz="0" w:space="0" w:color="auto"/>
                <w:bottom w:val="none" w:sz="0" w:space="0" w:color="auto"/>
                <w:right w:val="none" w:sz="0" w:space="0" w:color="auto"/>
              </w:divBdr>
            </w:div>
          </w:divsChild>
        </w:div>
        <w:div w:id="1941646323">
          <w:marLeft w:val="0"/>
          <w:marRight w:val="0"/>
          <w:marTop w:val="0"/>
          <w:marBottom w:val="0"/>
          <w:divBdr>
            <w:top w:val="none" w:sz="0" w:space="0" w:color="auto"/>
            <w:left w:val="none" w:sz="0" w:space="0" w:color="auto"/>
            <w:bottom w:val="none" w:sz="0" w:space="0" w:color="auto"/>
            <w:right w:val="none" w:sz="0" w:space="0" w:color="auto"/>
          </w:divBdr>
          <w:divsChild>
            <w:div w:id="1844514259">
              <w:marLeft w:val="0"/>
              <w:marRight w:val="0"/>
              <w:marTop w:val="0"/>
              <w:marBottom w:val="0"/>
              <w:divBdr>
                <w:top w:val="none" w:sz="0" w:space="0" w:color="auto"/>
                <w:left w:val="none" w:sz="0" w:space="0" w:color="auto"/>
                <w:bottom w:val="none" w:sz="0" w:space="0" w:color="auto"/>
                <w:right w:val="none" w:sz="0" w:space="0" w:color="auto"/>
              </w:divBdr>
            </w:div>
          </w:divsChild>
        </w:div>
        <w:div w:id="1953706990">
          <w:marLeft w:val="0"/>
          <w:marRight w:val="0"/>
          <w:marTop w:val="0"/>
          <w:marBottom w:val="0"/>
          <w:divBdr>
            <w:top w:val="none" w:sz="0" w:space="0" w:color="auto"/>
            <w:left w:val="none" w:sz="0" w:space="0" w:color="auto"/>
            <w:bottom w:val="none" w:sz="0" w:space="0" w:color="auto"/>
            <w:right w:val="none" w:sz="0" w:space="0" w:color="auto"/>
          </w:divBdr>
          <w:divsChild>
            <w:div w:id="993219112">
              <w:marLeft w:val="0"/>
              <w:marRight w:val="0"/>
              <w:marTop w:val="0"/>
              <w:marBottom w:val="0"/>
              <w:divBdr>
                <w:top w:val="none" w:sz="0" w:space="0" w:color="auto"/>
                <w:left w:val="none" w:sz="0" w:space="0" w:color="auto"/>
                <w:bottom w:val="none" w:sz="0" w:space="0" w:color="auto"/>
                <w:right w:val="none" w:sz="0" w:space="0" w:color="auto"/>
              </w:divBdr>
            </w:div>
          </w:divsChild>
        </w:div>
        <w:div w:id="1957908269">
          <w:marLeft w:val="0"/>
          <w:marRight w:val="0"/>
          <w:marTop w:val="0"/>
          <w:marBottom w:val="0"/>
          <w:divBdr>
            <w:top w:val="none" w:sz="0" w:space="0" w:color="auto"/>
            <w:left w:val="none" w:sz="0" w:space="0" w:color="auto"/>
            <w:bottom w:val="none" w:sz="0" w:space="0" w:color="auto"/>
            <w:right w:val="none" w:sz="0" w:space="0" w:color="auto"/>
          </w:divBdr>
          <w:divsChild>
            <w:div w:id="1985431900">
              <w:marLeft w:val="0"/>
              <w:marRight w:val="0"/>
              <w:marTop w:val="0"/>
              <w:marBottom w:val="0"/>
              <w:divBdr>
                <w:top w:val="none" w:sz="0" w:space="0" w:color="auto"/>
                <w:left w:val="none" w:sz="0" w:space="0" w:color="auto"/>
                <w:bottom w:val="none" w:sz="0" w:space="0" w:color="auto"/>
                <w:right w:val="none" w:sz="0" w:space="0" w:color="auto"/>
              </w:divBdr>
            </w:div>
          </w:divsChild>
        </w:div>
        <w:div w:id="1978492052">
          <w:marLeft w:val="0"/>
          <w:marRight w:val="0"/>
          <w:marTop w:val="0"/>
          <w:marBottom w:val="0"/>
          <w:divBdr>
            <w:top w:val="none" w:sz="0" w:space="0" w:color="auto"/>
            <w:left w:val="none" w:sz="0" w:space="0" w:color="auto"/>
            <w:bottom w:val="none" w:sz="0" w:space="0" w:color="auto"/>
            <w:right w:val="none" w:sz="0" w:space="0" w:color="auto"/>
          </w:divBdr>
          <w:divsChild>
            <w:div w:id="51391748">
              <w:marLeft w:val="0"/>
              <w:marRight w:val="0"/>
              <w:marTop w:val="0"/>
              <w:marBottom w:val="0"/>
              <w:divBdr>
                <w:top w:val="none" w:sz="0" w:space="0" w:color="auto"/>
                <w:left w:val="none" w:sz="0" w:space="0" w:color="auto"/>
                <w:bottom w:val="none" w:sz="0" w:space="0" w:color="auto"/>
                <w:right w:val="none" w:sz="0" w:space="0" w:color="auto"/>
              </w:divBdr>
            </w:div>
          </w:divsChild>
        </w:div>
        <w:div w:id="1992100201">
          <w:marLeft w:val="0"/>
          <w:marRight w:val="0"/>
          <w:marTop w:val="0"/>
          <w:marBottom w:val="0"/>
          <w:divBdr>
            <w:top w:val="none" w:sz="0" w:space="0" w:color="auto"/>
            <w:left w:val="none" w:sz="0" w:space="0" w:color="auto"/>
            <w:bottom w:val="none" w:sz="0" w:space="0" w:color="auto"/>
            <w:right w:val="none" w:sz="0" w:space="0" w:color="auto"/>
          </w:divBdr>
          <w:divsChild>
            <w:div w:id="1694722836">
              <w:marLeft w:val="0"/>
              <w:marRight w:val="0"/>
              <w:marTop w:val="0"/>
              <w:marBottom w:val="0"/>
              <w:divBdr>
                <w:top w:val="none" w:sz="0" w:space="0" w:color="auto"/>
                <w:left w:val="none" w:sz="0" w:space="0" w:color="auto"/>
                <w:bottom w:val="none" w:sz="0" w:space="0" w:color="auto"/>
                <w:right w:val="none" w:sz="0" w:space="0" w:color="auto"/>
              </w:divBdr>
            </w:div>
          </w:divsChild>
        </w:div>
        <w:div w:id="2007393075">
          <w:marLeft w:val="0"/>
          <w:marRight w:val="0"/>
          <w:marTop w:val="0"/>
          <w:marBottom w:val="0"/>
          <w:divBdr>
            <w:top w:val="none" w:sz="0" w:space="0" w:color="auto"/>
            <w:left w:val="none" w:sz="0" w:space="0" w:color="auto"/>
            <w:bottom w:val="none" w:sz="0" w:space="0" w:color="auto"/>
            <w:right w:val="none" w:sz="0" w:space="0" w:color="auto"/>
          </w:divBdr>
          <w:divsChild>
            <w:div w:id="273558461">
              <w:marLeft w:val="0"/>
              <w:marRight w:val="0"/>
              <w:marTop w:val="0"/>
              <w:marBottom w:val="0"/>
              <w:divBdr>
                <w:top w:val="none" w:sz="0" w:space="0" w:color="auto"/>
                <w:left w:val="none" w:sz="0" w:space="0" w:color="auto"/>
                <w:bottom w:val="none" w:sz="0" w:space="0" w:color="auto"/>
                <w:right w:val="none" w:sz="0" w:space="0" w:color="auto"/>
              </w:divBdr>
            </w:div>
          </w:divsChild>
        </w:div>
        <w:div w:id="2030912728">
          <w:marLeft w:val="0"/>
          <w:marRight w:val="0"/>
          <w:marTop w:val="0"/>
          <w:marBottom w:val="0"/>
          <w:divBdr>
            <w:top w:val="none" w:sz="0" w:space="0" w:color="auto"/>
            <w:left w:val="none" w:sz="0" w:space="0" w:color="auto"/>
            <w:bottom w:val="none" w:sz="0" w:space="0" w:color="auto"/>
            <w:right w:val="none" w:sz="0" w:space="0" w:color="auto"/>
          </w:divBdr>
          <w:divsChild>
            <w:div w:id="1415278102">
              <w:marLeft w:val="0"/>
              <w:marRight w:val="0"/>
              <w:marTop w:val="0"/>
              <w:marBottom w:val="0"/>
              <w:divBdr>
                <w:top w:val="none" w:sz="0" w:space="0" w:color="auto"/>
                <w:left w:val="none" w:sz="0" w:space="0" w:color="auto"/>
                <w:bottom w:val="none" w:sz="0" w:space="0" w:color="auto"/>
                <w:right w:val="none" w:sz="0" w:space="0" w:color="auto"/>
              </w:divBdr>
            </w:div>
          </w:divsChild>
        </w:div>
        <w:div w:id="2044936341">
          <w:marLeft w:val="0"/>
          <w:marRight w:val="0"/>
          <w:marTop w:val="0"/>
          <w:marBottom w:val="0"/>
          <w:divBdr>
            <w:top w:val="none" w:sz="0" w:space="0" w:color="auto"/>
            <w:left w:val="none" w:sz="0" w:space="0" w:color="auto"/>
            <w:bottom w:val="none" w:sz="0" w:space="0" w:color="auto"/>
            <w:right w:val="none" w:sz="0" w:space="0" w:color="auto"/>
          </w:divBdr>
          <w:divsChild>
            <w:div w:id="1400126862">
              <w:marLeft w:val="0"/>
              <w:marRight w:val="0"/>
              <w:marTop w:val="0"/>
              <w:marBottom w:val="0"/>
              <w:divBdr>
                <w:top w:val="none" w:sz="0" w:space="0" w:color="auto"/>
                <w:left w:val="none" w:sz="0" w:space="0" w:color="auto"/>
                <w:bottom w:val="none" w:sz="0" w:space="0" w:color="auto"/>
                <w:right w:val="none" w:sz="0" w:space="0" w:color="auto"/>
              </w:divBdr>
            </w:div>
          </w:divsChild>
        </w:div>
        <w:div w:id="2077239878">
          <w:marLeft w:val="0"/>
          <w:marRight w:val="0"/>
          <w:marTop w:val="0"/>
          <w:marBottom w:val="0"/>
          <w:divBdr>
            <w:top w:val="none" w:sz="0" w:space="0" w:color="auto"/>
            <w:left w:val="none" w:sz="0" w:space="0" w:color="auto"/>
            <w:bottom w:val="none" w:sz="0" w:space="0" w:color="auto"/>
            <w:right w:val="none" w:sz="0" w:space="0" w:color="auto"/>
          </w:divBdr>
          <w:divsChild>
            <w:div w:id="1322663283">
              <w:marLeft w:val="0"/>
              <w:marRight w:val="0"/>
              <w:marTop w:val="0"/>
              <w:marBottom w:val="0"/>
              <w:divBdr>
                <w:top w:val="none" w:sz="0" w:space="0" w:color="auto"/>
                <w:left w:val="none" w:sz="0" w:space="0" w:color="auto"/>
                <w:bottom w:val="none" w:sz="0" w:space="0" w:color="auto"/>
                <w:right w:val="none" w:sz="0" w:space="0" w:color="auto"/>
              </w:divBdr>
            </w:div>
          </w:divsChild>
        </w:div>
        <w:div w:id="2107187817">
          <w:marLeft w:val="0"/>
          <w:marRight w:val="0"/>
          <w:marTop w:val="0"/>
          <w:marBottom w:val="0"/>
          <w:divBdr>
            <w:top w:val="none" w:sz="0" w:space="0" w:color="auto"/>
            <w:left w:val="none" w:sz="0" w:space="0" w:color="auto"/>
            <w:bottom w:val="none" w:sz="0" w:space="0" w:color="auto"/>
            <w:right w:val="none" w:sz="0" w:space="0" w:color="auto"/>
          </w:divBdr>
          <w:divsChild>
            <w:div w:id="1716657347">
              <w:marLeft w:val="0"/>
              <w:marRight w:val="0"/>
              <w:marTop w:val="0"/>
              <w:marBottom w:val="0"/>
              <w:divBdr>
                <w:top w:val="none" w:sz="0" w:space="0" w:color="auto"/>
                <w:left w:val="none" w:sz="0" w:space="0" w:color="auto"/>
                <w:bottom w:val="none" w:sz="0" w:space="0" w:color="auto"/>
                <w:right w:val="none" w:sz="0" w:space="0" w:color="auto"/>
              </w:divBdr>
            </w:div>
          </w:divsChild>
        </w:div>
        <w:div w:id="2113278212">
          <w:marLeft w:val="0"/>
          <w:marRight w:val="0"/>
          <w:marTop w:val="0"/>
          <w:marBottom w:val="0"/>
          <w:divBdr>
            <w:top w:val="none" w:sz="0" w:space="0" w:color="auto"/>
            <w:left w:val="none" w:sz="0" w:space="0" w:color="auto"/>
            <w:bottom w:val="none" w:sz="0" w:space="0" w:color="auto"/>
            <w:right w:val="none" w:sz="0" w:space="0" w:color="auto"/>
          </w:divBdr>
          <w:divsChild>
            <w:div w:id="1316302768">
              <w:marLeft w:val="0"/>
              <w:marRight w:val="0"/>
              <w:marTop w:val="0"/>
              <w:marBottom w:val="0"/>
              <w:divBdr>
                <w:top w:val="none" w:sz="0" w:space="0" w:color="auto"/>
                <w:left w:val="none" w:sz="0" w:space="0" w:color="auto"/>
                <w:bottom w:val="none" w:sz="0" w:space="0" w:color="auto"/>
                <w:right w:val="none" w:sz="0" w:space="0" w:color="auto"/>
              </w:divBdr>
            </w:div>
          </w:divsChild>
        </w:div>
        <w:div w:id="2122215583">
          <w:marLeft w:val="0"/>
          <w:marRight w:val="0"/>
          <w:marTop w:val="0"/>
          <w:marBottom w:val="0"/>
          <w:divBdr>
            <w:top w:val="none" w:sz="0" w:space="0" w:color="auto"/>
            <w:left w:val="none" w:sz="0" w:space="0" w:color="auto"/>
            <w:bottom w:val="none" w:sz="0" w:space="0" w:color="auto"/>
            <w:right w:val="none" w:sz="0" w:space="0" w:color="auto"/>
          </w:divBdr>
          <w:divsChild>
            <w:div w:id="1700468027">
              <w:marLeft w:val="0"/>
              <w:marRight w:val="0"/>
              <w:marTop w:val="0"/>
              <w:marBottom w:val="0"/>
              <w:divBdr>
                <w:top w:val="none" w:sz="0" w:space="0" w:color="auto"/>
                <w:left w:val="none" w:sz="0" w:space="0" w:color="auto"/>
                <w:bottom w:val="none" w:sz="0" w:space="0" w:color="auto"/>
                <w:right w:val="none" w:sz="0" w:space="0" w:color="auto"/>
              </w:divBdr>
            </w:div>
          </w:divsChild>
        </w:div>
        <w:div w:id="2127002965">
          <w:marLeft w:val="0"/>
          <w:marRight w:val="0"/>
          <w:marTop w:val="0"/>
          <w:marBottom w:val="0"/>
          <w:divBdr>
            <w:top w:val="none" w:sz="0" w:space="0" w:color="auto"/>
            <w:left w:val="none" w:sz="0" w:space="0" w:color="auto"/>
            <w:bottom w:val="none" w:sz="0" w:space="0" w:color="auto"/>
            <w:right w:val="none" w:sz="0" w:space="0" w:color="auto"/>
          </w:divBdr>
          <w:divsChild>
            <w:div w:id="281574552">
              <w:marLeft w:val="0"/>
              <w:marRight w:val="0"/>
              <w:marTop w:val="0"/>
              <w:marBottom w:val="0"/>
              <w:divBdr>
                <w:top w:val="none" w:sz="0" w:space="0" w:color="auto"/>
                <w:left w:val="none" w:sz="0" w:space="0" w:color="auto"/>
                <w:bottom w:val="none" w:sz="0" w:space="0" w:color="auto"/>
                <w:right w:val="none" w:sz="0" w:space="0" w:color="auto"/>
              </w:divBdr>
            </w:div>
          </w:divsChild>
        </w:div>
        <w:div w:id="2130515361">
          <w:marLeft w:val="0"/>
          <w:marRight w:val="0"/>
          <w:marTop w:val="0"/>
          <w:marBottom w:val="0"/>
          <w:divBdr>
            <w:top w:val="none" w:sz="0" w:space="0" w:color="auto"/>
            <w:left w:val="none" w:sz="0" w:space="0" w:color="auto"/>
            <w:bottom w:val="none" w:sz="0" w:space="0" w:color="auto"/>
            <w:right w:val="none" w:sz="0" w:space="0" w:color="auto"/>
          </w:divBdr>
          <w:divsChild>
            <w:div w:id="818303362">
              <w:marLeft w:val="0"/>
              <w:marRight w:val="0"/>
              <w:marTop w:val="0"/>
              <w:marBottom w:val="0"/>
              <w:divBdr>
                <w:top w:val="none" w:sz="0" w:space="0" w:color="auto"/>
                <w:left w:val="none" w:sz="0" w:space="0" w:color="auto"/>
                <w:bottom w:val="none" w:sz="0" w:space="0" w:color="auto"/>
                <w:right w:val="none" w:sz="0" w:space="0" w:color="auto"/>
              </w:divBdr>
            </w:div>
          </w:divsChild>
        </w:div>
        <w:div w:id="2133548392">
          <w:marLeft w:val="0"/>
          <w:marRight w:val="0"/>
          <w:marTop w:val="0"/>
          <w:marBottom w:val="0"/>
          <w:divBdr>
            <w:top w:val="none" w:sz="0" w:space="0" w:color="auto"/>
            <w:left w:val="none" w:sz="0" w:space="0" w:color="auto"/>
            <w:bottom w:val="none" w:sz="0" w:space="0" w:color="auto"/>
            <w:right w:val="none" w:sz="0" w:space="0" w:color="auto"/>
          </w:divBdr>
          <w:divsChild>
            <w:div w:id="642321108">
              <w:marLeft w:val="0"/>
              <w:marRight w:val="0"/>
              <w:marTop w:val="0"/>
              <w:marBottom w:val="0"/>
              <w:divBdr>
                <w:top w:val="none" w:sz="0" w:space="0" w:color="auto"/>
                <w:left w:val="none" w:sz="0" w:space="0" w:color="auto"/>
                <w:bottom w:val="none" w:sz="0" w:space="0" w:color="auto"/>
                <w:right w:val="none" w:sz="0" w:space="0" w:color="auto"/>
              </w:divBdr>
            </w:div>
          </w:divsChild>
        </w:div>
        <w:div w:id="2143762885">
          <w:marLeft w:val="0"/>
          <w:marRight w:val="0"/>
          <w:marTop w:val="0"/>
          <w:marBottom w:val="0"/>
          <w:divBdr>
            <w:top w:val="none" w:sz="0" w:space="0" w:color="auto"/>
            <w:left w:val="none" w:sz="0" w:space="0" w:color="auto"/>
            <w:bottom w:val="none" w:sz="0" w:space="0" w:color="auto"/>
            <w:right w:val="none" w:sz="0" w:space="0" w:color="auto"/>
          </w:divBdr>
          <w:divsChild>
            <w:div w:id="1232812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694314">
      <w:bodyDiv w:val="1"/>
      <w:marLeft w:val="0"/>
      <w:marRight w:val="0"/>
      <w:marTop w:val="0"/>
      <w:marBottom w:val="0"/>
      <w:divBdr>
        <w:top w:val="none" w:sz="0" w:space="0" w:color="auto"/>
        <w:left w:val="none" w:sz="0" w:space="0" w:color="auto"/>
        <w:bottom w:val="none" w:sz="0" w:space="0" w:color="auto"/>
        <w:right w:val="none" w:sz="0" w:space="0" w:color="auto"/>
      </w:divBdr>
    </w:div>
    <w:div w:id="1915553437">
      <w:bodyDiv w:val="1"/>
      <w:marLeft w:val="0"/>
      <w:marRight w:val="0"/>
      <w:marTop w:val="0"/>
      <w:marBottom w:val="0"/>
      <w:divBdr>
        <w:top w:val="none" w:sz="0" w:space="0" w:color="auto"/>
        <w:left w:val="none" w:sz="0" w:space="0" w:color="auto"/>
        <w:bottom w:val="none" w:sz="0" w:space="0" w:color="auto"/>
        <w:right w:val="none" w:sz="0" w:space="0" w:color="auto"/>
      </w:divBdr>
    </w:div>
    <w:div w:id="1960060774">
      <w:bodyDiv w:val="1"/>
      <w:marLeft w:val="0"/>
      <w:marRight w:val="0"/>
      <w:marTop w:val="0"/>
      <w:marBottom w:val="0"/>
      <w:divBdr>
        <w:top w:val="none" w:sz="0" w:space="0" w:color="auto"/>
        <w:left w:val="none" w:sz="0" w:space="0" w:color="auto"/>
        <w:bottom w:val="none" w:sz="0" w:space="0" w:color="auto"/>
        <w:right w:val="none" w:sz="0" w:space="0" w:color="auto"/>
      </w:divBdr>
    </w:div>
    <w:div w:id="1984308719">
      <w:bodyDiv w:val="1"/>
      <w:marLeft w:val="0"/>
      <w:marRight w:val="0"/>
      <w:marTop w:val="0"/>
      <w:marBottom w:val="0"/>
      <w:divBdr>
        <w:top w:val="none" w:sz="0" w:space="0" w:color="auto"/>
        <w:left w:val="none" w:sz="0" w:space="0" w:color="auto"/>
        <w:bottom w:val="none" w:sz="0" w:space="0" w:color="auto"/>
        <w:right w:val="none" w:sz="0" w:space="0" w:color="auto"/>
      </w:divBdr>
    </w:div>
    <w:div w:id="2021810106">
      <w:bodyDiv w:val="1"/>
      <w:marLeft w:val="0"/>
      <w:marRight w:val="0"/>
      <w:marTop w:val="0"/>
      <w:marBottom w:val="0"/>
      <w:divBdr>
        <w:top w:val="none" w:sz="0" w:space="0" w:color="auto"/>
        <w:left w:val="none" w:sz="0" w:space="0" w:color="auto"/>
        <w:bottom w:val="none" w:sz="0" w:space="0" w:color="auto"/>
        <w:right w:val="none" w:sz="0" w:space="0" w:color="auto"/>
      </w:divBdr>
      <w:divsChild>
        <w:div w:id="69818338">
          <w:marLeft w:val="432"/>
          <w:marRight w:val="0"/>
          <w:marTop w:val="115"/>
          <w:marBottom w:val="0"/>
          <w:divBdr>
            <w:top w:val="none" w:sz="0" w:space="0" w:color="auto"/>
            <w:left w:val="none" w:sz="0" w:space="0" w:color="auto"/>
            <w:bottom w:val="none" w:sz="0" w:space="0" w:color="auto"/>
            <w:right w:val="none" w:sz="0" w:space="0" w:color="auto"/>
          </w:divBdr>
        </w:div>
        <w:div w:id="1259289510">
          <w:marLeft w:val="432"/>
          <w:marRight w:val="0"/>
          <w:marTop w:val="115"/>
          <w:marBottom w:val="0"/>
          <w:divBdr>
            <w:top w:val="none" w:sz="0" w:space="0" w:color="auto"/>
            <w:left w:val="none" w:sz="0" w:space="0" w:color="auto"/>
            <w:bottom w:val="none" w:sz="0" w:space="0" w:color="auto"/>
            <w:right w:val="none" w:sz="0" w:space="0" w:color="auto"/>
          </w:divBdr>
        </w:div>
        <w:div w:id="1403747796">
          <w:marLeft w:val="432"/>
          <w:marRight w:val="0"/>
          <w:marTop w:val="115"/>
          <w:marBottom w:val="0"/>
          <w:divBdr>
            <w:top w:val="none" w:sz="0" w:space="0" w:color="auto"/>
            <w:left w:val="none" w:sz="0" w:space="0" w:color="auto"/>
            <w:bottom w:val="none" w:sz="0" w:space="0" w:color="auto"/>
            <w:right w:val="none" w:sz="0" w:space="0" w:color="auto"/>
          </w:divBdr>
        </w:div>
        <w:div w:id="1913343595">
          <w:marLeft w:val="432"/>
          <w:marRight w:val="0"/>
          <w:marTop w:val="115"/>
          <w:marBottom w:val="0"/>
          <w:divBdr>
            <w:top w:val="none" w:sz="0" w:space="0" w:color="auto"/>
            <w:left w:val="none" w:sz="0" w:space="0" w:color="auto"/>
            <w:bottom w:val="none" w:sz="0" w:space="0" w:color="auto"/>
            <w:right w:val="none" w:sz="0" w:space="0" w:color="auto"/>
          </w:divBdr>
        </w:div>
        <w:div w:id="1945646592">
          <w:marLeft w:val="432"/>
          <w:marRight w:val="0"/>
          <w:marTop w:val="115"/>
          <w:marBottom w:val="0"/>
          <w:divBdr>
            <w:top w:val="none" w:sz="0" w:space="0" w:color="auto"/>
            <w:left w:val="none" w:sz="0" w:space="0" w:color="auto"/>
            <w:bottom w:val="none" w:sz="0" w:space="0" w:color="auto"/>
            <w:right w:val="none" w:sz="0" w:space="0" w:color="auto"/>
          </w:divBdr>
        </w:div>
      </w:divsChild>
    </w:div>
    <w:div w:id="2053579142">
      <w:bodyDiv w:val="1"/>
      <w:marLeft w:val="0"/>
      <w:marRight w:val="0"/>
      <w:marTop w:val="0"/>
      <w:marBottom w:val="0"/>
      <w:divBdr>
        <w:top w:val="none" w:sz="0" w:space="0" w:color="auto"/>
        <w:left w:val="none" w:sz="0" w:space="0" w:color="auto"/>
        <w:bottom w:val="none" w:sz="0" w:space="0" w:color="auto"/>
        <w:right w:val="none" w:sz="0" w:space="0" w:color="auto"/>
      </w:divBdr>
    </w:div>
    <w:div w:id="2054957487">
      <w:bodyDiv w:val="1"/>
      <w:marLeft w:val="0"/>
      <w:marRight w:val="0"/>
      <w:marTop w:val="0"/>
      <w:marBottom w:val="0"/>
      <w:divBdr>
        <w:top w:val="none" w:sz="0" w:space="0" w:color="auto"/>
        <w:left w:val="none" w:sz="0" w:space="0" w:color="auto"/>
        <w:bottom w:val="none" w:sz="0" w:space="0" w:color="auto"/>
        <w:right w:val="none" w:sz="0" w:space="0" w:color="auto"/>
      </w:divBdr>
      <w:divsChild>
        <w:div w:id="21593583">
          <w:marLeft w:val="0"/>
          <w:marRight w:val="0"/>
          <w:marTop w:val="0"/>
          <w:marBottom w:val="0"/>
          <w:divBdr>
            <w:top w:val="none" w:sz="0" w:space="0" w:color="auto"/>
            <w:left w:val="none" w:sz="0" w:space="0" w:color="auto"/>
            <w:bottom w:val="none" w:sz="0" w:space="0" w:color="auto"/>
            <w:right w:val="none" w:sz="0" w:space="0" w:color="auto"/>
          </w:divBdr>
        </w:div>
        <w:div w:id="31347144">
          <w:marLeft w:val="0"/>
          <w:marRight w:val="0"/>
          <w:marTop w:val="0"/>
          <w:marBottom w:val="0"/>
          <w:divBdr>
            <w:top w:val="none" w:sz="0" w:space="0" w:color="auto"/>
            <w:left w:val="none" w:sz="0" w:space="0" w:color="auto"/>
            <w:bottom w:val="none" w:sz="0" w:space="0" w:color="auto"/>
            <w:right w:val="none" w:sz="0" w:space="0" w:color="auto"/>
          </w:divBdr>
        </w:div>
        <w:div w:id="31655336">
          <w:marLeft w:val="0"/>
          <w:marRight w:val="0"/>
          <w:marTop w:val="0"/>
          <w:marBottom w:val="0"/>
          <w:divBdr>
            <w:top w:val="none" w:sz="0" w:space="0" w:color="auto"/>
            <w:left w:val="none" w:sz="0" w:space="0" w:color="auto"/>
            <w:bottom w:val="none" w:sz="0" w:space="0" w:color="auto"/>
            <w:right w:val="none" w:sz="0" w:space="0" w:color="auto"/>
          </w:divBdr>
        </w:div>
        <w:div w:id="42557384">
          <w:marLeft w:val="0"/>
          <w:marRight w:val="0"/>
          <w:marTop w:val="0"/>
          <w:marBottom w:val="0"/>
          <w:divBdr>
            <w:top w:val="none" w:sz="0" w:space="0" w:color="auto"/>
            <w:left w:val="none" w:sz="0" w:space="0" w:color="auto"/>
            <w:bottom w:val="none" w:sz="0" w:space="0" w:color="auto"/>
            <w:right w:val="none" w:sz="0" w:space="0" w:color="auto"/>
          </w:divBdr>
        </w:div>
        <w:div w:id="45027478">
          <w:marLeft w:val="0"/>
          <w:marRight w:val="0"/>
          <w:marTop w:val="0"/>
          <w:marBottom w:val="0"/>
          <w:divBdr>
            <w:top w:val="none" w:sz="0" w:space="0" w:color="auto"/>
            <w:left w:val="none" w:sz="0" w:space="0" w:color="auto"/>
            <w:bottom w:val="none" w:sz="0" w:space="0" w:color="auto"/>
            <w:right w:val="none" w:sz="0" w:space="0" w:color="auto"/>
          </w:divBdr>
        </w:div>
        <w:div w:id="50735945">
          <w:marLeft w:val="0"/>
          <w:marRight w:val="0"/>
          <w:marTop w:val="0"/>
          <w:marBottom w:val="0"/>
          <w:divBdr>
            <w:top w:val="none" w:sz="0" w:space="0" w:color="auto"/>
            <w:left w:val="none" w:sz="0" w:space="0" w:color="auto"/>
            <w:bottom w:val="none" w:sz="0" w:space="0" w:color="auto"/>
            <w:right w:val="none" w:sz="0" w:space="0" w:color="auto"/>
          </w:divBdr>
        </w:div>
        <w:div w:id="51781716">
          <w:marLeft w:val="0"/>
          <w:marRight w:val="0"/>
          <w:marTop w:val="0"/>
          <w:marBottom w:val="0"/>
          <w:divBdr>
            <w:top w:val="none" w:sz="0" w:space="0" w:color="auto"/>
            <w:left w:val="none" w:sz="0" w:space="0" w:color="auto"/>
            <w:bottom w:val="none" w:sz="0" w:space="0" w:color="auto"/>
            <w:right w:val="none" w:sz="0" w:space="0" w:color="auto"/>
          </w:divBdr>
        </w:div>
        <w:div w:id="65228355">
          <w:marLeft w:val="0"/>
          <w:marRight w:val="0"/>
          <w:marTop w:val="0"/>
          <w:marBottom w:val="0"/>
          <w:divBdr>
            <w:top w:val="none" w:sz="0" w:space="0" w:color="auto"/>
            <w:left w:val="none" w:sz="0" w:space="0" w:color="auto"/>
            <w:bottom w:val="none" w:sz="0" w:space="0" w:color="auto"/>
            <w:right w:val="none" w:sz="0" w:space="0" w:color="auto"/>
          </w:divBdr>
        </w:div>
        <w:div w:id="71898506">
          <w:marLeft w:val="0"/>
          <w:marRight w:val="0"/>
          <w:marTop w:val="0"/>
          <w:marBottom w:val="0"/>
          <w:divBdr>
            <w:top w:val="none" w:sz="0" w:space="0" w:color="auto"/>
            <w:left w:val="none" w:sz="0" w:space="0" w:color="auto"/>
            <w:bottom w:val="none" w:sz="0" w:space="0" w:color="auto"/>
            <w:right w:val="none" w:sz="0" w:space="0" w:color="auto"/>
          </w:divBdr>
        </w:div>
        <w:div w:id="79762933">
          <w:marLeft w:val="0"/>
          <w:marRight w:val="0"/>
          <w:marTop w:val="0"/>
          <w:marBottom w:val="0"/>
          <w:divBdr>
            <w:top w:val="none" w:sz="0" w:space="0" w:color="auto"/>
            <w:left w:val="none" w:sz="0" w:space="0" w:color="auto"/>
            <w:bottom w:val="none" w:sz="0" w:space="0" w:color="auto"/>
            <w:right w:val="none" w:sz="0" w:space="0" w:color="auto"/>
          </w:divBdr>
        </w:div>
        <w:div w:id="80761107">
          <w:marLeft w:val="0"/>
          <w:marRight w:val="0"/>
          <w:marTop w:val="0"/>
          <w:marBottom w:val="0"/>
          <w:divBdr>
            <w:top w:val="none" w:sz="0" w:space="0" w:color="auto"/>
            <w:left w:val="none" w:sz="0" w:space="0" w:color="auto"/>
            <w:bottom w:val="none" w:sz="0" w:space="0" w:color="auto"/>
            <w:right w:val="none" w:sz="0" w:space="0" w:color="auto"/>
          </w:divBdr>
          <w:divsChild>
            <w:div w:id="1711608413">
              <w:marLeft w:val="-75"/>
              <w:marRight w:val="0"/>
              <w:marTop w:val="30"/>
              <w:marBottom w:val="30"/>
              <w:divBdr>
                <w:top w:val="none" w:sz="0" w:space="0" w:color="auto"/>
                <w:left w:val="none" w:sz="0" w:space="0" w:color="auto"/>
                <w:bottom w:val="none" w:sz="0" w:space="0" w:color="auto"/>
                <w:right w:val="none" w:sz="0" w:space="0" w:color="auto"/>
              </w:divBdr>
              <w:divsChild>
                <w:div w:id="625547989">
                  <w:marLeft w:val="0"/>
                  <w:marRight w:val="0"/>
                  <w:marTop w:val="0"/>
                  <w:marBottom w:val="0"/>
                  <w:divBdr>
                    <w:top w:val="none" w:sz="0" w:space="0" w:color="auto"/>
                    <w:left w:val="none" w:sz="0" w:space="0" w:color="auto"/>
                    <w:bottom w:val="none" w:sz="0" w:space="0" w:color="auto"/>
                    <w:right w:val="none" w:sz="0" w:space="0" w:color="auto"/>
                  </w:divBdr>
                  <w:divsChild>
                    <w:div w:id="1993826508">
                      <w:marLeft w:val="0"/>
                      <w:marRight w:val="0"/>
                      <w:marTop w:val="0"/>
                      <w:marBottom w:val="0"/>
                      <w:divBdr>
                        <w:top w:val="none" w:sz="0" w:space="0" w:color="auto"/>
                        <w:left w:val="none" w:sz="0" w:space="0" w:color="auto"/>
                        <w:bottom w:val="none" w:sz="0" w:space="0" w:color="auto"/>
                        <w:right w:val="none" w:sz="0" w:space="0" w:color="auto"/>
                      </w:divBdr>
                    </w:div>
                  </w:divsChild>
                </w:div>
                <w:div w:id="697389253">
                  <w:marLeft w:val="0"/>
                  <w:marRight w:val="0"/>
                  <w:marTop w:val="0"/>
                  <w:marBottom w:val="0"/>
                  <w:divBdr>
                    <w:top w:val="none" w:sz="0" w:space="0" w:color="auto"/>
                    <w:left w:val="none" w:sz="0" w:space="0" w:color="auto"/>
                    <w:bottom w:val="none" w:sz="0" w:space="0" w:color="auto"/>
                    <w:right w:val="none" w:sz="0" w:space="0" w:color="auto"/>
                  </w:divBdr>
                  <w:divsChild>
                    <w:div w:id="1421755214">
                      <w:marLeft w:val="0"/>
                      <w:marRight w:val="0"/>
                      <w:marTop w:val="0"/>
                      <w:marBottom w:val="0"/>
                      <w:divBdr>
                        <w:top w:val="none" w:sz="0" w:space="0" w:color="auto"/>
                        <w:left w:val="none" w:sz="0" w:space="0" w:color="auto"/>
                        <w:bottom w:val="none" w:sz="0" w:space="0" w:color="auto"/>
                        <w:right w:val="none" w:sz="0" w:space="0" w:color="auto"/>
                      </w:divBdr>
                    </w:div>
                  </w:divsChild>
                </w:div>
                <w:div w:id="989023977">
                  <w:marLeft w:val="0"/>
                  <w:marRight w:val="0"/>
                  <w:marTop w:val="0"/>
                  <w:marBottom w:val="0"/>
                  <w:divBdr>
                    <w:top w:val="none" w:sz="0" w:space="0" w:color="auto"/>
                    <w:left w:val="none" w:sz="0" w:space="0" w:color="auto"/>
                    <w:bottom w:val="none" w:sz="0" w:space="0" w:color="auto"/>
                    <w:right w:val="none" w:sz="0" w:space="0" w:color="auto"/>
                  </w:divBdr>
                  <w:divsChild>
                    <w:div w:id="947587801">
                      <w:marLeft w:val="0"/>
                      <w:marRight w:val="0"/>
                      <w:marTop w:val="0"/>
                      <w:marBottom w:val="0"/>
                      <w:divBdr>
                        <w:top w:val="none" w:sz="0" w:space="0" w:color="auto"/>
                        <w:left w:val="none" w:sz="0" w:space="0" w:color="auto"/>
                        <w:bottom w:val="none" w:sz="0" w:space="0" w:color="auto"/>
                        <w:right w:val="none" w:sz="0" w:space="0" w:color="auto"/>
                      </w:divBdr>
                    </w:div>
                  </w:divsChild>
                </w:div>
                <w:div w:id="1108693850">
                  <w:marLeft w:val="0"/>
                  <w:marRight w:val="0"/>
                  <w:marTop w:val="0"/>
                  <w:marBottom w:val="0"/>
                  <w:divBdr>
                    <w:top w:val="none" w:sz="0" w:space="0" w:color="auto"/>
                    <w:left w:val="none" w:sz="0" w:space="0" w:color="auto"/>
                    <w:bottom w:val="none" w:sz="0" w:space="0" w:color="auto"/>
                    <w:right w:val="none" w:sz="0" w:space="0" w:color="auto"/>
                  </w:divBdr>
                  <w:divsChild>
                    <w:div w:id="2046831521">
                      <w:marLeft w:val="0"/>
                      <w:marRight w:val="0"/>
                      <w:marTop w:val="0"/>
                      <w:marBottom w:val="0"/>
                      <w:divBdr>
                        <w:top w:val="none" w:sz="0" w:space="0" w:color="auto"/>
                        <w:left w:val="none" w:sz="0" w:space="0" w:color="auto"/>
                        <w:bottom w:val="none" w:sz="0" w:space="0" w:color="auto"/>
                        <w:right w:val="none" w:sz="0" w:space="0" w:color="auto"/>
                      </w:divBdr>
                    </w:div>
                  </w:divsChild>
                </w:div>
                <w:div w:id="1183858875">
                  <w:marLeft w:val="0"/>
                  <w:marRight w:val="0"/>
                  <w:marTop w:val="0"/>
                  <w:marBottom w:val="0"/>
                  <w:divBdr>
                    <w:top w:val="none" w:sz="0" w:space="0" w:color="auto"/>
                    <w:left w:val="none" w:sz="0" w:space="0" w:color="auto"/>
                    <w:bottom w:val="none" w:sz="0" w:space="0" w:color="auto"/>
                    <w:right w:val="none" w:sz="0" w:space="0" w:color="auto"/>
                  </w:divBdr>
                  <w:divsChild>
                    <w:div w:id="1701465482">
                      <w:marLeft w:val="0"/>
                      <w:marRight w:val="0"/>
                      <w:marTop w:val="0"/>
                      <w:marBottom w:val="0"/>
                      <w:divBdr>
                        <w:top w:val="none" w:sz="0" w:space="0" w:color="auto"/>
                        <w:left w:val="none" w:sz="0" w:space="0" w:color="auto"/>
                        <w:bottom w:val="none" w:sz="0" w:space="0" w:color="auto"/>
                        <w:right w:val="none" w:sz="0" w:space="0" w:color="auto"/>
                      </w:divBdr>
                    </w:div>
                  </w:divsChild>
                </w:div>
                <w:div w:id="1551109548">
                  <w:marLeft w:val="0"/>
                  <w:marRight w:val="0"/>
                  <w:marTop w:val="0"/>
                  <w:marBottom w:val="0"/>
                  <w:divBdr>
                    <w:top w:val="none" w:sz="0" w:space="0" w:color="auto"/>
                    <w:left w:val="none" w:sz="0" w:space="0" w:color="auto"/>
                    <w:bottom w:val="none" w:sz="0" w:space="0" w:color="auto"/>
                    <w:right w:val="none" w:sz="0" w:space="0" w:color="auto"/>
                  </w:divBdr>
                  <w:divsChild>
                    <w:div w:id="1862619541">
                      <w:marLeft w:val="0"/>
                      <w:marRight w:val="0"/>
                      <w:marTop w:val="0"/>
                      <w:marBottom w:val="0"/>
                      <w:divBdr>
                        <w:top w:val="none" w:sz="0" w:space="0" w:color="auto"/>
                        <w:left w:val="none" w:sz="0" w:space="0" w:color="auto"/>
                        <w:bottom w:val="none" w:sz="0" w:space="0" w:color="auto"/>
                        <w:right w:val="none" w:sz="0" w:space="0" w:color="auto"/>
                      </w:divBdr>
                    </w:div>
                  </w:divsChild>
                </w:div>
                <w:div w:id="1950891250">
                  <w:marLeft w:val="0"/>
                  <w:marRight w:val="0"/>
                  <w:marTop w:val="0"/>
                  <w:marBottom w:val="0"/>
                  <w:divBdr>
                    <w:top w:val="none" w:sz="0" w:space="0" w:color="auto"/>
                    <w:left w:val="none" w:sz="0" w:space="0" w:color="auto"/>
                    <w:bottom w:val="none" w:sz="0" w:space="0" w:color="auto"/>
                    <w:right w:val="none" w:sz="0" w:space="0" w:color="auto"/>
                  </w:divBdr>
                  <w:divsChild>
                    <w:div w:id="275984110">
                      <w:marLeft w:val="0"/>
                      <w:marRight w:val="0"/>
                      <w:marTop w:val="0"/>
                      <w:marBottom w:val="0"/>
                      <w:divBdr>
                        <w:top w:val="none" w:sz="0" w:space="0" w:color="auto"/>
                        <w:left w:val="none" w:sz="0" w:space="0" w:color="auto"/>
                        <w:bottom w:val="none" w:sz="0" w:space="0" w:color="auto"/>
                        <w:right w:val="none" w:sz="0" w:space="0" w:color="auto"/>
                      </w:divBdr>
                    </w:div>
                  </w:divsChild>
                </w:div>
                <w:div w:id="2030063929">
                  <w:marLeft w:val="0"/>
                  <w:marRight w:val="0"/>
                  <w:marTop w:val="0"/>
                  <w:marBottom w:val="0"/>
                  <w:divBdr>
                    <w:top w:val="none" w:sz="0" w:space="0" w:color="auto"/>
                    <w:left w:val="none" w:sz="0" w:space="0" w:color="auto"/>
                    <w:bottom w:val="none" w:sz="0" w:space="0" w:color="auto"/>
                    <w:right w:val="none" w:sz="0" w:space="0" w:color="auto"/>
                  </w:divBdr>
                  <w:divsChild>
                    <w:div w:id="97120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53942">
          <w:marLeft w:val="0"/>
          <w:marRight w:val="0"/>
          <w:marTop w:val="0"/>
          <w:marBottom w:val="0"/>
          <w:divBdr>
            <w:top w:val="none" w:sz="0" w:space="0" w:color="auto"/>
            <w:left w:val="none" w:sz="0" w:space="0" w:color="auto"/>
            <w:bottom w:val="none" w:sz="0" w:space="0" w:color="auto"/>
            <w:right w:val="none" w:sz="0" w:space="0" w:color="auto"/>
          </w:divBdr>
          <w:divsChild>
            <w:div w:id="2141529337">
              <w:marLeft w:val="-75"/>
              <w:marRight w:val="0"/>
              <w:marTop w:val="30"/>
              <w:marBottom w:val="30"/>
              <w:divBdr>
                <w:top w:val="none" w:sz="0" w:space="0" w:color="auto"/>
                <w:left w:val="none" w:sz="0" w:space="0" w:color="auto"/>
                <w:bottom w:val="none" w:sz="0" w:space="0" w:color="auto"/>
                <w:right w:val="none" w:sz="0" w:space="0" w:color="auto"/>
              </w:divBdr>
              <w:divsChild>
                <w:div w:id="254478706">
                  <w:marLeft w:val="0"/>
                  <w:marRight w:val="0"/>
                  <w:marTop w:val="0"/>
                  <w:marBottom w:val="0"/>
                  <w:divBdr>
                    <w:top w:val="none" w:sz="0" w:space="0" w:color="auto"/>
                    <w:left w:val="none" w:sz="0" w:space="0" w:color="auto"/>
                    <w:bottom w:val="none" w:sz="0" w:space="0" w:color="auto"/>
                    <w:right w:val="none" w:sz="0" w:space="0" w:color="auto"/>
                  </w:divBdr>
                  <w:divsChild>
                    <w:div w:id="1701856978">
                      <w:marLeft w:val="0"/>
                      <w:marRight w:val="0"/>
                      <w:marTop w:val="0"/>
                      <w:marBottom w:val="0"/>
                      <w:divBdr>
                        <w:top w:val="none" w:sz="0" w:space="0" w:color="auto"/>
                        <w:left w:val="none" w:sz="0" w:space="0" w:color="auto"/>
                        <w:bottom w:val="none" w:sz="0" w:space="0" w:color="auto"/>
                        <w:right w:val="none" w:sz="0" w:space="0" w:color="auto"/>
                      </w:divBdr>
                    </w:div>
                  </w:divsChild>
                </w:div>
                <w:div w:id="416175003">
                  <w:marLeft w:val="0"/>
                  <w:marRight w:val="0"/>
                  <w:marTop w:val="0"/>
                  <w:marBottom w:val="0"/>
                  <w:divBdr>
                    <w:top w:val="none" w:sz="0" w:space="0" w:color="auto"/>
                    <w:left w:val="none" w:sz="0" w:space="0" w:color="auto"/>
                    <w:bottom w:val="none" w:sz="0" w:space="0" w:color="auto"/>
                    <w:right w:val="none" w:sz="0" w:space="0" w:color="auto"/>
                  </w:divBdr>
                  <w:divsChild>
                    <w:div w:id="591548666">
                      <w:marLeft w:val="0"/>
                      <w:marRight w:val="0"/>
                      <w:marTop w:val="0"/>
                      <w:marBottom w:val="0"/>
                      <w:divBdr>
                        <w:top w:val="none" w:sz="0" w:space="0" w:color="auto"/>
                        <w:left w:val="none" w:sz="0" w:space="0" w:color="auto"/>
                        <w:bottom w:val="none" w:sz="0" w:space="0" w:color="auto"/>
                        <w:right w:val="none" w:sz="0" w:space="0" w:color="auto"/>
                      </w:divBdr>
                    </w:div>
                  </w:divsChild>
                </w:div>
                <w:div w:id="520171331">
                  <w:marLeft w:val="0"/>
                  <w:marRight w:val="0"/>
                  <w:marTop w:val="0"/>
                  <w:marBottom w:val="0"/>
                  <w:divBdr>
                    <w:top w:val="none" w:sz="0" w:space="0" w:color="auto"/>
                    <w:left w:val="none" w:sz="0" w:space="0" w:color="auto"/>
                    <w:bottom w:val="none" w:sz="0" w:space="0" w:color="auto"/>
                    <w:right w:val="none" w:sz="0" w:space="0" w:color="auto"/>
                  </w:divBdr>
                  <w:divsChild>
                    <w:div w:id="783961211">
                      <w:marLeft w:val="0"/>
                      <w:marRight w:val="0"/>
                      <w:marTop w:val="0"/>
                      <w:marBottom w:val="0"/>
                      <w:divBdr>
                        <w:top w:val="none" w:sz="0" w:space="0" w:color="auto"/>
                        <w:left w:val="none" w:sz="0" w:space="0" w:color="auto"/>
                        <w:bottom w:val="none" w:sz="0" w:space="0" w:color="auto"/>
                        <w:right w:val="none" w:sz="0" w:space="0" w:color="auto"/>
                      </w:divBdr>
                    </w:div>
                  </w:divsChild>
                </w:div>
                <w:div w:id="544221056">
                  <w:marLeft w:val="0"/>
                  <w:marRight w:val="0"/>
                  <w:marTop w:val="0"/>
                  <w:marBottom w:val="0"/>
                  <w:divBdr>
                    <w:top w:val="none" w:sz="0" w:space="0" w:color="auto"/>
                    <w:left w:val="none" w:sz="0" w:space="0" w:color="auto"/>
                    <w:bottom w:val="none" w:sz="0" w:space="0" w:color="auto"/>
                    <w:right w:val="none" w:sz="0" w:space="0" w:color="auto"/>
                  </w:divBdr>
                  <w:divsChild>
                    <w:div w:id="626547926">
                      <w:marLeft w:val="0"/>
                      <w:marRight w:val="0"/>
                      <w:marTop w:val="0"/>
                      <w:marBottom w:val="0"/>
                      <w:divBdr>
                        <w:top w:val="none" w:sz="0" w:space="0" w:color="auto"/>
                        <w:left w:val="none" w:sz="0" w:space="0" w:color="auto"/>
                        <w:bottom w:val="none" w:sz="0" w:space="0" w:color="auto"/>
                        <w:right w:val="none" w:sz="0" w:space="0" w:color="auto"/>
                      </w:divBdr>
                    </w:div>
                  </w:divsChild>
                </w:div>
                <w:div w:id="703870163">
                  <w:marLeft w:val="0"/>
                  <w:marRight w:val="0"/>
                  <w:marTop w:val="0"/>
                  <w:marBottom w:val="0"/>
                  <w:divBdr>
                    <w:top w:val="none" w:sz="0" w:space="0" w:color="auto"/>
                    <w:left w:val="none" w:sz="0" w:space="0" w:color="auto"/>
                    <w:bottom w:val="none" w:sz="0" w:space="0" w:color="auto"/>
                    <w:right w:val="none" w:sz="0" w:space="0" w:color="auto"/>
                  </w:divBdr>
                  <w:divsChild>
                    <w:div w:id="1420902782">
                      <w:marLeft w:val="0"/>
                      <w:marRight w:val="0"/>
                      <w:marTop w:val="0"/>
                      <w:marBottom w:val="0"/>
                      <w:divBdr>
                        <w:top w:val="none" w:sz="0" w:space="0" w:color="auto"/>
                        <w:left w:val="none" w:sz="0" w:space="0" w:color="auto"/>
                        <w:bottom w:val="none" w:sz="0" w:space="0" w:color="auto"/>
                        <w:right w:val="none" w:sz="0" w:space="0" w:color="auto"/>
                      </w:divBdr>
                    </w:div>
                  </w:divsChild>
                </w:div>
                <w:div w:id="756636221">
                  <w:marLeft w:val="0"/>
                  <w:marRight w:val="0"/>
                  <w:marTop w:val="0"/>
                  <w:marBottom w:val="0"/>
                  <w:divBdr>
                    <w:top w:val="none" w:sz="0" w:space="0" w:color="auto"/>
                    <w:left w:val="none" w:sz="0" w:space="0" w:color="auto"/>
                    <w:bottom w:val="none" w:sz="0" w:space="0" w:color="auto"/>
                    <w:right w:val="none" w:sz="0" w:space="0" w:color="auto"/>
                  </w:divBdr>
                  <w:divsChild>
                    <w:div w:id="1163007185">
                      <w:marLeft w:val="0"/>
                      <w:marRight w:val="0"/>
                      <w:marTop w:val="0"/>
                      <w:marBottom w:val="0"/>
                      <w:divBdr>
                        <w:top w:val="none" w:sz="0" w:space="0" w:color="auto"/>
                        <w:left w:val="none" w:sz="0" w:space="0" w:color="auto"/>
                        <w:bottom w:val="none" w:sz="0" w:space="0" w:color="auto"/>
                        <w:right w:val="none" w:sz="0" w:space="0" w:color="auto"/>
                      </w:divBdr>
                    </w:div>
                  </w:divsChild>
                </w:div>
                <w:div w:id="1009603190">
                  <w:marLeft w:val="0"/>
                  <w:marRight w:val="0"/>
                  <w:marTop w:val="0"/>
                  <w:marBottom w:val="0"/>
                  <w:divBdr>
                    <w:top w:val="none" w:sz="0" w:space="0" w:color="auto"/>
                    <w:left w:val="none" w:sz="0" w:space="0" w:color="auto"/>
                    <w:bottom w:val="none" w:sz="0" w:space="0" w:color="auto"/>
                    <w:right w:val="none" w:sz="0" w:space="0" w:color="auto"/>
                  </w:divBdr>
                  <w:divsChild>
                    <w:div w:id="1074812652">
                      <w:marLeft w:val="0"/>
                      <w:marRight w:val="0"/>
                      <w:marTop w:val="0"/>
                      <w:marBottom w:val="0"/>
                      <w:divBdr>
                        <w:top w:val="none" w:sz="0" w:space="0" w:color="auto"/>
                        <w:left w:val="none" w:sz="0" w:space="0" w:color="auto"/>
                        <w:bottom w:val="none" w:sz="0" w:space="0" w:color="auto"/>
                        <w:right w:val="none" w:sz="0" w:space="0" w:color="auto"/>
                      </w:divBdr>
                    </w:div>
                  </w:divsChild>
                </w:div>
                <w:div w:id="1075082431">
                  <w:marLeft w:val="0"/>
                  <w:marRight w:val="0"/>
                  <w:marTop w:val="0"/>
                  <w:marBottom w:val="0"/>
                  <w:divBdr>
                    <w:top w:val="none" w:sz="0" w:space="0" w:color="auto"/>
                    <w:left w:val="none" w:sz="0" w:space="0" w:color="auto"/>
                    <w:bottom w:val="none" w:sz="0" w:space="0" w:color="auto"/>
                    <w:right w:val="none" w:sz="0" w:space="0" w:color="auto"/>
                  </w:divBdr>
                  <w:divsChild>
                    <w:div w:id="1986617482">
                      <w:marLeft w:val="0"/>
                      <w:marRight w:val="0"/>
                      <w:marTop w:val="0"/>
                      <w:marBottom w:val="0"/>
                      <w:divBdr>
                        <w:top w:val="none" w:sz="0" w:space="0" w:color="auto"/>
                        <w:left w:val="none" w:sz="0" w:space="0" w:color="auto"/>
                        <w:bottom w:val="none" w:sz="0" w:space="0" w:color="auto"/>
                        <w:right w:val="none" w:sz="0" w:space="0" w:color="auto"/>
                      </w:divBdr>
                    </w:div>
                  </w:divsChild>
                </w:div>
                <w:div w:id="1119957950">
                  <w:marLeft w:val="0"/>
                  <w:marRight w:val="0"/>
                  <w:marTop w:val="0"/>
                  <w:marBottom w:val="0"/>
                  <w:divBdr>
                    <w:top w:val="none" w:sz="0" w:space="0" w:color="auto"/>
                    <w:left w:val="none" w:sz="0" w:space="0" w:color="auto"/>
                    <w:bottom w:val="none" w:sz="0" w:space="0" w:color="auto"/>
                    <w:right w:val="none" w:sz="0" w:space="0" w:color="auto"/>
                  </w:divBdr>
                  <w:divsChild>
                    <w:div w:id="1481070083">
                      <w:marLeft w:val="0"/>
                      <w:marRight w:val="0"/>
                      <w:marTop w:val="0"/>
                      <w:marBottom w:val="0"/>
                      <w:divBdr>
                        <w:top w:val="none" w:sz="0" w:space="0" w:color="auto"/>
                        <w:left w:val="none" w:sz="0" w:space="0" w:color="auto"/>
                        <w:bottom w:val="none" w:sz="0" w:space="0" w:color="auto"/>
                        <w:right w:val="none" w:sz="0" w:space="0" w:color="auto"/>
                      </w:divBdr>
                    </w:div>
                  </w:divsChild>
                </w:div>
                <w:div w:id="1141265618">
                  <w:marLeft w:val="0"/>
                  <w:marRight w:val="0"/>
                  <w:marTop w:val="0"/>
                  <w:marBottom w:val="0"/>
                  <w:divBdr>
                    <w:top w:val="none" w:sz="0" w:space="0" w:color="auto"/>
                    <w:left w:val="none" w:sz="0" w:space="0" w:color="auto"/>
                    <w:bottom w:val="none" w:sz="0" w:space="0" w:color="auto"/>
                    <w:right w:val="none" w:sz="0" w:space="0" w:color="auto"/>
                  </w:divBdr>
                  <w:divsChild>
                    <w:div w:id="229199923">
                      <w:marLeft w:val="0"/>
                      <w:marRight w:val="0"/>
                      <w:marTop w:val="0"/>
                      <w:marBottom w:val="0"/>
                      <w:divBdr>
                        <w:top w:val="none" w:sz="0" w:space="0" w:color="auto"/>
                        <w:left w:val="none" w:sz="0" w:space="0" w:color="auto"/>
                        <w:bottom w:val="none" w:sz="0" w:space="0" w:color="auto"/>
                        <w:right w:val="none" w:sz="0" w:space="0" w:color="auto"/>
                      </w:divBdr>
                    </w:div>
                  </w:divsChild>
                </w:div>
                <w:div w:id="1164204706">
                  <w:marLeft w:val="0"/>
                  <w:marRight w:val="0"/>
                  <w:marTop w:val="0"/>
                  <w:marBottom w:val="0"/>
                  <w:divBdr>
                    <w:top w:val="none" w:sz="0" w:space="0" w:color="auto"/>
                    <w:left w:val="none" w:sz="0" w:space="0" w:color="auto"/>
                    <w:bottom w:val="none" w:sz="0" w:space="0" w:color="auto"/>
                    <w:right w:val="none" w:sz="0" w:space="0" w:color="auto"/>
                  </w:divBdr>
                  <w:divsChild>
                    <w:div w:id="151147184">
                      <w:marLeft w:val="0"/>
                      <w:marRight w:val="0"/>
                      <w:marTop w:val="0"/>
                      <w:marBottom w:val="0"/>
                      <w:divBdr>
                        <w:top w:val="none" w:sz="0" w:space="0" w:color="auto"/>
                        <w:left w:val="none" w:sz="0" w:space="0" w:color="auto"/>
                        <w:bottom w:val="none" w:sz="0" w:space="0" w:color="auto"/>
                        <w:right w:val="none" w:sz="0" w:space="0" w:color="auto"/>
                      </w:divBdr>
                    </w:div>
                  </w:divsChild>
                </w:div>
                <w:div w:id="1263688609">
                  <w:marLeft w:val="0"/>
                  <w:marRight w:val="0"/>
                  <w:marTop w:val="0"/>
                  <w:marBottom w:val="0"/>
                  <w:divBdr>
                    <w:top w:val="none" w:sz="0" w:space="0" w:color="auto"/>
                    <w:left w:val="none" w:sz="0" w:space="0" w:color="auto"/>
                    <w:bottom w:val="none" w:sz="0" w:space="0" w:color="auto"/>
                    <w:right w:val="none" w:sz="0" w:space="0" w:color="auto"/>
                  </w:divBdr>
                  <w:divsChild>
                    <w:div w:id="1980260207">
                      <w:marLeft w:val="0"/>
                      <w:marRight w:val="0"/>
                      <w:marTop w:val="0"/>
                      <w:marBottom w:val="0"/>
                      <w:divBdr>
                        <w:top w:val="none" w:sz="0" w:space="0" w:color="auto"/>
                        <w:left w:val="none" w:sz="0" w:space="0" w:color="auto"/>
                        <w:bottom w:val="none" w:sz="0" w:space="0" w:color="auto"/>
                        <w:right w:val="none" w:sz="0" w:space="0" w:color="auto"/>
                      </w:divBdr>
                    </w:div>
                  </w:divsChild>
                </w:div>
                <w:div w:id="1286278721">
                  <w:marLeft w:val="0"/>
                  <w:marRight w:val="0"/>
                  <w:marTop w:val="0"/>
                  <w:marBottom w:val="0"/>
                  <w:divBdr>
                    <w:top w:val="none" w:sz="0" w:space="0" w:color="auto"/>
                    <w:left w:val="none" w:sz="0" w:space="0" w:color="auto"/>
                    <w:bottom w:val="none" w:sz="0" w:space="0" w:color="auto"/>
                    <w:right w:val="none" w:sz="0" w:space="0" w:color="auto"/>
                  </w:divBdr>
                  <w:divsChild>
                    <w:div w:id="2071030897">
                      <w:marLeft w:val="0"/>
                      <w:marRight w:val="0"/>
                      <w:marTop w:val="0"/>
                      <w:marBottom w:val="0"/>
                      <w:divBdr>
                        <w:top w:val="none" w:sz="0" w:space="0" w:color="auto"/>
                        <w:left w:val="none" w:sz="0" w:space="0" w:color="auto"/>
                        <w:bottom w:val="none" w:sz="0" w:space="0" w:color="auto"/>
                        <w:right w:val="none" w:sz="0" w:space="0" w:color="auto"/>
                      </w:divBdr>
                    </w:div>
                  </w:divsChild>
                </w:div>
                <w:div w:id="1972904854">
                  <w:marLeft w:val="0"/>
                  <w:marRight w:val="0"/>
                  <w:marTop w:val="0"/>
                  <w:marBottom w:val="0"/>
                  <w:divBdr>
                    <w:top w:val="none" w:sz="0" w:space="0" w:color="auto"/>
                    <w:left w:val="none" w:sz="0" w:space="0" w:color="auto"/>
                    <w:bottom w:val="none" w:sz="0" w:space="0" w:color="auto"/>
                    <w:right w:val="none" w:sz="0" w:space="0" w:color="auto"/>
                  </w:divBdr>
                  <w:divsChild>
                    <w:div w:id="1687247838">
                      <w:marLeft w:val="0"/>
                      <w:marRight w:val="0"/>
                      <w:marTop w:val="0"/>
                      <w:marBottom w:val="0"/>
                      <w:divBdr>
                        <w:top w:val="none" w:sz="0" w:space="0" w:color="auto"/>
                        <w:left w:val="none" w:sz="0" w:space="0" w:color="auto"/>
                        <w:bottom w:val="none" w:sz="0" w:space="0" w:color="auto"/>
                        <w:right w:val="none" w:sz="0" w:space="0" w:color="auto"/>
                      </w:divBdr>
                    </w:div>
                  </w:divsChild>
                </w:div>
                <w:div w:id="2119138774">
                  <w:marLeft w:val="0"/>
                  <w:marRight w:val="0"/>
                  <w:marTop w:val="0"/>
                  <w:marBottom w:val="0"/>
                  <w:divBdr>
                    <w:top w:val="none" w:sz="0" w:space="0" w:color="auto"/>
                    <w:left w:val="none" w:sz="0" w:space="0" w:color="auto"/>
                    <w:bottom w:val="none" w:sz="0" w:space="0" w:color="auto"/>
                    <w:right w:val="none" w:sz="0" w:space="0" w:color="auto"/>
                  </w:divBdr>
                  <w:divsChild>
                    <w:div w:id="10362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10704">
          <w:marLeft w:val="0"/>
          <w:marRight w:val="0"/>
          <w:marTop w:val="0"/>
          <w:marBottom w:val="0"/>
          <w:divBdr>
            <w:top w:val="none" w:sz="0" w:space="0" w:color="auto"/>
            <w:left w:val="none" w:sz="0" w:space="0" w:color="auto"/>
            <w:bottom w:val="none" w:sz="0" w:space="0" w:color="auto"/>
            <w:right w:val="none" w:sz="0" w:space="0" w:color="auto"/>
          </w:divBdr>
        </w:div>
        <w:div w:id="99110536">
          <w:marLeft w:val="0"/>
          <w:marRight w:val="0"/>
          <w:marTop w:val="0"/>
          <w:marBottom w:val="0"/>
          <w:divBdr>
            <w:top w:val="none" w:sz="0" w:space="0" w:color="auto"/>
            <w:left w:val="none" w:sz="0" w:space="0" w:color="auto"/>
            <w:bottom w:val="none" w:sz="0" w:space="0" w:color="auto"/>
            <w:right w:val="none" w:sz="0" w:space="0" w:color="auto"/>
          </w:divBdr>
        </w:div>
        <w:div w:id="103039062">
          <w:marLeft w:val="0"/>
          <w:marRight w:val="0"/>
          <w:marTop w:val="0"/>
          <w:marBottom w:val="0"/>
          <w:divBdr>
            <w:top w:val="none" w:sz="0" w:space="0" w:color="auto"/>
            <w:left w:val="none" w:sz="0" w:space="0" w:color="auto"/>
            <w:bottom w:val="none" w:sz="0" w:space="0" w:color="auto"/>
            <w:right w:val="none" w:sz="0" w:space="0" w:color="auto"/>
          </w:divBdr>
        </w:div>
        <w:div w:id="105931105">
          <w:marLeft w:val="0"/>
          <w:marRight w:val="0"/>
          <w:marTop w:val="0"/>
          <w:marBottom w:val="0"/>
          <w:divBdr>
            <w:top w:val="none" w:sz="0" w:space="0" w:color="auto"/>
            <w:left w:val="none" w:sz="0" w:space="0" w:color="auto"/>
            <w:bottom w:val="none" w:sz="0" w:space="0" w:color="auto"/>
            <w:right w:val="none" w:sz="0" w:space="0" w:color="auto"/>
          </w:divBdr>
        </w:div>
        <w:div w:id="113409006">
          <w:marLeft w:val="0"/>
          <w:marRight w:val="0"/>
          <w:marTop w:val="0"/>
          <w:marBottom w:val="0"/>
          <w:divBdr>
            <w:top w:val="none" w:sz="0" w:space="0" w:color="auto"/>
            <w:left w:val="none" w:sz="0" w:space="0" w:color="auto"/>
            <w:bottom w:val="none" w:sz="0" w:space="0" w:color="auto"/>
            <w:right w:val="none" w:sz="0" w:space="0" w:color="auto"/>
          </w:divBdr>
        </w:div>
        <w:div w:id="118842594">
          <w:marLeft w:val="0"/>
          <w:marRight w:val="0"/>
          <w:marTop w:val="0"/>
          <w:marBottom w:val="0"/>
          <w:divBdr>
            <w:top w:val="none" w:sz="0" w:space="0" w:color="auto"/>
            <w:left w:val="none" w:sz="0" w:space="0" w:color="auto"/>
            <w:bottom w:val="none" w:sz="0" w:space="0" w:color="auto"/>
            <w:right w:val="none" w:sz="0" w:space="0" w:color="auto"/>
          </w:divBdr>
          <w:divsChild>
            <w:div w:id="1613710354">
              <w:marLeft w:val="-75"/>
              <w:marRight w:val="0"/>
              <w:marTop w:val="30"/>
              <w:marBottom w:val="30"/>
              <w:divBdr>
                <w:top w:val="none" w:sz="0" w:space="0" w:color="auto"/>
                <w:left w:val="none" w:sz="0" w:space="0" w:color="auto"/>
                <w:bottom w:val="none" w:sz="0" w:space="0" w:color="auto"/>
                <w:right w:val="none" w:sz="0" w:space="0" w:color="auto"/>
              </w:divBdr>
              <w:divsChild>
                <w:div w:id="351761323">
                  <w:marLeft w:val="0"/>
                  <w:marRight w:val="0"/>
                  <w:marTop w:val="0"/>
                  <w:marBottom w:val="0"/>
                  <w:divBdr>
                    <w:top w:val="none" w:sz="0" w:space="0" w:color="auto"/>
                    <w:left w:val="none" w:sz="0" w:space="0" w:color="auto"/>
                    <w:bottom w:val="none" w:sz="0" w:space="0" w:color="auto"/>
                    <w:right w:val="none" w:sz="0" w:space="0" w:color="auto"/>
                  </w:divBdr>
                  <w:divsChild>
                    <w:div w:id="1951862392">
                      <w:marLeft w:val="0"/>
                      <w:marRight w:val="0"/>
                      <w:marTop w:val="0"/>
                      <w:marBottom w:val="0"/>
                      <w:divBdr>
                        <w:top w:val="none" w:sz="0" w:space="0" w:color="auto"/>
                        <w:left w:val="none" w:sz="0" w:space="0" w:color="auto"/>
                        <w:bottom w:val="none" w:sz="0" w:space="0" w:color="auto"/>
                        <w:right w:val="none" w:sz="0" w:space="0" w:color="auto"/>
                      </w:divBdr>
                    </w:div>
                  </w:divsChild>
                </w:div>
                <w:div w:id="365176737">
                  <w:marLeft w:val="0"/>
                  <w:marRight w:val="0"/>
                  <w:marTop w:val="0"/>
                  <w:marBottom w:val="0"/>
                  <w:divBdr>
                    <w:top w:val="none" w:sz="0" w:space="0" w:color="auto"/>
                    <w:left w:val="none" w:sz="0" w:space="0" w:color="auto"/>
                    <w:bottom w:val="none" w:sz="0" w:space="0" w:color="auto"/>
                    <w:right w:val="none" w:sz="0" w:space="0" w:color="auto"/>
                  </w:divBdr>
                  <w:divsChild>
                    <w:div w:id="1892306613">
                      <w:marLeft w:val="0"/>
                      <w:marRight w:val="0"/>
                      <w:marTop w:val="0"/>
                      <w:marBottom w:val="0"/>
                      <w:divBdr>
                        <w:top w:val="none" w:sz="0" w:space="0" w:color="auto"/>
                        <w:left w:val="none" w:sz="0" w:space="0" w:color="auto"/>
                        <w:bottom w:val="none" w:sz="0" w:space="0" w:color="auto"/>
                        <w:right w:val="none" w:sz="0" w:space="0" w:color="auto"/>
                      </w:divBdr>
                    </w:div>
                  </w:divsChild>
                </w:div>
                <w:div w:id="451942057">
                  <w:marLeft w:val="0"/>
                  <w:marRight w:val="0"/>
                  <w:marTop w:val="0"/>
                  <w:marBottom w:val="0"/>
                  <w:divBdr>
                    <w:top w:val="none" w:sz="0" w:space="0" w:color="auto"/>
                    <w:left w:val="none" w:sz="0" w:space="0" w:color="auto"/>
                    <w:bottom w:val="none" w:sz="0" w:space="0" w:color="auto"/>
                    <w:right w:val="none" w:sz="0" w:space="0" w:color="auto"/>
                  </w:divBdr>
                  <w:divsChild>
                    <w:div w:id="745804965">
                      <w:marLeft w:val="0"/>
                      <w:marRight w:val="0"/>
                      <w:marTop w:val="0"/>
                      <w:marBottom w:val="0"/>
                      <w:divBdr>
                        <w:top w:val="none" w:sz="0" w:space="0" w:color="auto"/>
                        <w:left w:val="none" w:sz="0" w:space="0" w:color="auto"/>
                        <w:bottom w:val="none" w:sz="0" w:space="0" w:color="auto"/>
                        <w:right w:val="none" w:sz="0" w:space="0" w:color="auto"/>
                      </w:divBdr>
                    </w:div>
                  </w:divsChild>
                </w:div>
                <w:div w:id="467211723">
                  <w:marLeft w:val="0"/>
                  <w:marRight w:val="0"/>
                  <w:marTop w:val="0"/>
                  <w:marBottom w:val="0"/>
                  <w:divBdr>
                    <w:top w:val="none" w:sz="0" w:space="0" w:color="auto"/>
                    <w:left w:val="none" w:sz="0" w:space="0" w:color="auto"/>
                    <w:bottom w:val="none" w:sz="0" w:space="0" w:color="auto"/>
                    <w:right w:val="none" w:sz="0" w:space="0" w:color="auto"/>
                  </w:divBdr>
                  <w:divsChild>
                    <w:div w:id="1908220481">
                      <w:marLeft w:val="0"/>
                      <w:marRight w:val="0"/>
                      <w:marTop w:val="0"/>
                      <w:marBottom w:val="0"/>
                      <w:divBdr>
                        <w:top w:val="none" w:sz="0" w:space="0" w:color="auto"/>
                        <w:left w:val="none" w:sz="0" w:space="0" w:color="auto"/>
                        <w:bottom w:val="none" w:sz="0" w:space="0" w:color="auto"/>
                        <w:right w:val="none" w:sz="0" w:space="0" w:color="auto"/>
                      </w:divBdr>
                    </w:div>
                  </w:divsChild>
                </w:div>
                <w:div w:id="582447255">
                  <w:marLeft w:val="0"/>
                  <w:marRight w:val="0"/>
                  <w:marTop w:val="0"/>
                  <w:marBottom w:val="0"/>
                  <w:divBdr>
                    <w:top w:val="none" w:sz="0" w:space="0" w:color="auto"/>
                    <w:left w:val="none" w:sz="0" w:space="0" w:color="auto"/>
                    <w:bottom w:val="none" w:sz="0" w:space="0" w:color="auto"/>
                    <w:right w:val="none" w:sz="0" w:space="0" w:color="auto"/>
                  </w:divBdr>
                  <w:divsChild>
                    <w:div w:id="1423335248">
                      <w:marLeft w:val="0"/>
                      <w:marRight w:val="0"/>
                      <w:marTop w:val="0"/>
                      <w:marBottom w:val="0"/>
                      <w:divBdr>
                        <w:top w:val="none" w:sz="0" w:space="0" w:color="auto"/>
                        <w:left w:val="none" w:sz="0" w:space="0" w:color="auto"/>
                        <w:bottom w:val="none" w:sz="0" w:space="0" w:color="auto"/>
                        <w:right w:val="none" w:sz="0" w:space="0" w:color="auto"/>
                      </w:divBdr>
                    </w:div>
                  </w:divsChild>
                </w:div>
                <w:div w:id="592204368">
                  <w:marLeft w:val="0"/>
                  <w:marRight w:val="0"/>
                  <w:marTop w:val="0"/>
                  <w:marBottom w:val="0"/>
                  <w:divBdr>
                    <w:top w:val="none" w:sz="0" w:space="0" w:color="auto"/>
                    <w:left w:val="none" w:sz="0" w:space="0" w:color="auto"/>
                    <w:bottom w:val="none" w:sz="0" w:space="0" w:color="auto"/>
                    <w:right w:val="none" w:sz="0" w:space="0" w:color="auto"/>
                  </w:divBdr>
                  <w:divsChild>
                    <w:div w:id="160658324">
                      <w:marLeft w:val="0"/>
                      <w:marRight w:val="0"/>
                      <w:marTop w:val="0"/>
                      <w:marBottom w:val="0"/>
                      <w:divBdr>
                        <w:top w:val="none" w:sz="0" w:space="0" w:color="auto"/>
                        <w:left w:val="none" w:sz="0" w:space="0" w:color="auto"/>
                        <w:bottom w:val="none" w:sz="0" w:space="0" w:color="auto"/>
                        <w:right w:val="none" w:sz="0" w:space="0" w:color="auto"/>
                      </w:divBdr>
                    </w:div>
                  </w:divsChild>
                </w:div>
                <w:div w:id="609167908">
                  <w:marLeft w:val="0"/>
                  <w:marRight w:val="0"/>
                  <w:marTop w:val="0"/>
                  <w:marBottom w:val="0"/>
                  <w:divBdr>
                    <w:top w:val="none" w:sz="0" w:space="0" w:color="auto"/>
                    <w:left w:val="none" w:sz="0" w:space="0" w:color="auto"/>
                    <w:bottom w:val="none" w:sz="0" w:space="0" w:color="auto"/>
                    <w:right w:val="none" w:sz="0" w:space="0" w:color="auto"/>
                  </w:divBdr>
                  <w:divsChild>
                    <w:div w:id="29647106">
                      <w:marLeft w:val="0"/>
                      <w:marRight w:val="0"/>
                      <w:marTop w:val="0"/>
                      <w:marBottom w:val="0"/>
                      <w:divBdr>
                        <w:top w:val="none" w:sz="0" w:space="0" w:color="auto"/>
                        <w:left w:val="none" w:sz="0" w:space="0" w:color="auto"/>
                        <w:bottom w:val="none" w:sz="0" w:space="0" w:color="auto"/>
                        <w:right w:val="none" w:sz="0" w:space="0" w:color="auto"/>
                      </w:divBdr>
                    </w:div>
                  </w:divsChild>
                </w:div>
                <w:div w:id="709107987">
                  <w:marLeft w:val="0"/>
                  <w:marRight w:val="0"/>
                  <w:marTop w:val="0"/>
                  <w:marBottom w:val="0"/>
                  <w:divBdr>
                    <w:top w:val="none" w:sz="0" w:space="0" w:color="auto"/>
                    <w:left w:val="none" w:sz="0" w:space="0" w:color="auto"/>
                    <w:bottom w:val="none" w:sz="0" w:space="0" w:color="auto"/>
                    <w:right w:val="none" w:sz="0" w:space="0" w:color="auto"/>
                  </w:divBdr>
                  <w:divsChild>
                    <w:div w:id="756100377">
                      <w:marLeft w:val="0"/>
                      <w:marRight w:val="0"/>
                      <w:marTop w:val="0"/>
                      <w:marBottom w:val="0"/>
                      <w:divBdr>
                        <w:top w:val="none" w:sz="0" w:space="0" w:color="auto"/>
                        <w:left w:val="none" w:sz="0" w:space="0" w:color="auto"/>
                        <w:bottom w:val="none" w:sz="0" w:space="0" w:color="auto"/>
                        <w:right w:val="none" w:sz="0" w:space="0" w:color="auto"/>
                      </w:divBdr>
                    </w:div>
                  </w:divsChild>
                </w:div>
                <w:div w:id="1072197402">
                  <w:marLeft w:val="0"/>
                  <w:marRight w:val="0"/>
                  <w:marTop w:val="0"/>
                  <w:marBottom w:val="0"/>
                  <w:divBdr>
                    <w:top w:val="none" w:sz="0" w:space="0" w:color="auto"/>
                    <w:left w:val="none" w:sz="0" w:space="0" w:color="auto"/>
                    <w:bottom w:val="none" w:sz="0" w:space="0" w:color="auto"/>
                    <w:right w:val="none" w:sz="0" w:space="0" w:color="auto"/>
                  </w:divBdr>
                  <w:divsChild>
                    <w:div w:id="855996039">
                      <w:marLeft w:val="0"/>
                      <w:marRight w:val="0"/>
                      <w:marTop w:val="0"/>
                      <w:marBottom w:val="0"/>
                      <w:divBdr>
                        <w:top w:val="none" w:sz="0" w:space="0" w:color="auto"/>
                        <w:left w:val="none" w:sz="0" w:space="0" w:color="auto"/>
                        <w:bottom w:val="none" w:sz="0" w:space="0" w:color="auto"/>
                        <w:right w:val="none" w:sz="0" w:space="0" w:color="auto"/>
                      </w:divBdr>
                    </w:div>
                  </w:divsChild>
                </w:div>
                <w:div w:id="1145127505">
                  <w:marLeft w:val="0"/>
                  <w:marRight w:val="0"/>
                  <w:marTop w:val="0"/>
                  <w:marBottom w:val="0"/>
                  <w:divBdr>
                    <w:top w:val="none" w:sz="0" w:space="0" w:color="auto"/>
                    <w:left w:val="none" w:sz="0" w:space="0" w:color="auto"/>
                    <w:bottom w:val="none" w:sz="0" w:space="0" w:color="auto"/>
                    <w:right w:val="none" w:sz="0" w:space="0" w:color="auto"/>
                  </w:divBdr>
                  <w:divsChild>
                    <w:div w:id="778525611">
                      <w:marLeft w:val="0"/>
                      <w:marRight w:val="0"/>
                      <w:marTop w:val="0"/>
                      <w:marBottom w:val="0"/>
                      <w:divBdr>
                        <w:top w:val="none" w:sz="0" w:space="0" w:color="auto"/>
                        <w:left w:val="none" w:sz="0" w:space="0" w:color="auto"/>
                        <w:bottom w:val="none" w:sz="0" w:space="0" w:color="auto"/>
                        <w:right w:val="none" w:sz="0" w:space="0" w:color="auto"/>
                      </w:divBdr>
                    </w:div>
                  </w:divsChild>
                </w:div>
                <w:div w:id="1173643301">
                  <w:marLeft w:val="0"/>
                  <w:marRight w:val="0"/>
                  <w:marTop w:val="0"/>
                  <w:marBottom w:val="0"/>
                  <w:divBdr>
                    <w:top w:val="none" w:sz="0" w:space="0" w:color="auto"/>
                    <w:left w:val="none" w:sz="0" w:space="0" w:color="auto"/>
                    <w:bottom w:val="none" w:sz="0" w:space="0" w:color="auto"/>
                    <w:right w:val="none" w:sz="0" w:space="0" w:color="auto"/>
                  </w:divBdr>
                  <w:divsChild>
                    <w:div w:id="92214579">
                      <w:marLeft w:val="0"/>
                      <w:marRight w:val="0"/>
                      <w:marTop w:val="0"/>
                      <w:marBottom w:val="0"/>
                      <w:divBdr>
                        <w:top w:val="none" w:sz="0" w:space="0" w:color="auto"/>
                        <w:left w:val="none" w:sz="0" w:space="0" w:color="auto"/>
                        <w:bottom w:val="none" w:sz="0" w:space="0" w:color="auto"/>
                        <w:right w:val="none" w:sz="0" w:space="0" w:color="auto"/>
                      </w:divBdr>
                    </w:div>
                  </w:divsChild>
                </w:div>
                <w:div w:id="1258323483">
                  <w:marLeft w:val="0"/>
                  <w:marRight w:val="0"/>
                  <w:marTop w:val="0"/>
                  <w:marBottom w:val="0"/>
                  <w:divBdr>
                    <w:top w:val="none" w:sz="0" w:space="0" w:color="auto"/>
                    <w:left w:val="none" w:sz="0" w:space="0" w:color="auto"/>
                    <w:bottom w:val="none" w:sz="0" w:space="0" w:color="auto"/>
                    <w:right w:val="none" w:sz="0" w:space="0" w:color="auto"/>
                  </w:divBdr>
                  <w:divsChild>
                    <w:div w:id="1522473144">
                      <w:marLeft w:val="0"/>
                      <w:marRight w:val="0"/>
                      <w:marTop w:val="0"/>
                      <w:marBottom w:val="0"/>
                      <w:divBdr>
                        <w:top w:val="none" w:sz="0" w:space="0" w:color="auto"/>
                        <w:left w:val="none" w:sz="0" w:space="0" w:color="auto"/>
                        <w:bottom w:val="none" w:sz="0" w:space="0" w:color="auto"/>
                        <w:right w:val="none" w:sz="0" w:space="0" w:color="auto"/>
                      </w:divBdr>
                    </w:div>
                  </w:divsChild>
                </w:div>
                <w:div w:id="1497846607">
                  <w:marLeft w:val="0"/>
                  <w:marRight w:val="0"/>
                  <w:marTop w:val="0"/>
                  <w:marBottom w:val="0"/>
                  <w:divBdr>
                    <w:top w:val="none" w:sz="0" w:space="0" w:color="auto"/>
                    <w:left w:val="none" w:sz="0" w:space="0" w:color="auto"/>
                    <w:bottom w:val="none" w:sz="0" w:space="0" w:color="auto"/>
                    <w:right w:val="none" w:sz="0" w:space="0" w:color="auto"/>
                  </w:divBdr>
                  <w:divsChild>
                    <w:div w:id="1588541356">
                      <w:marLeft w:val="0"/>
                      <w:marRight w:val="0"/>
                      <w:marTop w:val="0"/>
                      <w:marBottom w:val="0"/>
                      <w:divBdr>
                        <w:top w:val="none" w:sz="0" w:space="0" w:color="auto"/>
                        <w:left w:val="none" w:sz="0" w:space="0" w:color="auto"/>
                        <w:bottom w:val="none" w:sz="0" w:space="0" w:color="auto"/>
                        <w:right w:val="none" w:sz="0" w:space="0" w:color="auto"/>
                      </w:divBdr>
                    </w:div>
                  </w:divsChild>
                </w:div>
                <w:div w:id="1642803402">
                  <w:marLeft w:val="0"/>
                  <w:marRight w:val="0"/>
                  <w:marTop w:val="0"/>
                  <w:marBottom w:val="0"/>
                  <w:divBdr>
                    <w:top w:val="none" w:sz="0" w:space="0" w:color="auto"/>
                    <w:left w:val="none" w:sz="0" w:space="0" w:color="auto"/>
                    <w:bottom w:val="none" w:sz="0" w:space="0" w:color="auto"/>
                    <w:right w:val="none" w:sz="0" w:space="0" w:color="auto"/>
                  </w:divBdr>
                  <w:divsChild>
                    <w:div w:id="1494688312">
                      <w:marLeft w:val="0"/>
                      <w:marRight w:val="0"/>
                      <w:marTop w:val="0"/>
                      <w:marBottom w:val="0"/>
                      <w:divBdr>
                        <w:top w:val="none" w:sz="0" w:space="0" w:color="auto"/>
                        <w:left w:val="none" w:sz="0" w:space="0" w:color="auto"/>
                        <w:bottom w:val="none" w:sz="0" w:space="0" w:color="auto"/>
                        <w:right w:val="none" w:sz="0" w:space="0" w:color="auto"/>
                      </w:divBdr>
                    </w:div>
                  </w:divsChild>
                </w:div>
                <w:div w:id="1935896084">
                  <w:marLeft w:val="0"/>
                  <w:marRight w:val="0"/>
                  <w:marTop w:val="0"/>
                  <w:marBottom w:val="0"/>
                  <w:divBdr>
                    <w:top w:val="none" w:sz="0" w:space="0" w:color="auto"/>
                    <w:left w:val="none" w:sz="0" w:space="0" w:color="auto"/>
                    <w:bottom w:val="none" w:sz="0" w:space="0" w:color="auto"/>
                    <w:right w:val="none" w:sz="0" w:space="0" w:color="auto"/>
                  </w:divBdr>
                  <w:divsChild>
                    <w:div w:id="1886481055">
                      <w:marLeft w:val="0"/>
                      <w:marRight w:val="0"/>
                      <w:marTop w:val="0"/>
                      <w:marBottom w:val="0"/>
                      <w:divBdr>
                        <w:top w:val="none" w:sz="0" w:space="0" w:color="auto"/>
                        <w:left w:val="none" w:sz="0" w:space="0" w:color="auto"/>
                        <w:bottom w:val="none" w:sz="0" w:space="0" w:color="auto"/>
                        <w:right w:val="none" w:sz="0" w:space="0" w:color="auto"/>
                      </w:divBdr>
                    </w:div>
                  </w:divsChild>
                </w:div>
                <w:div w:id="2087074266">
                  <w:marLeft w:val="0"/>
                  <w:marRight w:val="0"/>
                  <w:marTop w:val="0"/>
                  <w:marBottom w:val="0"/>
                  <w:divBdr>
                    <w:top w:val="none" w:sz="0" w:space="0" w:color="auto"/>
                    <w:left w:val="none" w:sz="0" w:space="0" w:color="auto"/>
                    <w:bottom w:val="none" w:sz="0" w:space="0" w:color="auto"/>
                    <w:right w:val="none" w:sz="0" w:space="0" w:color="auto"/>
                  </w:divBdr>
                  <w:divsChild>
                    <w:div w:id="809442049">
                      <w:marLeft w:val="0"/>
                      <w:marRight w:val="0"/>
                      <w:marTop w:val="0"/>
                      <w:marBottom w:val="0"/>
                      <w:divBdr>
                        <w:top w:val="none" w:sz="0" w:space="0" w:color="auto"/>
                        <w:left w:val="none" w:sz="0" w:space="0" w:color="auto"/>
                        <w:bottom w:val="none" w:sz="0" w:space="0" w:color="auto"/>
                        <w:right w:val="none" w:sz="0" w:space="0" w:color="auto"/>
                      </w:divBdr>
                    </w:div>
                  </w:divsChild>
                </w:div>
                <w:div w:id="2135829308">
                  <w:marLeft w:val="0"/>
                  <w:marRight w:val="0"/>
                  <w:marTop w:val="0"/>
                  <w:marBottom w:val="0"/>
                  <w:divBdr>
                    <w:top w:val="none" w:sz="0" w:space="0" w:color="auto"/>
                    <w:left w:val="none" w:sz="0" w:space="0" w:color="auto"/>
                    <w:bottom w:val="none" w:sz="0" w:space="0" w:color="auto"/>
                    <w:right w:val="none" w:sz="0" w:space="0" w:color="auto"/>
                  </w:divBdr>
                  <w:divsChild>
                    <w:div w:id="447971210">
                      <w:marLeft w:val="0"/>
                      <w:marRight w:val="0"/>
                      <w:marTop w:val="0"/>
                      <w:marBottom w:val="0"/>
                      <w:divBdr>
                        <w:top w:val="none" w:sz="0" w:space="0" w:color="auto"/>
                        <w:left w:val="none" w:sz="0" w:space="0" w:color="auto"/>
                        <w:bottom w:val="none" w:sz="0" w:space="0" w:color="auto"/>
                        <w:right w:val="none" w:sz="0" w:space="0" w:color="auto"/>
                      </w:divBdr>
                    </w:div>
                  </w:divsChild>
                </w:div>
                <w:div w:id="2139908798">
                  <w:marLeft w:val="0"/>
                  <w:marRight w:val="0"/>
                  <w:marTop w:val="0"/>
                  <w:marBottom w:val="0"/>
                  <w:divBdr>
                    <w:top w:val="none" w:sz="0" w:space="0" w:color="auto"/>
                    <w:left w:val="none" w:sz="0" w:space="0" w:color="auto"/>
                    <w:bottom w:val="none" w:sz="0" w:space="0" w:color="auto"/>
                    <w:right w:val="none" w:sz="0" w:space="0" w:color="auto"/>
                  </w:divBdr>
                  <w:divsChild>
                    <w:div w:id="8393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27820">
          <w:marLeft w:val="0"/>
          <w:marRight w:val="0"/>
          <w:marTop w:val="0"/>
          <w:marBottom w:val="0"/>
          <w:divBdr>
            <w:top w:val="none" w:sz="0" w:space="0" w:color="auto"/>
            <w:left w:val="none" w:sz="0" w:space="0" w:color="auto"/>
            <w:bottom w:val="none" w:sz="0" w:space="0" w:color="auto"/>
            <w:right w:val="none" w:sz="0" w:space="0" w:color="auto"/>
          </w:divBdr>
        </w:div>
        <w:div w:id="139809283">
          <w:marLeft w:val="0"/>
          <w:marRight w:val="0"/>
          <w:marTop w:val="0"/>
          <w:marBottom w:val="0"/>
          <w:divBdr>
            <w:top w:val="none" w:sz="0" w:space="0" w:color="auto"/>
            <w:left w:val="none" w:sz="0" w:space="0" w:color="auto"/>
            <w:bottom w:val="none" w:sz="0" w:space="0" w:color="auto"/>
            <w:right w:val="none" w:sz="0" w:space="0" w:color="auto"/>
          </w:divBdr>
        </w:div>
        <w:div w:id="141699418">
          <w:marLeft w:val="0"/>
          <w:marRight w:val="0"/>
          <w:marTop w:val="0"/>
          <w:marBottom w:val="0"/>
          <w:divBdr>
            <w:top w:val="none" w:sz="0" w:space="0" w:color="auto"/>
            <w:left w:val="none" w:sz="0" w:space="0" w:color="auto"/>
            <w:bottom w:val="none" w:sz="0" w:space="0" w:color="auto"/>
            <w:right w:val="none" w:sz="0" w:space="0" w:color="auto"/>
          </w:divBdr>
        </w:div>
        <w:div w:id="146287964">
          <w:marLeft w:val="0"/>
          <w:marRight w:val="0"/>
          <w:marTop w:val="0"/>
          <w:marBottom w:val="0"/>
          <w:divBdr>
            <w:top w:val="none" w:sz="0" w:space="0" w:color="auto"/>
            <w:left w:val="none" w:sz="0" w:space="0" w:color="auto"/>
            <w:bottom w:val="none" w:sz="0" w:space="0" w:color="auto"/>
            <w:right w:val="none" w:sz="0" w:space="0" w:color="auto"/>
          </w:divBdr>
          <w:divsChild>
            <w:div w:id="1889099136">
              <w:marLeft w:val="-75"/>
              <w:marRight w:val="0"/>
              <w:marTop w:val="30"/>
              <w:marBottom w:val="30"/>
              <w:divBdr>
                <w:top w:val="none" w:sz="0" w:space="0" w:color="auto"/>
                <w:left w:val="none" w:sz="0" w:space="0" w:color="auto"/>
                <w:bottom w:val="none" w:sz="0" w:space="0" w:color="auto"/>
                <w:right w:val="none" w:sz="0" w:space="0" w:color="auto"/>
              </w:divBdr>
              <w:divsChild>
                <w:div w:id="335621222">
                  <w:marLeft w:val="0"/>
                  <w:marRight w:val="0"/>
                  <w:marTop w:val="0"/>
                  <w:marBottom w:val="0"/>
                  <w:divBdr>
                    <w:top w:val="none" w:sz="0" w:space="0" w:color="auto"/>
                    <w:left w:val="none" w:sz="0" w:space="0" w:color="auto"/>
                    <w:bottom w:val="none" w:sz="0" w:space="0" w:color="auto"/>
                    <w:right w:val="none" w:sz="0" w:space="0" w:color="auto"/>
                  </w:divBdr>
                  <w:divsChild>
                    <w:div w:id="1755055812">
                      <w:marLeft w:val="0"/>
                      <w:marRight w:val="0"/>
                      <w:marTop w:val="0"/>
                      <w:marBottom w:val="0"/>
                      <w:divBdr>
                        <w:top w:val="none" w:sz="0" w:space="0" w:color="auto"/>
                        <w:left w:val="none" w:sz="0" w:space="0" w:color="auto"/>
                        <w:bottom w:val="none" w:sz="0" w:space="0" w:color="auto"/>
                        <w:right w:val="none" w:sz="0" w:space="0" w:color="auto"/>
                      </w:divBdr>
                    </w:div>
                  </w:divsChild>
                </w:div>
                <w:div w:id="459152825">
                  <w:marLeft w:val="0"/>
                  <w:marRight w:val="0"/>
                  <w:marTop w:val="0"/>
                  <w:marBottom w:val="0"/>
                  <w:divBdr>
                    <w:top w:val="none" w:sz="0" w:space="0" w:color="auto"/>
                    <w:left w:val="none" w:sz="0" w:space="0" w:color="auto"/>
                    <w:bottom w:val="none" w:sz="0" w:space="0" w:color="auto"/>
                    <w:right w:val="none" w:sz="0" w:space="0" w:color="auto"/>
                  </w:divBdr>
                  <w:divsChild>
                    <w:div w:id="1401516214">
                      <w:marLeft w:val="0"/>
                      <w:marRight w:val="0"/>
                      <w:marTop w:val="0"/>
                      <w:marBottom w:val="0"/>
                      <w:divBdr>
                        <w:top w:val="none" w:sz="0" w:space="0" w:color="auto"/>
                        <w:left w:val="none" w:sz="0" w:space="0" w:color="auto"/>
                        <w:bottom w:val="none" w:sz="0" w:space="0" w:color="auto"/>
                        <w:right w:val="none" w:sz="0" w:space="0" w:color="auto"/>
                      </w:divBdr>
                    </w:div>
                  </w:divsChild>
                </w:div>
                <w:div w:id="905382204">
                  <w:marLeft w:val="0"/>
                  <w:marRight w:val="0"/>
                  <w:marTop w:val="0"/>
                  <w:marBottom w:val="0"/>
                  <w:divBdr>
                    <w:top w:val="none" w:sz="0" w:space="0" w:color="auto"/>
                    <w:left w:val="none" w:sz="0" w:space="0" w:color="auto"/>
                    <w:bottom w:val="none" w:sz="0" w:space="0" w:color="auto"/>
                    <w:right w:val="none" w:sz="0" w:space="0" w:color="auto"/>
                  </w:divBdr>
                  <w:divsChild>
                    <w:div w:id="493496674">
                      <w:marLeft w:val="0"/>
                      <w:marRight w:val="0"/>
                      <w:marTop w:val="0"/>
                      <w:marBottom w:val="0"/>
                      <w:divBdr>
                        <w:top w:val="none" w:sz="0" w:space="0" w:color="auto"/>
                        <w:left w:val="none" w:sz="0" w:space="0" w:color="auto"/>
                        <w:bottom w:val="none" w:sz="0" w:space="0" w:color="auto"/>
                        <w:right w:val="none" w:sz="0" w:space="0" w:color="auto"/>
                      </w:divBdr>
                    </w:div>
                  </w:divsChild>
                </w:div>
                <w:div w:id="1073742291">
                  <w:marLeft w:val="0"/>
                  <w:marRight w:val="0"/>
                  <w:marTop w:val="0"/>
                  <w:marBottom w:val="0"/>
                  <w:divBdr>
                    <w:top w:val="none" w:sz="0" w:space="0" w:color="auto"/>
                    <w:left w:val="none" w:sz="0" w:space="0" w:color="auto"/>
                    <w:bottom w:val="none" w:sz="0" w:space="0" w:color="auto"/>
                    <w:right w:val="none" w:sz="0" w:space="0" w:color="auto"/>
                  </w:divBdr>
                  <w:divsChild>
                    <w:div w:id="1461612960">
                      <w:marLeft w:val="0"/>
                      <w:marRight w:val="0"/>
                      <w:marTop w:val="0"/>
                      <w:marBottom w:val="0"/>
                      <w:divBdr>
                        <w:top w:val="none" w:sz="0" w:space="0" w:color="auto"/>
                        <w:left w:val="none" w:sz="0" w:space="0" w:color="auto"/>
                        <w:bottom w:val="none" w:sz="0" w:space="0" w:color="auto"/>
                        <w:right w:val="none" w:sz="0" w:space="0" w:color="auto"/>
                      </w:divBdr>
                    </w:div>
                  </w:divsChild>
                </w:div>
                <w:div w:id="1345784009">
                  <w:marLeft w:val="0"/>
                  <w:marRight w:val="0"/>
                  <w:marTop w:val="0"/>
                  <w:marBottom w:val="0"/>
                  <w:divBdr>
                    <w:top w:val="none" w:sz="0" w:space="0" w:color="auto"/>
                    <w:left w:val="none" w:sz="0" w:space="0" w:color="auto"/>
                    <w:bottom w:val="none" w:sz="0" w:space="0" w:color="auto"/>
                    <w:right w:val="none" w:sz="0" w:space="0" w:color="auto"/>
                  </w:divBdr>
                  <w:divsChild>
                    <w:div w:id="1479568440">
                      <w:marLeft w:val="0"/>
                      <w:marRight w:val="0"/>
                      <w:marTop w:val="0"/>
                      <w:marBottom w:val="0"/>
                      <w:divBdr>
                        <w:top w:val="none" w:sz="0" w:space="0" w:color="auto"/>
                        <w:left w:val="none" w:sz="0" w:space="0" w:color="auto"/>
                        <w:bottom w:val="none" w:sz="0" w:space="0" w:color="auto"/>
                        <w:right w:val="none" w:sz="0" w:space="0" w:color="auto"/>
                      </w:divBdr>
                    </w:div>
                  </w:divsChild>
                </w:div>
                <w:div w:id="1549101714">
                  <w:marLeft w:val="0"/>
                  <w:marRight w:val="0"/>
                  <w:marTop w:val="0"/>
                  <w:marBottom w:val="0"/>
                  <w:divBdr>
                    <w:top w:val="none" w:sz="0" w:space="0" w:color="auto"/>
                    <w:left w:val="none" w:sz="0" w:space="0" w:color="auto"/>
                    <w:bottom w:val="none" w:sz="0" w:space="0" w:color="auto"/>
                    <w:right w:val="none" w:sz="0" w:space="0" w:color="auto"/>
                  </w:divBdr>
                  <w:divsChild>
                    <w:div w:id="152139186">
                      <w:marLeft w:val="0"/>
                      <w:marRight w:val="0"/>
                      <w:marTop w:val="0"/>
                      <w:marBottom w:val="0"/>
                      <w:divBdr>
                        <w:top w:val="none" w:sz="0" w:space="0" w:color="auto"/>
                        <w:left w:val="none" w:sz="0" w:space="0" w:color="auto"/>
                        <w:bottom w:val="none" w:sz="0" w:space="0" w:color="auto"/>
                        <w:right w:val="none" w:sz="0" w:space="0" w:color="auto"/>
                      </w:divBdr>
                    </w:div>
                  </w:divsChild>
                </w:div>
                <w:div w:id="1736199226">
                  <w:marLeft w:val="0"/>
                  <w:marRight w:val="0"/>
                  <w:marTop w:val="0"/>
                  <w:marBottom w:val="0"/>
                  <w:divBdr>
                    <w:top w:val="none" w:sz="0" w:space="0" w:color="auto"/>
                    <w:left w:val="none" w:sz="0" w:space="0" w:color="auto"/>
                    <w:bottom w:val="none" w:sz="0" w:space="0" w:color="auto"/>
                    <w:right w:val="none" w:sz="0" w:space="0" w:color="auto"/>
                  </w:divBdr>
                  <w:divsChild>
                    <w:div w:id="1036806905">
                      <w:marLeft w:val="0"/>
                      <w:marRight w:val="0"/>
                      <w:marTop w:val="0"/>
                      <w:marBottom w:val="0"/>
                      <w:divBdr>
                        <w:top w:val="none" w:sz="0" w:space="0" w:color="auto"/>
                        <w:left w:val="none" w:sz="0" w:space="0" w:color="auto"/>
                        <w:bottom w:val="none" w:sz="0" w:space="0" w:color="auto"/>
                        <w:right w:val="none" w:sz="0" w:space="0" w:color="auto"/>
                      </w:divBdr>
                    </w:div>
                  </w:divsChild>
                </w:div>
                <w:div w:id="2027169597">
                  <w:marLeft w:val="0"/>
                  <w:marRight w:val="0"/>
                  <w:marTop w:val="0"/>
                  <w:marBottom w:val="0"/>
                  <w:divBdr>
                    <w:top w:val="none" w:sz="0" w:space="0" w:color="auto"/>
                    <w:left w:val="none" w:sz="0" w:space="0" w:color="auto"/>
                    <w:bottom w:val="none" w:sz="0" w:space="0" w:color="auto"/>
                    <w:right w:val="none" w:sz="0" w:space="0" w:color="auto"/>
                  </w:divBdr>
                  <w:divsChild>
                    <w:div w:id="25251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37839">
          <w:marLeft w:val="0"/>
          <w:marRight w:val="0"/>
          <w:marTop w:val="0"/>
          <w:marBottom w:val="0"/>
          <w:divBdr>
            <w:top w:val="none" w:sz="0" w:space="0" w:color="auto"/>
            <w:left w:val="none" w:sz="0" w:space="0" w:color="auto"/>
            <w:bottom w:val="none" w:sz="0" w:space="0" w:color="auto"/>
            <w:right w:val="none" w:sz="0" w:space="0" w:color="auto"/>
          </w:divBdr>
        </w:div>
        <w:div w:id="200478369">
          <w:marLeft w:val="0"/>
          <w:marRight w:val="0"/>
          <w:marTop w:val="0"/>
          <w:marBottom w:val="0"/>
          <w:divBdr>
            <w:top w:val="none" w:sz="0" w:space="0" w:color="auto"/>
            <w:left w:val="none" w:sz="0" w:space="0" w:color="auto"/>
            <w:bottom w:val="none" w:sz="0" w:space="0" w:color="auto"/>
            <w:right w:val="none" w:sz="0" w:space="0" w:color="auto"/>
          </w:divBdr>
        </w:div>
        <w:div w:id="206529781">
          <w:marLeft w:val="0"/>
          <w:marRight w:val="0"/>
          <w:marTop w:val="0"/>
          <w:marBottom w:val="0"/>
          <w:divBdr>
            <w:top w:val="none" w:sz="0" w:space="0" w:color="auto"/>
            <w:left w:val="none" w:sz="0" w:space="0" w:color="auto"/>
            <w:bottom w:val="none" w:sz="0" w:space="0" w:color="auto"/>
            <w:right w:val="none" w:sz="0" w:space="0" w:color="auto"/>
          </w:divBdr>
        </w:div>
        <w:div w:id="232082756">
          <w:marLeft w:val="0"/>
          <w:marRight w:val="0"/>
          <w:marTop w:val="0"/>
          <w:marBottom w:val="0"/>
          <w:divBdr>
            <w:top w:val="none" w:sz="0" w:space="0" w:color="auto"/>
            <w:left w:val="none" w:sz="0" w:space="0" w:color="auto"/>
            <w:bottom w:val="none" w:sz="0" w:space="0" w:color="auto"/>
            <w:right w:val="none" w:sz="0" w:space="0" w:color="auto"/>
          </w:divBdr>
        </w:div>
        <w:div w:id="259263925">
          <w:marLeft w:val="0"/>
          <w:marRight w:val="0"/>
          <w:marTop w:val="0"/>
          <w:marBottom w:val="0"/>
          <w:divBdr>
            <w:top w:val="none" w:sz="0" w:space="0" w:color="auto"/>
            <w:left w:val="none" w:sz="0" w:space="0" w:color="auto"/>
            <w:bottom w:val="none" w:sz="0" w:space="0" w:color="auto"/>
            <w:right w:val="none" w:sz="0" w:space="0" w:color="auto"/>
          </w:divBdr>
        </w:div>
        <w:div w:id="265649742">
          <w:marLeft w:val="0"/>
          <w:marRight w:val="0"/>
          <w:marTop w:val="0"/>
          <w:marBottom w:val="0"/>
          <w:divBdr>
            <w:top w:val="none" w:sz="0" w:space="0" w:color="auto"/>
            <w:left w:val="none" w:sz="0" w:space="0" w:color="auto"/>
            <w:bottom w:val="none" w:sz="0" w:space="0" w:color="auto"/>
            <w:right w:val="none" w:sz="0" w:space="0" w:color="auto"/>
          </w:divBdr>
        </w:div>
        <w:div w:id="275911431">
          <w:marLeft w:val="0"/>
          <w:marRight w:val="0"/>
          <w:marTop w:val="0"/>
          <w:marBottom w:val="0"/>
          <w:divBdr>
            <w:top w:val="none" w:sz="0" w:space="0" w:color="auto"/>
            <w:left w:val="none" w:sz="0" w:space="0" w:color="auto"/>
            <w:bottom w:val="none" w:sz="0" w:space="0" w:color="auto"/>
            <w:right w:val="none" w:sz="0" w:space="0" w:color="auto"/>
          </w:divBdr>
        </w:div>
        <w:div w:id="302152737">
          <w:marLeft w:val="0"/>
          <w:marRight w:val="0"/>
          <w:marTop w:val="0"/>
          <w:marBottom w:val="0"/>
          <w:divBdr>
            <w:top w:val="none" w:sz="0" w:space="0" w:color="auto"/>
            <w:left w:val="none" w:sz="0" w:space="0" w:color="auto"/>
            <w:bottom w:val="none" w:sz="0" w:space="0" w:color="auto"/>
            <w:right w:val="none" w:sz="0" w:space="0" w:color="auto"/>
          </w:divBdr>
        </w:div>
        <w:div w:id="325475685">
          <w:marLeft w:val="0"/>
          <w:marRight w:val="0"/>
          <w:marTop w:val="0"/>
          <w:marBottom w:val="0"/>
          <w:divBdr>
            <w:top w:val="none" w:sz="0" w:space="0" w:color="auto"/>
            <w:left w:val="none" w:sz="0" w:space="0" w:color="auto"/>
            <w:bottom w:val="none" w:sz="0" w:space="0" w:color="auto"/>
            <w:right w:val="none" w:sz="0" w:space="0" w:color="auto"/>
          </w:divBdr>
          <w:divsChild>
            <w:div w:id="1279068308">
              <w:marLeft w:val="-75"/>
              <w:marRight w:val="0"/>
              <w:marTop w:val="30"/>
              <w:marBottom w:val="30"/>
              <w:divBdr>
                <w:top w:val="none" w:sz="0" w:space="0" w:color="auto"/>
                <w:left w:val="none" w:sz="0" w:space="0" w:color="auto"/>
                <w:bottom w:val="none" w:sz="0" w:space="0" w:color="auto"/>
                <w:right w:val="none" w:sz="0" w:space="0" w:color="auto"/>
              </w:divBdr>
              <w:divsChild>
                <w:div w:id="112672061">
                  <w:marLeft w:val="0"/>
                  <w:marRight w:val="0"/>
                  <w:marTop w:val="0"/>
                  <w:marBottom w:val="0"/>
                  <w:divBdr>
                    <w:top w:val="none" w:sz="0" w:space="0" w:color="auto"/>
                    <w:left w:val="none" w:sz="0" w:space="0" w:color="auto"/>
                    <w:bottom w:val="none" w:sz="0" w:space="0" w:color="auto"/>
                    <w:right w:val="none" w:sz="0" w:space="0" w:color="auto"/>
                  </w:divBdr>
                  <w:divsChild>
                    <w:div w:id="523403210">
                      <w:marLeft w:val="0"/>
                      <w:marRight w:val="0"/>
                      <w:marTop w:val="0"/>
                      <w:marBottom w:val="0"/>
                      <w:divBdr>
                        <w:top w:val="none" w:sz="0" w:space="0" w:color="auto"/>
                        <w:left w:val="none" w:sz="0" w:space="0" w:color="auto"/>
                        <w:bottom w:val="none" w:sz="0" w:space="0" w:color="auto"/>
                        <w:right w:val="none" w:sz="0" w:space="0" w:color="auto"/>
                      </w:divBdr>
                    </w:div>
                  </w:divsChild>
                </w:div>
                <w:div w:id="147748538">
                  <w:marLeft w:val="0"/>
                  <w:marRight w:val="0"/>
                  <w:marTop w:val="0"/>
                  <w:marBottom w:val="0"/>
                  <w:divBdr>
                    <w:top w:val="none" w:sz="0" w:space="0" w:color="auto"/>
                    <w:left w:val="none" w:sz="0" w:space="0" w:color="auto"/>
                    <w:bottom w:val="none" w:sz="0" w:space="0" w:color="auto"/>
                    <w:right w:val="none" w:sz="0" w:space="0" w:color="auto"/>
                  </w:divBdr>
                  <w:divsChild>
                    <w:div w:id="558127754">
                      <w:marLeft w:val="0"/>
                      <w:marRight w:val="0"/>
                      <w:marTop w:val="0"/>
                      <w:marBottom w:val="0"/>
                      <w:divBdr>
                        <w:top w:val="none" w:sz="0" w:space="0" w:color="auto"/>
                        <w:left w:val="none" w:sz="0" w:space="0" w:color="auto"/>
                        <w:bottom w:val="none" w:sz="0" w:space="0" w:color="auto"/>
                        <w:right w:val="none" w:sz="0" w:space="0" w:color="auto"/>
                      </w:divBdr>
                    </w:div>
                  </w:divsChild>
                </w:div>
                <w:div w:id="491796942">
                  <w:marLeft w:val="0"/>
                  <w:marRight w:val="0"/>
                  <w:marTop w:val="0"/>
                  <w:marBottom w:val="0"/>
                  <w:divBdr>
                    <w:top w:val="none" w:sz="0" w:space="0" w:color="auto"/>
                    <w:left w:val="none" w:sz="0" w:space="0" w:color="auto"/>
                    <w:bottom w:val="none" w:sz="0" w:space="0" w:color="auto"/>
                    <w:right w:val="none" w:sz="0" w:space="0" w:color="auto"/>
                  </w:divBdr>
                  <w:divsChild>
                    <w:div w:id="1313365696">
                      <w:marLeft w:val="0"/>
                      <w:marRight w:val="0"/>
                      <w:marTop w:val="0"/>
                      <w:marBottom w:val="0"/>
                      <w:divBdr>
                        <w:top w:val="none" w:sz="0" w:space="0" w:color="auto"/>
                        <w:left w:val="none" w:sz="0" w:space="0" w:color="auto"/>
                        <w:bottom w:val="none" w:sz="0" w:space="0" w:color="auto"/>
                        <w:right w:val="none" w:sz="0" w:space="0" w:color="auto"/>
                      </w:divBdr>
                    </w:div>
                  </w:divsChild>
                </w:div>
                <w:div w:id="721245630">
                  <w:marLeft w:val="0"/>
                  <w:marRight w:val="0"/>
                  <w:marTop w:val="0"/>
                  <w:marBottom w:val="0"/>
                  <w:divBdr>
                    <w:top w:val="none" w:sz="0" w:space="0" w:color="auto"/>
                    <w:left w:val="none" w:sz="0" w:space="0" w:color="auto"/>
                    <w:bottom w:val="none" w:sz="0" w:space="0" w:color="auto"/>
                    <w:right w:val="none" w:sz="0" w:space="0" w:color="auto"/>
                  </w:divBdr>
                  <w:divsChild>
                    <w:div w:id="1703479141">
                      <w:marLeft w:val="0"/>
                      <w:marRight w:val="0"/>
                      <w:marTop w:val="0"/>
                      <w:marBottom w:val="0"/>
                      <w:divBdr>
                        <w:top w:val="none" w:sz="0" w:space="0" w:color="auto"/>
                        <w:left w:val="none" w:sz="0" w:space="0" w:color="auto"/>
                        <w:bottom w:val="none" w:sz="0" w:space="0" w:color="auto"/>
                        <w:right w:val="none" w:sz="0" w:space="0" w:color="auto"/>
                      </w:divBdr>
                    </w:div>
                  </w:divsChild>
                </w:div>
                <w:div w:id="812601559">
                  <w:marLeft w:val="0"/>
                  <w:marRight w:val="0"/>
                  <w:marTop w:val="0"/>
                  <w:marBottom w:val="0"/>
                  <w:divBdr>
                    <w:top w:val="none" w:sz="0" w:space="0" w:color="auto"/>
                    <w:left w:val="none" w:sz="0" w:space="0" w:color="auto"/>
                    <w:bottom w:val="none" w:sz="0" w:space="0" w:color="auto"/>
                    <w:right w:val="none" w:sz="0" w:space="0" w:color="auto"/>
                  </w:divBdr>
                  <w:divsChild>
                    <w:div w:id="447817388">
                      <w:marLeft w:val="0"/>
                      <w:marRight w:val="0"/>
                      <w:marTop w:val="0"/>
                      <w:marBottom w:val="0"/>
                      <w:divBdr>
                        <w:top w:val="none" w:sz="0" w:space="0" w:color="auto"/>
                        <w:left w:val="none" w:sz="0" w:space="0" w:color="auto"/>
                        <w:bottom w:val="none" w:sz="0" w:space="0" w:color="auto"/>
                        <w:right w:val="none" w:sz="0" w:space="0" w:color="auto"/>
                      </w:divBdr>
                    </w:div>
                  </w:divsChild>
                </w:div>
                <w:div w:id="1538008696">
                  <w:marLeft w:val="0"/>
                  <w:marRight w:val="0"/>
                  <w:marTop w:val="0"/>
                  <w:marBottom w:val="0"/>
                  <w:divBdr>
                    <w:top w:val="none" w:sz="0" w:space="0" w:color="auto"/>
                    <w:left w:val="none" w:sz="0" w:space="0" w:color="auto"/>
                    <w:bottom w:val="none" w:sz="0" w:space="0" w:color="auto"/>
                    <w:right w:val="none" w:sz="0" w:space="0" w:color="auto"/>
                  </w:divBdr>
                  <w:divsChild>
                    <w:div w:id="449712108">
                      <w:marLeft w:val="0"/>
                      <w:marRight w:val="0"/>
                      <w:marTop w:val="0"/>
                      <w:marBottom w:val="0"/>
                      <w:divBdr>
                        <w:top w:val="none" w:sz="0" w:space="0" w:color="auto"/>
                        <w:left w:val="none" w:sz="0" w:space="0" w:color="auto"/>
                        <w:bottom w:val="none" w:sz="0" w:space="0" w:color="auto"/>
                        <w:right w:val="none" w:sz="0" w:space="0" w:color="auto"/>
                      </w:divBdr>
                    </w:div>
                  </w:divsChild>
                </w:div>
                <w:div w:id="1578057386">
                  <w:marLeft w:val="0"/>
                  <w:marRight w:val="0"/>
                  <w:marTop w:val="0"/>
                  <w:marBottom w:val="0"/>
                  <w:divBdr>
                    <w:top w:val="none" w:sz="0" w:space="0" w:color="auto"/>
                    <w:left w:val="none" w:sz="0" w:space="0" w:color="auto"/>
                    <w:bottom w:val="none" w:sz="0" w:space="0" w:color="auto"/>
                    <w:right w:val="none" w:sz="0" w:space="0" w:color="auto"/>
                  </w:divBdr>
                  <w:divsChild>
                    <w:div w:id="1658075289">
                      <w:marLeft w:val="0"/>
                      <w:marRight w:val="0"/>
                      <w:marTop w:val="0"/>
                      <w:marBottom w:val="0"/>
                      <w:divBdr>
                        <w:top w:val="none" w:sz="0" w:space="0" w:color="auto"/>
                        <w:left w:val="none" w:sz="0" w:space="0" w:color="auto"/>
                        <w:bottom w:val="none" w:sz="0" w:space="0" w:color="auto"/>
                        <w:right w:val="none" w:sz="0" w:space="0" w:color="auto"/>
                      </w:divBdr>
                    </w:div>
                  </w:divsChild>
                </w:div>
                <w:div w:id="1665545984">
                  <w:marLeft w:val="0"/>
                  <w:marRight w:val="0"/>
                  <w:marTop w:val="0"/>
                  <w:marBottom w:val="0"/>
                  <w:divBdr>
                    <w:top w:val="none" w:sz="0" w:space="0" w:color="auto"/>
                    <w:left w:val="none" w:sz="0" w:space="0" w:color="auto"/>
                    <w:bottom w:val="none" w:sz="0" w:space="0" w:color="auto"/>
                    <w:right w:val="none" w:sz="0" w:space="0" w:color="auto"/>
                  </w:divBdr>
                  <w:divsChild>
                    <w:div w:id="836070550">
                      <w:marLeft w:val="0"/>
                      <w:marRight w:val="0"/>
                      <w:marTop w:val="0"/>
                      <w:marBottom w:val="0"/>
                      <w:divBdr>
                        <w:top w:val="none" w:sz="0" w:space="0" w:color="auto"/>
                        <w:left w:val="none" w:sz="0" w:space="0" w:color="auto"/>
                        <w:bottom w:val="none" w:sz="0" w:space="0" w:color="auto"/>
                        <w:right w:val="none" w:sz="0" w:space="0" w:color="auto"/>
                      </w:divBdr>
                    </w:div>
                  </w:divsChild>
                </w:div>
                <w:div w:id="1708483008">
                  <w:marLeft w:val="0"/>
                  <w:marRight w:val="0"/>
                  <w:marTop w:val="0"/>
                  <w:marBottom w:val="0"/>
                  <w:divBdr>
                    <w:top w:val="none" w:sz="0" w:space="0" w:color="auto"/>
                    <w:left w:val="none" w:sz="0" w:space="0" w:color="auto"/>
                    <w:bottom w:val="none" w:sz="0" w:space="0" w:color="auto"/>
                    <w:right w:val="none" w:sz="0" w:space="0" w:color="auto"/>
                  </w:divBdr>
                  <w:divsChild>
                    <w:div w:id="425271915">
                      <w:marLeft w:val="0"/>
                      <w:marRight w:val="0"/>
                      <w:marTop w:val="0"/>
                      <w:marBottom w:val="0"/>
                      <w:divBdr>
                        <w:top w:val="none" w:sz="0" w:space="0" w:color="auto"/>
                        <w:left w:val="none" w:sz="0" w:space="0" w:color="auto"/>
                        <w:bottom w:val="none" w:sz="0" w:space="0" w:color="auto"/>
                        <w:right w:val="none" w:sz="0" w:space="0" w:color="auto"/>
                      </w:divBdr>
                    </w:div>
                  </w:divsChild>
                </w:div>
                <w:div w:id="1774548502">
                  <w:marLeft w:val="0"/>
                  <w:marRight w:val="0"/>
                  <w:marTop w:val="0"/>
                  <w:marBottom w:val="0"/>
                  <w:divBdr>
                    <w:top w:val="none" w:sz="0" w:space="0" w:color="auto"/>
                    <w:left w:val="none" w:sz="0" w:space="0" w:color="auto"/>
                    <w:bottom w:val="none" w:sz="0" w:space="0" w:color="auto"/>
                    <w:right w:val="none" w:sz="0" w:space="0" w:color="auto"/>
                  </w:divBdr>
                  <w:divsChild>
                    <w:div w:id="2111584122">
                      <w:marLeft w:val="0"/>
                      <w:marRight w:val="0"/>
                      <w:marTop w:val="0"/>
                      <w:marBottom w:val="0"/>
                      <w:divBdr>
                        <w:top w:val="none" w:sz="0" w:space="0" w:color="auto"/>
                        <w:left w:val="none" w:sz="0" w:space="0" w:color="auto"/>
                        <w:bottom w:val="none" w:sz="0" w:space="0" w:color="auto"/>
                        <w:right w:val="none" w:sz="0" w:space="0" w:color="auto"/>
                      </w:divBdr>
                    </w:div>
                  </w:divsChild>
                </w:div>
                <w:div w:id="1943341286">
                  <w:marLeft w:val="0"/>
                  <w:marRight w:val="0"/>
                  <w:marTop w:val="0"/>
                  <w:marBottom w:val="0"/>
                  <w:divBdr>
                    <w:top w:val="none" w:sz="0" w:space="0" w:color="auto"/>
                    <w:left w:val="none" w:sz="0" w:space="0" w:color="auto"/>
                    <w:bottom w:val="none" w:sz="0" w:space="0" w:color="auto"/>
                    <w:right w:val="none" w:sz="0" w:space="0" w:color="auto"/>
                  </w:divBdr>
                  <w:divsChild>
                    <w:div w:id="1626697405">
                      <w:marLeft w:val="0"/>
                      <w:marRight w:val="0"/>
                      <w:marTop w:val="0"/>
                      <w:marBottom w:val="0"/>
                      <w:divBdr>
                        <w:top w:val="none" w:sz="0" w:space="0" w:color="auto"/>
                        <w:left w:val="none" w:sz="0" w:space="0" w:color="auto"/>
                        <w:bottom w:val="none" w:sz="0" w:space="0" w:color="auto"/>
                        <w:right w:val="none" w:sz="0" w:space="0" w:color="auto"/>
                      </w:divBdr>
                    </w:div>
                  </w:divsChild>
                </w:div>
                <w:div w:id="2018073858">
                  <w:marLeft w:val="0"/>
                  <w:marRight w:val="0"/>
                  <w:marTop w:val="0"/>
                  <w:marBottom w:val="0"/>
                  <w:divBdr>
                    <w:top w:val="none" w:sz="0" w:space="0" w:color="auto"/>
                    <w:left w:val="none" w:sz="0" w:space="0" w:color="auto"/>
                    <w:bottom w:val="none" w:sz="0" w:space="0" w:color="auto"/>
                    <w:right w:val="none" w:sz="0" w:space="0" w:color="auto"/>
                  </w:divBdr>
                  <w:divsChild>
                    <w:div w:id="184905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291892">
          <w:marLeft w:val="0"/>
          <w:marRight w:val="0"/>
          <w:marTop w:val="0"/>
          <w:marBottom w:val="0"/>
          <w:divBdr>
            <w:top w:val="none" w:sz="0" w:space="0" w:color="auto"/>
            <w:left w:val="none" w:sz="0" w:space="0" w:color="auto"/>
            <w:bottom w:val="none" w:sz="0" w:space="0" w:color="auto"/>
            <w:right w:val="none" w:sz="0" w:space="0" w:color="auto"/>
          </w:divBdr>
        </w:div>
        <w:div w:id="344789566">
          <w:marLeft w:val="0"/>
          <w:marRight w:val="0"/>
          <w:marTop w:val="0"/>
          <w:marBottom w:val="0"/>
          <w:divBdr>
            <w:top w:val="none" w:sz="0" w:space="0" w:color="auto"/>
            <w:left w:val="none" w:sz="0" w:space="0" w:color="auto"/>
            <w:bottom w:val="none" w:sz="0" w:space="0" w:color="auto"/>
            <w:right w:val="none" w:sz="0" w:space="0" w:color="auto"/>
          </w:divBdr>
        </w:div>
        <w:div w:id="362825687">
          <w:marLeft w:val="0"/>
          <w:marRight w:val="0"/>
          <w:marTop w:val="0"/>
          <w:marBottom w:val="0"/>
          <w:divBdr>
            <w:top w:val="none" w:sz="0" w:space="0" w:color="auto"/>
            <w:left w:val="none" w:sz="0" w:space="0" w:color="auto"/>
            <w:bottom w:val="none" w:sz="0" w:space="0" w:color="auto"/>
            <w:right w:val="none" w:sz="0" w:space="0" w:color="auto"/>
          </w:divBdr>
        </w:div>
        <w:div w:id="379323928">
          <w:marLeft w:val="0"/>
          <w:marRight w:val="0"/>
          <w:marTop w:val="0"/>
          <w:marBottom w:val="0"/>
          <w:divBdr>
            <w:top w:val="none" w:sz="0" w:space="0" w:color="auto"/>
            <w:left w:val="none" w:sz="0" w:space="0" w:color="auto"/>
            <w:bottom w:val="none" w:sz="0" w:space="0" w:color="auto"/>
            <w:right w:val="none" w:sz="0" w:space="0" w:color="auto"/>
          </w:divBdr>
        </w:div>
        <w:div w:id="395864450">
          <w:marLeft w:val="0"/>
          <w:marRight w:val="0"/>
          <w:marTop w:val="0"/>
          <w:marBottom w:val="0"/>
          <w:divBdr>
            <w:top w:val="none" w:sz="0" w:space="0" w:color="auto"/>
            <w:left w:val="none" w:sz="0" w:space="0" w:color="auto"/>
            <w:bottom w:val="none" w:sz="0" w:space="0" w:color="auto"/>
            <w:right w:val="none" w:sz="0" w:space="0" w:color="auto"/>
          </w:divBdr>
        </w:div>
        <w:div w:id="410008932">
          <w:marLeft w:val="0"/>
          <w:marRight w:val="0"/>
          <w:marTop w:val="0"/>
          <w:marBottom w:val="0"/>
          <w:divBdr>
            <w:top w:val="none" w:sz="0" w:space="0" w:color="auto"/>
            <w:left w:val="none" w:sz="0" w:space="0" w:color="auto"/>
            <w:bottom w:val="none" w:sz="0" w:space="0" w:color="auto"/>
            <w:right w:val="none" w:sz="0" w:space="0" w:color="auto"/>
          </w:divBdr>
        </w:div>
        <w:div w:id="431901834">
          <w:marLeft w:val="0"/>
          <w:marRight w:val="0"/>
          <w:marTop w:val="0"/>
          <w:marBottom w:val="0"/>
          <w:divBdr>
            <w:top w:val="none" w:sz="0" w:space="0" w:color="auto"/>
            <w:left w:val="none" w:sz="0" w:space="0" w:color="auto"/>
            <w:bottom w:val="none" w:sz="0" w:space="0" w:color="auto"/>
            <w:right w:val="none" w:sz="0" w:space="0" w:color="auto"/>
          </w:divBdr>
        </w:div>
        <w:div w:id="446630638">
          <w:marLeft w:val="0"/>
          <w:marRight w:val="0"/>
          <w:marTop w:val="0"/>
          <w:marBottom w:val="0"/>
          <w:divBdr>
            <w:top w:val="none" w:sz="0" w:space="0" w:color="auto"/>
            <w:left w:val="none" w:sz="0" w:space="0" w:color="auto"/>
            <w:bottom w:val="none" w:sz="0" w:space="0" w:color="auto"/>
            <w:right w:val="none" w:sz="0" w:space="0" w:color="auto"/>
          </w:divBdr>
        </w:div>
        <w:div w:id="452597669">
          <w:marLeft w:val="0"/>
          <w:marRight w:val="0"/>
          <w:marTop w:val="0"/>
          <w:marBottom w:val="0"/>
          <w:divBdr>
            <w:top w:val="none" w:sz="0" w:space="0" w:color="auto"/>
            <w:left w:val="none" w:sz="0" w:space="0" w:color="auto"/>
            <w:bottom w:val="none" w:sz="0" w:space="0" w:color="auto"/>
            <w:right w:val="none" w:sz="0" w:space="0" w:color="auto"/>
          </w:divBdr>
        </w:div>
        <w:div w:id="468867969">
          <w:marLeft w:val="0"/>
          <w:marRight w:val="0"/>
          <w:marTop w:val="0"/>
          <w:marBottom w:val="0"/>
          <w:divBdr>
            <w:top w:val="none" w:sz="0" w:space="0" w:color="auto"/>
            <w:left w:val="none" w:sz="0" w:space="0" w:color="auto"/>
            <w:bottom w:val="none" w:sz="0" w:space="0" w:color="auto"/>
            <w:right w:val="none" w:sz="0" w:space="0" w:color="auto"/>
          </w:divBdr>
        </w:div>
        <w:div w:id="493687678">
          <w:marLeft w:val="0"/>
          <w:marRight w:val="0"/>
          <w:marTop w:val="0"/>
          <w:marBottom w:val="0"/>
          <w:divBdr>
            <w:top w:val="none" w:sz="0" w:space="0" w:color="auto"/>
            <w:left w:val="none" w:sz="0" w:space="0" w:color="auto"/>
            <w:bottom w:val="none" w:sz="0" w:space="0" w:color="auto"/>
            <w:right w:val="none" w:sz="0" w:space="0" w:color="auto"/>
          </w:divBdr>
        </w:div>
        <w:div w:id="505705970">
          <w:marLeft w:val="0"/>
          <w:marRight w:val="0"/>
          <w:marTop w:val="0"/>
          <w:marBottom w:val="0"/>
          <w:divBdr>
            <w:top w:val="none" w:sz="0" w:space="0" w:color="auto"/>
            <w:left w:val="none" w:sz="0" w:space="0" w:color="auto"/>
            <w:bottom w:val="none" w:sz="0" w:space="0" w:color="auto"/>
            <w:right w:val="none" w:sz="0" w:space="0" w:color="auto"/>
          </w:divBdr>
        </w:div>
        <w:div w:id="551772667">
          <w:marLeft w:val="0"/>
          <w:marRight w:val="0"/>
          <w:marTop w:val="0"/>
          <w:marBottom w:val="0"/>
          <w:divBdr>
            <w:top w:val="none" w:sz="0" w:space="0" w:color="auto"/>
            <w:left w:val="none" w:sz="0" w:space="0" w:color="auto"/>
            <w:bottom w:val="none" w:sz="0" w:space="0" w:color="auto"/>
            <w:right w:val="none" w:sz="0" w:space="0" w:color="auto"/>
          </w:divBdr>
        </w:div>
        <w:div w:id="554850927">
          <w:marLeft w:val="0"/>
          <w:marRight w:val="0"/>
          <w:marTop w:val="0"/>
          <w:marBottom w:val="0"/>
          <w:divBdr>
            <w:top w:val="none" w:sz="0" w:space="0" w:color="auto"/>
            <w:left w:val="none" w:sz="0" w:space="0" w:color="auto"/>
            <w:bottom w:val="none" w:sz="0" w:space="0" w:color="auto"/>
            <w:right w:val="none" w:sz="0" w:space="0" w:color="auto"/>
          </w:divBdr>
          <w:divsChild>
            <w:div w:id="400295150">
              <w:marLeft w:val="-75"/>
              <w:marRight w:val="0"/>
              <w:marTop w:val="30"/>
              <w:marBottom w:val="30"/>
              <w:divBdr>
                <w:top w:val="none" w:sz="0" w:space="0" w:color="auto"/>
                <w:left w:val="none" w:sz="0" w:space="0" w:color="auto"/>
                <w:bottom w:val="none" w:sz="0" w:space="0" w:color="auto"/>
                <w:right w:val="none" w:sz="0" w:space="0" w:color="auto"/>
              </w:divBdr>
              <w:divsChild>
                <w:div w:id="157039566">
                  <w:marLeft w:val="0"/>
                  <w:marRight w:val="0"/>
                  <w:marTop w:val="0"/>
                  <w:marBottom w:val="0"/>
                  <w:divBdr>
                    <w:top w:val="none" w:sz="0" w:space="0" w:color="auto"/>
                    <w:left w:val="none" w:sz="0" w:space="0" w:color="auto"/>
                    <w:bottom w:val="none" w:sz="0" w:space="0" w:color="auto"/>
                    <w:right w:val="none" w:sz="0" w:space="0" w:color="auto"/>
                  </w:divBdr>
                  <w:divsChild>
                    <w:div w:id="567888227">
                      <w:marLeft w:val="0"/>
                      <w:marRight w:val="0"/>
                      <w:marTop w:val="0"/>
                      <w:marBottom w:val="0"/>
                      <w:divBdr>
                        <w:top w:val="none" w:sz="0" w:space="0" w:color="auto"/>
                        <w:left w:val="none" w:sz="0" w:space="0" w:color="auto"/>
                        <w:bottom w:val="none" w:sz="0" w:space="0" w:color="auto"/>
                        <w:right w:val="none" w:sz="0" w:space="0" w:color="auto"/>
                      </w:divBdr>
                    </w:div>
                  </w:divsChild>
                </w:div>
                <w:div w:id="183983817">
                  <w:marLeft w:val="0"/>
                  <w:marRight w:val="0"/>
                  <w:marTop w:val="0"/>
                  <w:marBottom w:val="0"/>
                  <w:divBdr>
                    <w:top w:val="none" w:sz="0" w:space="0" w:color="auto"/>
                    <w:left w:val="none" w:sz="0" w:space="0" w:color="auto"/>
                    <w:bottom w:val="none" w:sz="0" w:space="0" w:color="auto"/>
                    <w:right w:val="none" w:sz="0" w:space="0" w:color="auto"/>
                  </w:divBdr>
                  <w:divsChild>
                    <w:div w:id="585266091">
                      <w:marLeft w:val="0"/>
                      <w:marRight w:val="0"/>
                      <w:marTop w:val="0"/>
                      <w:marBottom w:val="0"/>
                      <w:divBdr>
                        <w:top w:val="none" w:sz="0" w:space="0" w:color="auto"/>
                        <w:left w:val="none" w:sz="0" w:space="0" w:color="auto"/>
                        <w:bottom w:val="none" w:sz="0" w:space="0" w:color="auto"/>
                        <w:right w:val="none" w:sz="0" w:space="0" w:color="auto"/>
                      </w:divBdr>
                    </w:div>
                  </w:divsChild>
                </w:div>
                <w:div w:id="197476474">
                  <w:marLeft w:val="0"/>
                  <w:marRight w:val="0"/>
                  <w:marTop w:val="0"/>
                  <w:marBottom w:val="0"/>
                  <w:divBdr>
                    <w:top w:val="none" w:sz="0" w:space="0" w:color="auto"/>
                    <w:left w:val="none" w:sz="0" w:space="0" w:color="auto"/>
                    <w:bottom w:val="none" w:sz="0" w:space="0" w:color="auto"/>
                    <w:right w:val="none" w:sz="0" w:space="0" w:color="auto"/>
                  </w:divBdr>
                  <w:divsChild>
                    <w:div w:id="1431582931">
                      <w:marLeft w:val="0"/>
                      <w:marRight w:val="0"/>
                      <w:marTop w:val="0"/>
                      <w:marBottom w:val="0"/>
                      <w:divBdr>
                        <w:top w:val="none" w:sz="0" w:space="0" w:color="auto"/>
                        <w:left w:val="none" w:sz="0" w:space="0" w:color="auto"/>
                        <w:bottom w:val="none" w:sz="0" w:space="0" w:color="auto"/>
                        <w:right w:val="none" w:sz="0" w:space="0" w:color="auto"/>
                      </w:divBdr>
                    </w:div>
                  </w:divsChild>
                </w:div>
                <w:div w:id="298219978">
                  <w:marLeft w:val="0"/>
                  <w:marRight w:val="0"/>
                  <w:marTop w:val="0"/>
                  <w:marBottom w:val="0"/>
                  <w:divBdr>
                    <w:top w:val="none" w:sz="0" w:space="0" w:color="auto"/>
                    <w:left w:val="none" w:sz="0" w:space="0" w:color="auto"/>
                    <w:bottom w:val="none" w:sz="0" w:space="0" w:color="auto"/>
                    <w:right w:val="none" w:sz="0" w:space="0" w:color="auto"/>
                  </w:divBdr>
                  <w:divsChild>
                    <w:div w:id="814835326">
                      <w:marLeft w:val="0"/>
                      <w:marRight w:val="0"/>
                      <w:marTop w:val="0"/>
                      <w:marBottom w:val="0"/>
                      <w:divBdr>
                        <w:top w:val="none" w:sz="0" w:space="0" w:color="auto"/>
                        <w:left w:val="none" w:sz="0" w:space="0" w:color="auto"/>
                        <w:bottom w:val="none" w:sz="0" w:space="0" w:color="auto"/>
                        <w:right w:val="none" w:sz="0" w:space="0" w:color="auto"/>
                      </w:divBdr>
                    </w:div>
                  </w:divsChild>
                </w:div>
                <w:div w:id="430663608">
                  <w:marLeft w:val="0"/>
                  <w:marRight w:val="0"/>
                  <w:marTop w:val="0"/>
                  <w:marBottom w:val="0"/>
                  <w:divBdr>
                    <w:top w:val="none" w:sz="0" w:space="0" w:color="auto"/>
                    <w:left w:val="none" w:sz="0" w:space="0" w:color="auto"/>
                    <w:bottom w:val="none" w:sz="0" w:space="0" w:color="auto"/>
                    <w:right w:val="none" w:sz="0" w:space="0" w:color="auto"/>
                  </w:divBdr>
                  <w:divsChild>
                    <w:div w:id="1883664222">
                      <w:marLeft w:val="0"/>
                      <w:marRight w:val="0"/>
                      <w:marTop w:val="0"/>
                      <w:marBottom w:val="0"/>
                      <w:divBdr>
                        <w:top w:val="none" w:sz="0" w:space="0" w:color="auto"/>
                        <w:left w:val="none" w:sz="0" w:space="0" w:color="auto"/>
                        <w:bottom w:val="none" w:sz="0" w:space="0" w:color="auto"/>
                        <w:right w:val="none" w:sz="0" w:space="0" w:color="auto"/>
                      </w:divBdr>
                    </w:div>
                  </w:divsChild>
                </w:div>
                <w:div w:id="547302625">
                  <w:marLeft w:val="0"/>
                  <w:marRight w:val="0"/>
                  <w:marTop w:val="0"/>
                  <w:marBottom w:val="0"/>
                  <w:divBdr>
                    <w:top w:val="none" w:sz="0" w:space="0" w:color="auto"/>
                    <w:left w:val="none" w:sz="0" w:space="0" w:color="auto"/>
                    <w:bottom w:val="none" w:sz="0" w:space="0" w:color="auto"/>
                    <w:right w:val="none" w:sz="0" w:space="0" w:color="auto"/>
                  </w:divBdr>
                  <w:divsChild>
                    <w:div w:id="2032298412">
                      <w:marLeft w:val="0"/>
                      <w:marRight w:val="0"/>
                      <w:marTop w:val="0"/>
                      <w:marBottom w:val="0"/>
                      <w:divBdr>
                        <w:top w:val="none" w:sz="0" w:space="0" w:color="auto"/>
                        <w:left w:val="none" w:sz="0" w:space="0" w:color="auto"/>
                        <w:bottom w:val="none" w:sz="0" w:space="0" w:color="auto"/>
                        <w:right w:val="none" w:sz="0" w:space="0" w:color="auto"/>
                      </w:divBdr>
                    </w:div>
                  </w:divsChild>
                </w:div>
                <w:div w:id="1001155840">
                  <w:marLeft w:val="0"/>
                  <w:marRight w:val="0"/>
                  <w:marTop w:val="0"/>
                  <w:marBottom w:val="0"/>
                  <w:divBdr>
                    <w:top w:val="none" w:sz="0" w:space="0" w:color="auto"/>
                    <w:left w:val="none" w:sz="0" w:space="0" w:color="auto"/>
                    <w:bottom w:val="none" w:sz="0" w:space="0" w:color="auto"/>
                    <w:right w:val="none" w:sz="0" w:space="0" w:color="auto"/>
                  </w:divBdr>
                  <w:divsChild>
                    <w:div w:id="1534221874">
                      <w:marLeft w:val="0"/>
                      <w:marRight w:val="0"/>
                      <w:marTop w:val="0"/>
                      <w:marBottom w:val="0"/>
                      <w:divBdr>
                        <w:top w:val="none" w:sz="0" w:space="0" w:color="auto"/>
                        <w:left w:val="none" w:sz="0" w:space="0" w:color="auto"/>
                        <w:bottom w:val="none" w:sz="0" w:space="0" w:color="auto"/>
                        <w:right w:val="none" w:sz="0" w:space="0" w:color="auto"/>
                      </w:divBdr>
                    </w:div>
                  </w:divsChild>
                </w:div>
                <w:div w:id="1320377351">
                  <w:marLeft w:val="0"/>
                  <w:marRight w:val="0"/>
                  <w:marTop w:val="0"/>
                  <w:marBottom w:val="0"/>
                  <w:divBdr>
                    <w:top w:val="none" w:sz="0" w:space="0" w:color="auto"/>
                    <w:left w:val="none" w:sz="0" w:space="0" w:color="auto"/>
                    <w:bottom w:val="none" w:sz="0" w:space="0" w:color="auto"/>
                    <w:right w:val="none" w:sz="0" w:space="0" w:color="auto"/>
                  </w:divBdr>
                  <w:divsChild>
                    <w:div w:id="1633319106">
                      <w:marLeft w:val="0"/>
                      <w:marRight w:val="0"/>
                      <w:marTop w:val="0"/>
                      <w:marBottom w:val="0"/>
                      <w:divBdr>
                        <w:top w:val="none" w:sz="0" w:space="0" w:color="auto"/>
                        <w:left w:val="none" w:sz="0" w:space="0" w:color="auto"/>
                        <w:bottom w:val="none" w:sz="0" w:space="0" w:color="auto"/>
                        <w:right w:val="none" w:sz="0" w:space="0" w:color="auto"/>
                      </w:divBdr>
                    </w:div>
                  </w:divsChild>
                </w:div>
                <w:div w:id="1389572235">
                  <w:marLeft w:val="0"/>
                  <w:marRight w:val="0"/>
                  <w:marTop w:val="0"/>
                  <w:marBottom w:val="0"/>
                  <w:divBdr>
                    <w:top w:val="none" w:sz="0" w:space="0" w:color="auto"/>
                    <w:left w:val="none" w:sz="0" w:space="0" w:color="auto"/>
                    <w:bottom w:val="none" w:sz="0" w:space="0" w:color="auto"/>
                    <w:right w:val="none" w:sz="0" w:space="0" w:color="auto"/>
                  </w:divBdr>
                  <w:divsChild>
                    <w:div w:id="1942570294">
                      <w:marLeft w:val="0"/>
                      <w:marRight w:val="0"/>
                      <w:marTop w:val="0"/>
                      <w:marBottom w:val="0"/>
                      <w:divBdr>
                        <w:top w:val="none" w:sz="0" w:space="0" w:color="auto"/>
                        <w:left w:val="none" w:sz="0" w:space="0" w:color="auto"/>
                        <w:bottom w:val="none" w:sz="0" w:space="0" w:color="auto"/>
                        <w:right w:val="none" w:sz="0" w:space="0" w:color="auto"/>
                      </w:divBdr>
                    </w:div>
                  </w:divsChild>
                </w:div>
                <w:div w:id="1406491867">
                  <w:marLeft w:val="0"/>
                  <w:marRight w:val="0"/>
                  <w:marTop w:val="0"/>
                  <w:marBottom w:val="0"/>
                  <w:divBdr>
                    <w:top w:val="none" w:sz="0" w:space="0" w:color="auto"/>
                    <w:left w:val="none" w:sz="0" w:space="0" w:color="auto"/>
                    <w:bottom w:val="none" w:sz="0" w:space="0" w:color="auto"/>
                    <w:right w:val="none" w:sz="0" w:space="0" w:color="auto"/>
                  </w:divBdr>
                  <w:divsChild>
                    <w:div w:id="864561010">
                      <w:marLeft w:val="0"/>
                      <w:marRight w:val="0"/>
                      <w:marTop w:val="0"/>
                      <w:marBottom w:val="0"/>
                      <w:divBdr>
                        <w:top w:val="none" w:sz="0" w:space="0" w:color="auto"/>
                        <w:left w:val="none" w:sz="0" w:space="0" w:color="auto"/>
                        <w:bottom w:val="none" w:sz="0" w:space="0" w:color="auto"/>
                        <w:right w:val="none" w:sz="0" w:space="0" w:color="auto"/>
                      </w:divBdr>
                    </w:div>
                  </w:divsChild>
                </w:div>
                <w:div w:id="1438989342">
                  <w:marLeft w:val="0"/>
                  <w:marRight w:val="0"/>
                  <w:marTop w:val="0"/>
                  <w:marBottom w:val="0"/>
                  <w:divBdr>
                    <w:top w:val="none" w:sz="0" w:space="0" w:color="auto"/>
                    <w:left w:val="none" w:sz="0" w:space="0" w:color="auto"/>
                    <w:bottom w:val="none" w:sz="0" w:space="0" w:color="auto"/>
                    <w:right w:val="none" w:sz="0" w:space="0" w:color="auto"/>
                  </w:divBdr>
                  <w:divsChild>
                    <w:div w:id="104093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217980">
          <w:marLeft w:val="0"/>
          <w:marRight w:val="0"/>
          <w:marTop w:val="0"/>
          <w:marBottom w:val="0"/>
          <w:divBdr>
            <w:top w:val="none" w:sz="0" w:space="0" w:color="auto"/>
            <w:left w:val="none" w:sz="0" w:space="0" w:color="auto"/>
            <w:bottom w:val="none" w:sz="0" w:space="0" w:color="auto"/>
            <w:right w:val="none" w:sz="0" w:space="0" w:color="auto"/>
          </w:divBdr>
        </w:div>
        <w:div w:id="576016397">
          <w:marLeft w:val="0"/>
          <w:marRight w:val="0"/>
          <w:marTop w:val="0"/>
          <w:marBottom w:val="0"/>
          <w:divBdr>
            <w:top w:val="none" w:sz="0" w:space="0" w:color="auto"/>
            <w:left w:val="none" w:sz="0" w:space="0" w:color="auto"/>
            <w:bottom w:val="none" w:sz="0" w:space="0" w:color="auto"/>
            <w:right w:val="none" w:sz="0" w:space="0" w:color="auto"/>
          </w:divBdr>
        </w:div>
        <w:div w:id="591742967">
          <w:marLeft w:val="0"/>
          <w:marRight w:val="0"/>
          <w:marTop w:val="0"/>
          <w:marBottom w:val="0"/>
          <w:divBdr>
            <w:top w:val="none" w:sz="0" w:space="0" w:color="auto"/>
            <w:left w:val="none" w:sz="0" w:space="0" w:color="auto"/>
            <w:bottom w:val="none" w:sz="0" w:space="0" w:color="auto"/>
            <w:right w:val="none" w:sz="0" w:space="0" w:color="auto"/>
          </w:divBdr>
        </w:div>
        <w:div w:id="601424114">
          <w:marLeft w:val="0"/>
          <w:marRight w:val="0"/>
          <w:marTop w:val="0"/>
          <w:marBottom w:val="0"/>
          <w:divBdr>
            <w:top w:val="none" w:sz="0" w:space="0" w:color="auto"/>
            <w:left w:val="none" w:sz="0" w:space="0" w:color="auto"/>
            <w:bottom w:val="none" w:sz="0" w:space="0" w:color="auto"/>
            <w:right w:val="none" w:sz="0" w:space="0" w:color="auto"/>
          </w:divBdr>
        </w:div>
        <w:div w:id="607468246">
          <w:marLeft w:val="0"/>
          <w:marRight w:val="0"/>
          <w:marTop w:val="0"/>
          <w:marBottom w:val="0"/>
          <w:divBdr>
            <w:top w:val="none" w:sz="0" w:space="0" w:color="auto"/>
            <w:left w:val="none" w:sz="0" w:space="0" w:color="auto"/>
            <w:bottom w:val="none" w:sz="0" w:space="0" w:color="auto"/>
            <w:right w:val="none" w:sz="0" w:space="0" w:color="auto"/>
          </w:divBdr>
        </w:div>
        <w:div w:id="619647379">
          <w:marLeft w:val="0"/>
          <w:marRight w:val="0"/>
          <w:marTop w:val="0"/>
          <w:marBottom w:val="0"/>
          <w:divBdr>
            <w:top w:val="none" w:sz="0" w:space="0" w:color="auto"/>
            <w:left w:val="none" w:sz="0" w:space="0" w:color="auto"/>
            <w:bottom w:val="none" w:sz="0" w:space="0" w:color="auto"/>
            <w:right w:val="none" w:sz="0" w:space="0" w:color="auto"/>
          </w:divBdr>
        </w:div>
        <w:div w:id="625234635">
          <w:marLeft w:val="0"/>
          <w:marRight w:val="0"/>
          <w:marTop w:val="0"/>
          <w:marBottom w:val="0"/>
          <w:divBdr>
            <w:top w:val="none" w:sz="0" w:space="0" w:color="auto"/>
            <w:left w:val="none" w:sz="0" w:space="0" w:color="auto"/>
            <w:bottom w:val="none" w:sz="0" w:space="0" w:color="auto"/>
            <w:right w:val="none" w:sz="0" w:space="0" w:color="auto"/>
          </w:divBdr>
        </w:div>
        <w:div w:id="650451479">
          <w:marLeft w:val="0"/>
          <w:marRight w:val="0"/>
          <w:marTop w:val="0"/>
          <w:marBottom w:val="0"/>
          <w:divBdr>
            <w:top w:val="none" w:sz="0" w:space="0" w:color="auto"/>
            <w:left w:val="none" w:sz="0" w:space="0" w:color="auto"/>
            <w:bottom w:val="none" w:sz="0" w:space="0" w:color="auto"/>
            <w:right w:val="none" w:sz="0" w:space="0" w:color="auto"/>
          </w:divBdr>
        </w:div>
        <w:div w:id="658193191">
          <w:marLeft w:val="0"/>
          <w:marRight w:val="0"/>
          <w:marTop w:val="0"/>
          <w:marBottom w:val="0"/>
          <w:divBdr>
            <w:top w:val="none" w:sz="0" w:space="0" w:color="auto"/>
            <w:left w:val="none" w:sz="0" w:space="0" w:color="auto"/>
            <w:bottom w:val="none" w:sz="0" w:space="0" w:color="auto"/>
            <w:right w:val="none" w:sz="0" w:space="0" w:color="auto"/>
          </w:divBdr>
        </w:div>
        <w:div w:id="673074291">
          <w:marLeft w:val="0"/>
          <w:marRight w:val="0"/>
          <w:marTop w:val="0"/>
          <w:marBottom w:val="0"/>
          <w:divBdr>
            <w:top w:val="none" w:sz="0" w:space="0" w:color="auto"/>
            <w:left w:val="none" w:sz="0" w:space="0" w:color="auto"/>
            <w:bottom w:val="none" w:sz="0" w:space="0" w:color="auto"/>
            <w:right w:val="none" w:sz="0" w:space="0" w:color="auto"/>
          </w:divBdr>
        </w:div>
        <w:div w:id="682517198">
          <w:marLeft w:val="0"/>
          <w:marRight w:val="0"/>
          <w:marTop w:val="0"/>
          <w:marBottom w:val="0"/>
          <w:divBdr>
            <w:top w:val="none" w:sz="0" w:space="0" w:color="auto"/>
            <w:left w:val="none" w:sz="0" w:space="0" w:color="auto"/>
            <w:bottom w:val="none" w:sz="0" w:space="0" w:color="auto"/>
            <w:right w:val="none" w:sz="0" w:space="0" w:color="auto"/>
          </w:divBdr>
        </w:div>
        <w:div w:id="688331089">
          <w:marLeft w:val="0"/>
          <w:marRight w:val="0"/>
          <w:marTop w:val="0"/>
          <w:marBottom w:val="0"/>
          <w:divBdr>
            <w:top w:val="none" w:sz="0" w:space="0" w:color="auto"/>
            <w:left w:val="none" w:sz="0" w:space="0" w:color="auto"/>
            <w:bottom w:val="none" w:sz="0" w:space="0" w:color="auto"/>
            <w:right w:val="none" w:sz="0" w:space="0" w:color="auto"/>
          </w:divBdr>
        </w:div>
        <w:div w:id="724455511">
          <w:marLeft w:val="0"/>
          <w:marRight w:val="0"/>
          <w:marTop w:val="0"/>
          <w:marBottom w:val="0"/>
          <w:divBdr>
            <w:top w:val="none" w:sz="0" w:space="0" w:color="auto"/>
            <w:left w:val="none" w:sz="0" w:space="0" w:color="auto"/>
            <w:bottom w:val="none" w:sz="0" w:space="0" w:color="auto"/>
            <w:right w:val="none" w:sz="0" w:space="0" w:color="auto"/>
          </w:divBdr>
        </w:div>
        <w:div w:id="759913662">
          <w:marLeft w:val="0"/>
          <w:marRight w:val="0"/>
          <w:marTop w:val="0"/>
          <w:marBottom w:val="0"/>
          <w:divBdr>
            <w:top w:val="none" w:sz="0" w:space="0" w:color="auto"/>
            <w:left w:val="none" w:sz="0" w:space="0" w:color="auto"/>
            <w:bottom w:val="none" w:sz="0" w:space="0" w:color="auto"/>
            <w:right w:val="none" w:sz="0" w:space="0" w:color="auto"/>
          </w:divBdr>
        </w:div>
        <w:div w:id="769352417">
          <w:marLeft w:val="0"/>
          <w:marRight w:val="0"/>
          <w:marTop w:val="0"/>
          <w:marBottom w:val="0"/>
          <w:divBdr>
            <w:top w:val="none" w:sz="0" w:space="0" w:color="auto"/>
            <w:left w:val="none" w:sz="0" w:space="0" w:color="auto"/>
            <w:bottom w:val="none" w:sz="0" w:space="0" w:color="auto"/>
            <w:right w:val="none" w:sz="0" w:space="0" w:color="auto"/>
          </w:divBdr>
        </w:div>
        <w:div w:id="774058060">
          <w:marLeft w:val="0"/>
          <w:marRight w:val="0"/>
          <w:marTop w:val="0"/>
          <w:marBottom w:val="0"/>
          <w:divBdr>
            <w:top w:val="none" w:sz="0" w:space="0" w:color="auto"/>
            <w:left w:val="none" w:sz="0" w:space="0" w:color="auto"/>
            <w:bottom w:val="none" w:sz="0" w:space="0" w:color="auto"/>
            <w:right w:val="none" w:sz="0" w:space="0" w:color="auto"/>
          </w:divBdr>
        </w:div>
        <w:div w:id="781267308">
          <w:marLeft w:val="0"/>
          <w:marRight w:val="0"/>
          <w:marTop w:val="0"/>
          <w:marBottom w:val="0"/>
          <w:divBdr>
            <w:top w:val="none" w:sz="0" w:space="0" w:color="auto"/>
            <w:left w:val="none" w:sz="0" w:space="0" w:color="auto"/>
            <w:bottom w:val="none" w:sz="0" w:space="0" w:color="auto"/>
            <w:right w:val="none" w:sz="0" w:space="0" w:color="auto"/>
          </w:divBdr>
        </w:div>
        <w:div w:id="791826314">
          <w:marLeft w:val="0"/>
          <w:marRight w:val="0"/>
          <w:marTop w:val="0"/>
          <w:marBottom w:val="0"/>
          <w:divBdr>
            <w:top w:val="none" w:sz="0" w:space="0" w:color="auto"/>
            <w:left w:val="none" w:sz="0" w:space="0" w:color="auto"/>
            <w:bottom w:val="none" w:sz="0" w:space="0" w:color="auto"/>
            <w:right w:val="none" w:sz="0" w:space="0" w:color="auto"/>
          </w:divBdr>
        </w:div>
        <w:div w:id="792021012">
          <w:marLeft w:val="0"/>
          <w:marRight w:val="0"/>
          <w:marTop w:val="0"/>
          <w:marBottom w:val="0"/>
          <w:divBdr>
            <w:top w:val="none" w:sz="0" w:space="0" w:color="auto"/>
            <w:left w:val="none" w:sz="0" w:space="0" w:color="auto"/>
            <w:bottom w:val="none" w:sz="0" w:space="0" w:color="auto"/>
            <w:right w:val="none" w:sz="0" w:space="0" w:color="auto"/>
          </w:divBdr>
        </w:div>
        <w:div w:id="852887197">
          <w:marLeft w:val="0"/>
          <w:marRight w:val="0"/>
          <w:marTop w:val="0"/>
          <w:marBottom w:val="0"/>
          <w:divBdr>
            <w:top w:val="none" w:sz="0" w:space="0" w:color="auto"/>
            <w:left w:val="none" w:sz="0" w:space="0" w:color="auto"/>
            <w:bottom w:val="none" w:sz="0" w:space="0" w:color="auto"/>
            <w:right w:val="none" w:sz="0" w:space="0" w:color="auto"/>
          </w:divBdr>
        </w:div>
        <w:div w:id="856310218">
          <w:marLeft w:val="0"/>
          <w:marRight w:val="0"/>
          <w:marTop w:val="0"/>
          <w:marBottom w:val="0"/>
          <w:divBdr>
            <w:top w:val="none" w:sz="0" w:space="0" w:color="auto"/>
            <w:left w:val="none" w:sz="0" w:space="0" w:color="auto"/>
            <w:bottom w:val="none" w:sz="0" w:space="0" w:color="auto"/>
            <w:right w:val="none" w:sz="0" w:space="0" w:color="auto"/>
          </w:divBdr>
        </w:div>
        <w:div w:id="866874863">
          <w:marLeft w:val="0"/>
          <w:marRight w:val="0"/>
          <w:marTop w:val="0"/>
          <w:marBottom w:val="0"/>
          <w:divBdr>
            <w:top w:val="none" w:sz="0" w:space="0" w:color="auto"/>
            <w:left w:val="none" w:sz="0" w:space="0" w:color="auto"/>
            <w:bottom w:val="none" w:sz="0" w:space="0" w:color="auto"/>
            <w:right w:val="none" w:sz="0" w:space="0" w:color="auto"/>
          </w:divBdr>
        </w:div>
        <w:div w:id="873465782">
          <w:marLeft w:val="0"/>
          <w:marRight w:val="0"/>
          <w:marTop w:val="0"/>
          <w:marBottom w:val="0"/>
          <w:divBdr>
            <w:top w:val="none" w:sz="0" w:space="0" w:color="auto"/>
            <w:left w:val="none" w:sz="0" w:space="0" w:color="auto"/>
            <w:bottom w:val="none" w:sz="0" w:space="0" w:color="auto"/>
            <w:right w:val="none" w:sz="0" w:space="0" w:color="auto"/>
          </w:divBdr>
          <w:divsChild>
            <w:div w:id="1562331176">
              <w:marLeft w:val="-75"/>
              <w:marRight w:val="0"/>
              <w:marTop w:val="30"/>
              <w:marBottom w:val="30"/>
              <w:divBdr>
                <w:top w:val="none" w:sz="0" w:space="0" w:color="auto"/>
                <w:left w:val="none" w:sz="0" w:space="0" w:color="auto"/>
                <w:bottom w:val="none" w:sz="0" w:space="0" w:color="auto"/>
                <w:right w:val="none" w:sz="0" w:space="0" w:color="auto"/>
              </w:divBdr>
              <w:divsChild>
                <w:div w:id="549269145">
                  <w:marLeft w:val="0"/>
                  <w:marRight w:val="0"/>
                  <w:marTop w:val="0"/>
                  <w:marBottom w:val="0"/>
                  <w:divBdr>
                    <w:top w:val="none" w:sz="0" w:space="0" w:color="auto"/>
                    <w:left w:val="none" w:sz="0" w:space="0" w:color="auto"/>
                    <w:bottom w:val="none" w:sz="0" w:space="0" w:color="auto"/>
                    <w:right w:val="none" w:sz="0" w:space="0" w:color="auto"/>
                  </w:divBdr>
                  <w:divsChild>
                    <w:div w:id="1088160435">
                      <w:marLeft w:val="0"/>
                      <w:marRight w:val="0"/>
                      <w:marTop w:val="0"/>
                      <w:marBottom w:val="0"/>
                      <w:divBdr>
                        <w:top w:val="none" w:sz="0" w:space="0" w:color="auto"/>
                        <w:left w:val="none" w:sz="0" w:space="0" w:color="auto"/>
                        <w:bottom w:val="none" w:sz="0" w:space="0" w:color="auto"/>
                        <w:right w:val="none" w:sz="0" w:space="0" w:color="auto"/>
                      </w:divBdr>
                    </w:div>
                  </w:divsChild>
                </w:div>
                <w:div w:id="816845305">
                  <w:marLeft w:val="0"/>
                  <w:marRight w:val="0"/>
                  <w:marTop w:val="0"/>
                  <w:marBottom w:val="0"/>
                  <w:divBdr>
                    <w:top w:val="none" w:sz="0" w:space="0" w:color="auto"/>
                    <w:left w:val="none" w:sz="0" w:space="0" w:color="auto"/>
                    <w:bottom w:val="none" w:sz="0" w:space="0" w:color="auto"/>
                    <w:right w:val="none" w:sz="0" w:space="0" w:color="auto"/>
                  </w:divBdr>
                  <w:divsChild>
                    <w:div w:id="727265828">
                      <w:marLeft w:val="0"/>
                      <w:marRight w:val="0"/>
                      <w:marTop w:val="0"/>
                      <w:marBottom w:val="0"/>
                      <w:divBdr>
                        <w:top w:val="none" w:sz="0" w:space="0" w:color="auto"/>
                        <w:left w:val="none" w:sz="0" w:space="0" w:color="auto"/>
                        <w:bottom w:val="none" w:sz="0" w:space="0" w:color="auto"/>
                        <w:right w:val="none" w:sz="0" w:space="0" w:color="auto"/>
                      </w:divBdr>
                    </w:div>
                  </w:divsChild>
                </w:div>
                <w:div w:id="1256135882">
                  <w:marLeft w:val="0"/>
                  <w:marRight w:val="0"/>
                  <w:marTop w:val="0"/>
                  <w:marBottom w:val="0"/>
                  <w:divBdr>
                    <w:top w:val="none" w:sz="0" w:space="0" w:color="auto"/>
                    <w:left w:val="none" w:sz="0" w:space="0" w:color="auto"/>
                    <w:bottom w:val="none" w:sz="0" w:space="0" w:color="auto"/>
                    <w:right w:val="none" w:sz="0" w:space="0" w:color="auto"/>
                  </w:divBdr>
                  <w:divsChild>
                    <w:div w:id="747313919">
                      <w:marLeft w:val="0"/>
                      <w:marRight w:val="0"/>
                      <w:marTop w:val="0"/>
                      <w:marBottom w:val="0"/>
                      <w:divBdr>
                        <w:top w:val="none" w:sz="0" w:space="0" w:color="auto"/>
                        <w:left w:val="none" w:sz="0" w:space="0" w:color="auto"/>
                        <w:bottom w:val="none" w:sz="0" w:space="0" w:color="auto"/>
                        <w:right w:val="none" w:sz="0" w:space="0" w:color="auto"/>
                      </w:divBdr>
                    </w:div>
                  </w:divsChild>
                </w:div>
                <w:div w:id="1496527306">
                  <w:marLeft w:val="0"/>
                  <w:marRight w:val="0"/>
                  <w:marTop w:val="0"/>
                  <w:marBottom w:val="0"/>
                  <w:divBdr>
                    <w:top w:val="none" w:sz="0" w:space="0" w:color="auto"/>
                    <w:left w:val="none" w:sz="0" w:space="0" w:color="auto"/>
                    <w:bottom w:val="none" w:sz="0" w:space="0" w:color="auto"/>
                    <w:right w:val="none" w:sz="0" w:space="0" w:color="auto"/>
                  </w:divBdr>
                  <w:divsChild>
                    <w:div w:id="2040857219">
                      <w:marLeft w:val="0"/>
                      <w:marRight w:val="0"/>
                      <w:marTop w:val="0"/>
                      <w:marBottom w:val="0"/>
                      <w:divBdr>
                        <w:top w:val="none" w:sz="0" w:space="0" w:color="auto"/>
                        <w:left w:val="none" w:sz="0" w:space="0" w:color="auto"/>
                        <w:bottom w:val="none" w:sz="0" w:space="0" w:color="auto"/>
                        <w:right w:val="none" w:sz="0" w:space="0" w:color="auto"/>
                      </w:divBdr>
                    </w:div>
                  </w:divsChild>
                </w:div>
                <w:div w:id="1620064511">
                  <w:marLeft w:val="0"/>
                  <w:marRight w:val="0"/>
                  <w:marTop w:val="0"/>
                  <w:marBottom w:val="0"/>
                  <w:divBdr>
                    <w:top w:val="none" w:sz="0" w:space="0" w:color="auto"/>
                    <w:left w:val="none" w:sz="0" w:space="0" w:color="auto"/>
                    <w:bottom w:val="none" w:sz="0" w:space="0" w:color="auto"/>
                    <w:right w:val="none" w:sz="0" w:space="0" w:color="auto"/>
                  </w:divBdr>
                  <w:divsChild>
                    <w:div w:id="681981241">
                      <w:marLeft w:val="0"/>
                      <w:marRight w:val="0"/>
                      <w:marTop w:val="0"/>
                      <w:marBottom w:val="0"/>
                      <w:divBdr>
                        <w:top w:val="none" w:sz="0" w:space="0" w:color="auto"/>
                        <w:left w:val="none" w:sz="0" w:space="0" w:color="auto"/>
                        <w:bottom w:val="none" w:sz="0" w:space="0" w:color="auto"/>
                        <w:right w:val="none" w:sz="0" w:space="0" w:color="auto"/>
                      </w:divBdr>
                    </w:div>
                  </w:divsChild>
                </w:div>
                <w:div w:id="1835607671">
                  <w:marLeft w:val="0"/>
                  <w:marRight w:val="0"/>
                  <w:marTop w:val="0"/>
                  <w:marBottom w:val="0"/>
                  <w:divBdr>
                    <w:top w:val="none" w:sz="0" w:space="0" w:color="auto"/>
                    <w:left w:val="none" w:sz="0" w:space="0" w:color="auto"/>
                    <w:bottom w:val="none" w:sz="0" w:space="0" w:color="auto"/>
                    <w:right w:val="none" w:sz="0" w:space="0" w:color="auto"/>
                  </w:divBdr>
                  <w:divsChild>
                    <w:div w:id="13206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790976">
          <w:marLeft w:val="0"/>
          <w:marRight w:val="0"/>
          <w:marTop w:val="0"/>
          <w:marBottom w:val="0"/>
          <w:divBdr>
            <w:top w:val="none" w:sz="0" w:space="0" w:color="auto"/>
            <w:left w:val="none" w:sz="0" w:space="0" w:color="auto"/>
            <w:bottom w:val="none" w:sz="0" w:space="0" w:color="auto"/>
            <w:right w:val="none" w:sz="0" w:space="0" w:color="auto"/>
          </w:divBdr>
        </w:div>
        <w:div w:id="900748680">
          <w:marLeft w:val="0"/>
          <w:marRight w:val="0"/>
          <w:marTop w:val="0"/>
          <w:marBottom w:val="0"/>
          <w:divBdr>
            <w:top w:val="none" w:sz="0" w:space="0" w:color="auto"/>
            <w:left w:val="none" w:sz="0" w:space="0" w:color="auto"/>
            <w:bottom w:val="none" w:sz="0" w:space="0" w:color="auto"/>
            <w:right w:val="none" w:sz="0" w:space="0" w:color="auto"/>
          </w:divBdr>
        </w:div>
        <w:div w:id="904798370">
          <w:marLeft w:val="0"/>
          <w:marRight w:val="0"/>
          <w:marTop w:val="0"/>
          <w:marBottom w:val="0"/>
          <w:divBdr>
            <w:top w:val="none" w:sz="0" w:space="0" w:color="auto"/>
            <w:left w:val="none" w:sz="0" w:space="0" w:color="auto"/>
            <w:bottom w:val="none" w:sz="0" w:space="0" w:color="auto"/>
            <w:right w:val="none" w:sz="0" w:space="0" w:color="auto"/>
          </w:divBdr>
        </w:div>
        <w:div w:id="905339365">
          <w:marLeft w:val="0"/>
          <w:marRight w:val="0"/>
          <w:marTop w:val="0"/>
          <w:marBottom w:val="0"/>
          <w:divBdr>
            <w:top w:val="none" w:sz="0" w:space="0" w:color="auto"/>
            <w:left w:val="none" w:sz="0" w:space="0" w:color="auto"/>
            <w:bottom w:val="none" w:sz="0" w:space="0" w:color="auto"/>
            <w:right w:val="none" w:sz="0" w:space="0" w:color="auto"/>
          </w:divBdr>
        </w:div>
        <w:div w:id="920069030">
          <w:marLeft w:val="0"/>
          <w:marRight w:val="0"/>
          <w:marTop w:val="0"/>
          <w:marBottom w:val="0"/>
          <w:divBdr>
            <w:top w:val="none" w:sz="0" w:space="0" w:color="auto"/>
            <w:left w:val="none" w:sz="0" w:space="0" w:color="auto"/>
            <w:bottom w:val="none" w:sz="0" w:space="0" w:color="auto"/>
            <w:right w:val="none" w:sz="0" w:space="0" w:color="auto"/>
          </w:divBdr>
        </w:div>
        <w:div w:id="925383605">
          <w:marLeft w:val="0"/>
          <w:marRight w:val="0"/>
          <w:marTop w:val="0"/>
          <w:marBottom w:val="0"/>
          <w:divBdr>
            <w:top w:val="none" w:sz="0" w:space="0" w:color="auto"/>
            <w:left w:val="none" w:sz="0" w:space="0" w:color="auto"/>
            <w:bottom w:val="none" w:sz="0" w:space="0" w:color="auto"/>
            <w:right w:val="none" w:sz="0" w:space="0" w:color="auto"/>
          </w:divBdr>
        </w:div>
        <w:div w:id="936789223">
          <w:marLeft w:val="0"/>
          <w:marRight w:val="0"/>
          <w:marTop w:val="0"/>
          <w:marBottom w:val="0"/>
          <w:divBdr>
            <w:top w:val="none" w:sz="0" w:space="0" w:color="auto"/>
            <w:left w:val="none" w:sz="0" w:space="0" w:color="auto"/>
            <w:bottom w:val="none" w:sz="0" w:space="0" w:color="auto"/>
            <w:right w:val="none" w:sz="0" w:space="0" w:color="auto"/>
          </w:divBdr>
        </w:div>
        <w:div w:id="942497252">
          <w:marLeft w:val="0"/>
          <w:marRight w:val="0"/>
          <w:marTop w:val="0"/>
          <w:marBottom w:val="0"/>
          <w:divBdr>
            <w:top w:val="none" w:sz="0" w:space="0" w:color="auto"/>
            <w:left w:val="none" w:sz="0" w:space="0" w:color="auto"/>
            <w:bottom w:val="none" w:sz="0" w:space="0" w:color="auto"/>
            <w:right w:val="none" w:sz="0" w:space="0" w:color="auto"/>
          </w:divBdr>
        </w:div>
        <w:div w:id="958805692">
          <w:marLeft w:val="0"/>
          <w:marRight w:val="0"/>
          <w:marTop w:val="0"/>
          <w:marBottom w:val="0"/>
          <w:divBdr>
            <w:top w:val="none" w:sz="0" w:space="0" w:color="auto"/>
            <w:left w:val="none" w:sz="0" w:space="0" w:color="auto"/>
            <w:bottom w:val="none" w:sz="0" w:space="0" w:color="auto"/>
            <w:right w:val="none" w:sz="0" w:space="0" w:color="auto"/>
          </w:divBdr>
        </w:div>
        <w:div w:id="972751349">
          <w:marLeft w:val="0"/>
          <w:marRight w:val="0"/>
          <w:marTop w:val="0"/>
          <w:marBottom w:val="0"/>
          <w:divBdr>
            <w:top w:val="none" w:sz="0" w:space="0" w:color="auto"/>
            <w:left w:val="none" w:sz="0" w:space="0" w:color="auto"/>
            <w:bottom w:val="none" w:sz="0" w:space="0" w:color="auto"/>
            <w:right w:val="none" w:sz="0" w:space="0" w:color="auto"/>
          </w:divBdr>
        </w:div>
        <w:div w:id="979192492">
          <w:marLeft w:val="0"/>
          <w:marRight w:val="0"/>
          <w:marTop w:val="0"/>
          <w:marBottom w:val="0"/>
          <w:divBdr>
            <w:top w:val="none" w:sz="0" w:space="0" w:color="auto"/>
            <w:left w:val="none" w:sz="0" w:space="0" w:color="auto"/>
            <w:bottom w:val="none" w:sz="0" w:space="0" w:color="auto"/>
            <w:right w:val="none" w:sz="0" w:space="0" w:color="auto"/>
          </w:divBdr>
        </w:div>
        <w:div w:id="1004623519">
          <w:marLeft w:val="0"/>
          <w:marRight w:val="0"/>
          <w:marTop w:val="0"/>
          <w:marBottom w:val="0"/>
          <w:divBdr>
            <w:top w:val="none" w:sz="0" w:space="0" w:color="auto"/>
            <w:left w:val="none" w:sz="0" w:space="0" w:color="auto"/>
            <w:bottom w:val="none" w:sz="0" w:space="0" w:color="auto"/>
            <w:right w:val="none" w:sz="0" w:space="0" w:color="auto"/>
          </w:divBdr>
          <w:divsChild>
            <w:div w:id="1130780359">
              <w:marLeft w:val="-75"/>
              <w:marRight w:val="0"/>
              <w:marTop w:val="30"/>
              <w:marBottom w:val="30"/>
              <w:divBdr>
                <w:top w:val="none" w:sz="0" w:space="0" w:color="auto"/>
                <w:left w:val="none" w:sz="0" w:space="0" w:color="auto"/>
                <w:bottom w:val="none" w:sz="0" w:space="0" w:color="auto"/>
                <w:right w:val="none" w:sz="0" w:space="0" w:color="auto"/>
              </w:divBdr>
              <w:divsChild>
                <w:div w:id="328873097">
                  <w:marLeft w:val="0"/>
                  <w:marRight w:val="0"/>
                  <w:marTop w:val="0"/>
                  <w:marBottom w:val="0"/>
                  <w:divBdr>
                    <w:top w:val="none" w:sz="0" w:space="0" w:color="auto"/>
                    <w:left w:val="none" w:sz="0" w:space="0" w:color="auto"/>
                    <w:bottom w:val="none" w:sz="0" w:space="0" w:color="auto"/>
                    <w:right w:val="none" w:sz="0" w:space="0" w:color="auto"/>
                  </w:divBdr>
                  <w:divsChild>
                    <w:div w:id="1663118776">
                      <w:marLeft w:val="0"/>
                      <w:marRight w:val="0"/>
                      <w:marTop w:val="0"/>
                      <w:marBottom w:val="0"/>
                      <w:divBdr>
                        <w:top w:val="none" w:sz="0" w:space="0" w:color="auto"/>
                        <w:left w:val="none" w:sz="0" w:space="0" w:color="auto"/>
                        <w:bottom w:val="none" w:sz="0" w:space="0" w:color="auto"/>
                        <w:right w:val="none" w:sz="0" w:space="0" w:color="auto"/>
                      </w:divBdr>
                    </w:div>
                  </w:divsChild>
                </w:div>
                <w:div w:id="566959945">
                  <w:marLeft w:val="0"/>
                  <w:marRight w:val="0"/>
                  <w:marTop w:val="0"/>
                  <w:marBottom w:val="0"/>
                  <w:divBdr>
                    <w:top w:val="none" w:sz="0" w:space="0" w:color="auto"/>
                    <w:left w:val="none" w:sz="0" w:space="0" w:color="auto"/>
                    <w:bottom w:val="none" w:sz="0" w:space="0" w:color="auto"/>
                    <w:right w:val="none" w:sz="0" w:space="0" w:color="auto"/>
                  </w:divBdr>
                  <w:divsChild>
                    <w:div w:id="56321212">
                      <w:marLeft w:val="0"/>
                      <w:marRight w:val="0"/>
                      <w:marTop w:val="0"/>
                      <w:marBottom w:val="0"/>
                      <w:divBdr>
                        <w:top w:val="none" w:sz="0" w:space="0" w:color="auto"/>
                        <w:left w:val="none" w:sz="0" w:space="0" w:color="auto"/>
                        <w:bottom w:val="none" w:sz="0" w:space="0" w:color="auto"/>
                        <w:right w:val="none" w:sz="0" w:space="0" w:color="auto"/>
                      </w:divBdr>
                    </w:div>
                  </w:divsChild>
                </w:div>
                <w:div w:id="579604183">
                  <w:marLeft w:val="0"/>
                  <w:marRight w:val="0"/>
                  <w:marTop w:val="0"/>
                  <w:marBottom w:val="0"/>
                  <w:divBdr>
                    <w:top w:val="none" w:sz="0" w:space="0" w:color="auto"/>
                    <w:left w:val="none" w:sz="0" w:space="0" w:color="auto"/>
                    <w:bottom w:val="none" w:sz="0" w:space="0" w:color="auto"/>
                    <w:right w:val="none" w:sz="0" w:space="0" w:color="auto"/>
                  </w:divBdr>
                  <w:divsChild>
                    <w:div w:id="241723780">
                      <w:marLeft w:val="0"/>
                      <w:marRight w:val="0"/>
                      <w:marTop w:val="0"/>
                      <w:marBottom w:val="0"/>
                      <w:divBdr>
                        <w:top w:val="none" w:sz="0" w:space="0" w:color="auto"/>
                        <w:left w:val="none" w:sz="0" w:space="0" w:color="auto"/>
                        <w:bottom w:val="none" w:sz="0" w:space="0" w:color="auto"/>
                        <w:right w:val="none" w:sz="0" w:space="0" w:color="auto"/>
                      </w:divBdr>
                    </w:div>
                  </w:divsChild>
                </w:div>
                <w:div w:id="581917255">
                  <w:marLeft w:val="0"/>
                  <w:marRight w:val="0"/>
                  <w:marTop w:val="0"/>
                  <w:marBottom w:val="0"/>
                  <w:divBdr>
                    <w:top w:val="none" w:sz="0" w:space="0" w:color="auto"/>
                    <w:left w:val="none" w:sz="0" w:space="0" w:color="auto"/>
                    <w:bottom w:val="none" w:sz="0" w:space="0" w:color="auto"/>
                    <w:right w:val="none" w:sz="0" w:space="0" w:color="auto"/>
                  </w:divBdr>
                  <w:divsChild>
                    <w:div w:id="114910659">
                      <w:marLeft w:val="0"/>
                      <w:marRight w:val="0"/>
                      <w:marTop w:val="0"/>
                      <w:marBottom w:val="0"/>
                      <w:divBdr>
                        <w:top w:val="none" w:sz="0" w:space="0" w:color="auto"/>
                        <w:left w:val="none" w:sz="0" w:space="0" w:color="auto"/>
                        <w:bottom w:val="none" w:sz="0" w:space="0" w:color="auto"/>
                        <w:right w:val="none" w:sz="0" w:space="0" w:color="auto"/>
                      </w:divBdr>
                    </w:div>
                  </w:divsChild>
                </w:div>
                <w:div w:id="733818953">
                  <w:marLeft w:val="0"/>
                  <w:marRight w:val="0"/>
                  <w:marTop w:val="0"/>
                  <w:marBottom w:val="0"/>
                  <w:divBdr>
                    <w:top w:val="none" w:sz="0" w:space="0" w:color="auto"/>
                    <w:left w:val="none" w:sz="0" w:space="0" w:color="auto"/>
                    <w:bottom w:val="none" w:sz="0" w:space="0" w:color="auto"/>
                    <w:right w:val="none" w:sz="0" w:space="0" w:color="auto"/>
                  </w:divBdr>
                  <w:divsChild>
                    <w:div w:id="1418285703">
                      <w:marLeft w:val="0"/>
                      <w:marRight w:val="0"/>
                      <w:marTop w:val="0"/>
                      <w:marBottom w:val="0"/>
                      <w:divBdr>
                        <w:top w:val="none" w:sz="0" w:space="0" w:color="auto"/>
                        <w:left w:val="none" w:sz="0" w:space="0" w:color="auto"/>
                        <w:bottom w:val="none" w:sz="0" w:space="0" w:color="auto"/>
                        <w:right w:val="none" w:sz="0" w:space="0" w:color="auto"/>
                      </w:divBdr>
                    </w:div>
                  </w:divsChild>
                </w:div>
                <w:div w:id="839155661">
                  <w:marLeft w:val="0"/>
                  <w:marRight w:val="0"/>
                  <w:marTop w:val="0"/>
                  <w:marBottom w:val="0"/>
                  <w:divBdr>
                    <w:top w:val="none" w:sz="0" w:space="0" w:color="auto"/>
                    <w:left w:val="none" w:sz="0" w:space="0" w:color="auto"/>
                    <w:bottom w:val="none" w:sz="0" w:space="0" w:color="auto"/>
                    <w:right w:val="none" w:sz="0" w:space="0" w:color="auto"/>
                  </w:divBdr>
                  <w:divsChild>
                    <w:div w:id="403456987">
                      <w:marLeft w:val="0"/>
                      <w:marRight w:val="0"/>
                      <w:marTop w:val="0"/>
                      <w:marBottom w:val="0"/>
                      <w:divBdr>
                        <w:top w:val="none" w:sz="0" w:space="0" w:color="auto"/>
                        <w:left w:val="none" w:sz="0" w:space="0" w:color="auto"/>
                        <w:bottom w:val="none" w:sz="0" w:space="0" w:color="auto"/>
                        <w:right w:val="none" w:sz="0" w:space="0" w:color="auto"/>
                      </w:divBdr>
                    </w:div>
                  </w:divsChild>
                </w:div>
                <w:div w:id="1108280509">
                  <w:marLeft w:val="0"/>
                  <w:marRight w:val="0"/>
                  <w:marTop w:val="0"/>
                  <w:marBottom w:val="0"/>
                  <w:divBdr>
                    <w:top w:val="none" w:sz="0" w:space="0" w:color="auto"/>
                    <w:left w:val="none" w:sz="0" w:space="0" w:color="auto"/>
                    <w:bottom w:val="none" w:sz="0" w:space="0" w:color="auto"/>
                    <w:right w:val="none" w:sz="0" w:space="0" w:color="auto"/>
                  </w:divBdr>
                  <w:divsChild>
                    <w:div w:id="657996405">
                      <w:marLeft w:val="0"/>
                      <w:marRight w:val="0"/>
                      <w:marTop w:val="0"/>
                      <w:marBottom w:val="0"/>
                      <w:divBdr>
                        <w:top w:val="none" w:sz="0" w:space="0" w:color="auto"/>
                        <w:left w:val="none" w:sz="0" w:space="0" w:color="auto"/>
                        <w:bottom w:val="none" w:sz="0" w:space="0" w:color="auto"/>
                        <w:right w:val="none" w:sz="0" w:space="0" w:color="auto"/>
                      </w:divBdr>
                    </w:div>
                  </w:divsChild>
                </w:div>
                <w:div w:id="1204755779">
                  <w:marLeft w:val="0"/>
                  <w:marRight w:val="0"/>
                  <w:marTop w:val="0"/>
                  <w:marBottom w:val="0"/>
                  <w:divBdr>
                    <w:top w:val="none" w:sz="0" w:space="0" w:color="auto"/>
                    <w:left w:val="none" w:sz="0" w:space="0" w:color="auto"/>
                    <w:bottom w:val="none" w:sz="0" w:space="0" w:color="auto"/>
                    <w:right w:val="none" w:sz="0" w:space="0" w:color="auto"/>
                  </w:divBdr>
                  <w:divsChild>
                    <w:div w:id="2519437">
                      <w:marLeft w:val="0"/>
                      <w:marRight w:val="0"/>
                      <w:marTop w:val="0"/>
                      <w:marBottom w:val="0"/>
                      <w:divBdr>
                        <w:top w:val="none" w:sz="0" w:space="0" w:color="auto"/>
                        <w:left w:val="none" w:sz="0" w:space="0" w:color="auto"/>
                        <w:bottom w:val="none" w:sz="0" w:space="0" w:color="auto"/>
                        <w:right w:val="none" w:sz="0" w:space="0" w:color="auto"/>
                      </w:divBdr>
                    </w:div>
                  </w:divsChild>
                </w:div>
                <w:div w:id="1401368390">
                  <w:marLeft w:val="0"/>
                  <w:marRight w:val="0"/>
                  <w:marTop w:val="0"/>
                  <w:marBottom w:val="0"/>
                  <w:divBdr>
                    <w:top w:val="none" w:sz="0" w:space="0" w:color="auto"/>
                    <w:left w:val="none" w:sz="0" w:space="0" w:color="auto"/>
                    <w:bottom w:val="none" w:sz="0" w:space="0" w:color="auto"/>
                    <w:right w:val="none" w:sz="0" w:space="0" w:color="auto"/>
                  </w:divBdr>
                  <w:divsChild>
                    <w:div w:id="1254626391">
                      <w:marLeft w:val="0"/>
                      <w:marRight w:val="0"/>
                      <w:marTop w:val="0"/>
                      <w:marBottom w:val="0"/>
                      <w:divBdr>
                        <w:top w:val="none" w:sz="0" w:space="0" w:color="auto"/>
                        <w:left w:val="none" w:sz="0" w:space="0" w:color="auto"/>
                        <w:bottom w:val="none" w:sz="0" w:space="0" w:color="auto"/>
                        <w:right w:val="none" w:sz="0" w:space="0" w:color="auto"/>
                      </w:divBdr>
                    </w:div>
                  </w:divsChild>
                </w:div>
                <w:div w:id="1930891821">
                  <w:marLeft w:val="0"/>
                  <w:marRight w:val="0"/>
                  <w:marTop w:val="0"/>
                  <w:marBottom w:val="0"/>
                  <w:divBdr>
                    <w:top w:val="none" w:sz="0" w:space="0" w:color="auto"/>
                    <w:left w:val="none" w:sz="0" w:space="0" w:color="auto"/>
                    <w:bottom w:val="none" w:sz="0" w:space="0" w:color="auto"/>
                    <w:right w:val="none" w:sz="0" w:space="0" w:color="auto"/>
                  </w:divBdr>
                  <w:divsChild>
                    <w:div w:id="130777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789930">
          <w:marLeft w:val="0"/>
          <w:marRight w:val="0"/>
          <w:marTop w:val="0"/>
          <w:marBottom w:val="0"/>
          <w:divBdr>
            <w:top w:val="none" w:sz="0" w:space="0" w:color="auto"/>
            <w:left w:val="none" w:sz="0" w:space="0" w:color="auto"/>
            <w:bottom w:val="none" w:sz="0" w:space="0" w:color="auto"/>
            <w:right w:val="none" w:sz="0" w:space="0" w:color="auto"/>
          </w:divBdr>
          <w:divsChild>
            <w:div w:id="817964143">
              <w:marLeft w:val="-75"/>
              <w:marRight w:val="0"/>
              <w:marTop w:val="30"/>
              <w:marBottom w:val="30"/>
              <w:divBdr>
                <w:top w:val="none" w:sz="0" w:space="0" w:color="auto"/>
                <w:left w:val="none" w:sz="0" w:space="0" w:color="auto"/>
                <w:bottom w:val="none" w:sz="0" w:space="0" w:color="auto"/>
                <w:right w:val="none" w:sz="0" w:space="0" w:color="auto"/>
              </w:divBdr>
              <w:divsChild>
                <w:div w:id="248932113">
                  <w:marLeft w:val="0"/>
                  <w:marRight w:val="0"/>
                  <w:marTop w:val="0"/>
                  <w:marBottom w:val="0"/>
                  <w:divBdr>
                    <w:top w:val="none" w:sz="0" w:space="0" w:color="auto"/>
                    <w:left w:val="none" w:sz="0" w:space="0" w:color="auto"/>
                    <w:bottom w:val="none" w:sz="0" w:space="0" w:color="auto"/>
                    <w:right w:val="none" w:sz="0" w:space="0" w:color="auto"/>
                  </w:divBdr>
                  <w:divsChild>
                    <w:div w:id="1683121706">
                      <w:marLeft w:val="0"/>
                      <w:marRight w:val="0"/>
                      <w:marTop w:val="0"/>
                      <w:marBottom w:val="0"/>
                      <w:divBdr>
                        <w:top w:val="none" w:sz="0" w:space="0" w:color="auto"/>
                        <w:left w:val="none" w:sz="0" w:space="0" w:color="auto"/>
                        <w:bottom w:val="none" w:sz="0" w:space="0" w:color="auto"/>
                        <w:right w:val="none" w:sz="0" w:space="0" w:color="auto"/>
                      </w:divBdr>
                    </w:div>
                  </w:divsChild>
                </w:div>
                <w:div w:id="250743521">
                  <w:marLeft w:val="0"/>
                  <w:marRight w:val="0"/>
                  <w:marTop w:val="0"/>
                  <w:marBottom w:val="0"/>
                  <w:divBdr>
                    <w:top w:val="none" w:sz="0" w:space="0" w:color="auto"/>
                    <w:left w:val="none" w:sz="0" w:space="0" w:color="auto"/>
                    <w:bottom w:val="none" w:sz="0" w:space="0" w:color="auto"/>
                    <w:right w:val="none" w:sz="0" w:space="0" w:color="auto"/>
                  </w:divBdr>
                  <w:divsChild>
                    <w:div w:id="2091343262">
                      <w:marLeft w:val="0"/>
                      <w:marRight w:val="0"/>
                      <w:marTop w:val="0"/>
                      <w:marBottom w:val="0"/>
                      <w:divBdr>
                        <w:top w:val="none" w:sz="0" w:space="0" w:color="auto"/>
                        <w:left w:val="none" w:sz="0" w:space="0" w:color="auto"/>
                        <w:bottom w:val="none" w:sz="0" w:space="0" w:color="auto"/>
                        <w:right w:val="none" w:sz="0" w:space="0" w:color="auto"/>
                      </w:divBdr>
                    </w:div>
                  </w:divsChild>
                </w:div>
                <w:div w:id="505247392">
                  <w:marLeft w:val="0"/>
                  <w:marRight w:val="0"/>
                  <w:marTop w:val="0"/>
                  <w:marBottom w:val="0"/>
                  <w:divBdr>
                    <w:top w:val="none" w:sz="0" w:space="0" w:color="auto"/>
                    <w:left w:val="none" w:sz="0" w:space="0" w:color="auto"/>
                    <w:bottom w:val="none" w:sz="0" w:space="0" w:color="auto"/>
                    <w:right w:val="none" w:sz="0" w:space="0" w:color="auto"/>
                  </w:divBdr>
                  <w:divsChild>
                    <w:div w:id="705836016">
                      <w:marLeft w:val="0"/>
                      <w:marRight w:val="0"/>
                      <w:marTop w:val="0"/>
                      <w:marBottom w:val="0"/>
                      <w:divBdr>
                        <w:top w:val="none" w:sz="0" w:space="0" w:color="auto"/>
                        <w:left w:val="none" w:sz="0" w:space="0" w:color="auto"/>
                        <w:bottom w:val="none" w:sz="0" w:space="0" w:color="auto"/>
                        <w:right w:val="none" w:sz="0" w:space="0" w:color="auto"/>
                      </w:divBdr>
                    </w:div>
                  </w:divsChild>
                </w:div>
                <w:div w:id="547499152">
                  <w:marLeft w:val="0"/>
                  <w:marRight w:val="0"/>
                  <w:marTop w:val="0"/>
                  <w:marBottom w:val="0"/>
                  <w:divBdr>
                    <w:top w:val="none" w:sz="0" w:space="0" w:color="auto"/>
                    <w:left w:val="none" w:sz="0" w:space="0" w:color="auto"/>
                    <w:bottom w:val="none" w:sz="0" w:space="0" w:color="auto"/>
                    <w:right w:val="none" w:sz="0" w:space="0" w:color="auto"/>
                  </w:divBdr>
                  <w:divsChild>
                    <w:div w:id="1631125722">
                      <w:marLeft w:val="0"/>
                      <w:marRight w:val="0"/>
                      <w:marTop w:val="0"/>
                      <w:marBottom w:val="0"/>
                      <w:divBdr>
                        <w:top w:val="none" w:sz="0" w:space="0" w:color="auto"/>
                        <w:left w:val="none" w:sz="0" w:space="0" w:color="auto"/>
                        <w:bottom w:val="none" w:sz="0" w:space="0" w:color="auto"/>
                        <w:right w:val="none" w:sz="0" w:space="0" w:color="auto"/>
                      </w:divBdr>
                    </w:div>
                  </w:divsChild>
                </w:div>
                <w:div w:id="719204250">
                  <w:marLeft w:val="0"/>
                  <w:marRight w:val="0"/>
                  <w:marTop w:val="0"/>
                  <w:marBottom w:val="0"/>
                  <w:divBdr>
                    <w:top w:val="none" w:sz="0" w:space="0" w:color="auto"/>
                    <w:left w:val="none" w:sz="0" w:space="0" w:color="auto"/>
                    <w:bottom w:val="none" w:sz="0" w:space="0" w:color="auto"/>
                    <w:right w:val="none" w:sz="0" w:space="0" w:color="auto"/>
                  </w:divBdr>
                  <w:divsChild>
                    <w:div w:id="922108710">
                      <w:marLeft w:val="0"/>
                      <w:marRight w:val="0"/>
                      <w:marTop w:val="0"/>
                      <w:marBottom w:val="0"/>
                      <w:divBdr>
                        <w:top w:val="none" w:sz="0" w:space="0" w:color="auto"/>
                        <w:left w:val="none" w:sz="0" w:space="0" w:color="auto"/>
                        <w:bottom w:val="none" w:sz="0" w:space="0" w:color="auto"/>
                        <w:right w:val="none" w:sz="0" w:space="0" w:color="auto"/>
                      </w:divBdr>
                    </w:div>
                  </w:divsChild>
                </w:div>
                <w:div w:id="823860026">
                  <w:marLeft w:val="0"/>
                  <w:marRight w:val="0"/>
                  <w:marTop w:val="0"/>
                  <w:marBottom w:val="0"/>
                  <w:divBdr>
                    <w:top w:val="none" w:sz="0" w:space="0" w:color="auto"/>
                    <w:left w:val="none" w:sz="0" w:space="0" w:color="auto"/>
                    <w:bottom w:val="none" w:sz="0" w:space="0" w:color="auto"/>
                    <w:right w:val="none" w:sz="0" w:space="0" w:color="auto"/>
                  </w:divBdr>
                  <w:divsChild>
                    <w:div w:id="383258720">
                      <w:marLeft w:val="0"/>
                      <w:marRight w:val="0"/>
                      <w:marTop w:val="0"/>
                      <w:marBottom w:val="0"/>
                      <w:divBdr>
                        <w:top w:val="none" w:sz="0" w:space="0" w:color="auto"/>
                        <w:left w:val="none" w:sz="0" w:space="0" w:color="auto"/>
                        <w:bottom w:val="none" w:sz="0" w:space="0" w:color="auto"/>
                        <w:right w:val="none" w:sz="0" w:space="0" w:color="auto"/>
                      </w:divBdr>
                    </w:div>
                  </w:divsChild>
                </w:div>
                <w:div w:id="1069570297">
                  <w:marLeft w:val="0"/>
                  <w:marRight w:val="0"/>
                  <w:marTop w:val="0"/>
                  <w:marBottom w:val="0"/>
                  <w:divBdr>
                    <w:top w:val="none" w:sz="0" w:space="0" w:color="auto"/>
                    <w:left w:val="none" w:sz="0" w:space="0" w:color="auto"/>
                    <w:bottom w:val="none" w:sz="0" w:space="0" w:color="auto"/>
                    <w:right w:val="none" w:sz="0" w:space="0" w:color="auto"/>
                  </w:divBdr>
                  <w:divsChild>
                    <w:div w:id="150567476">
                      <w:marLeft w:val="0"/>
                      <w:marRight w:val="0"/>
                      <w:marTop w:val="0"/>
                      <w:marBottom w:val="0"/>
                      <w:divBdr>
                        <w:top w:val="none" w:sz="0" w:space="0" w:color="auto"/>
                        <w:left w:val="none" w:sz="0" w:space="0" w:color="auto"/>
                        <w:bottom w:val="none" w:sz="0" w:space="0" w:color="auto"/>
                        <w:right w:val="none" w:sz="0" w:space="0" w:color="auto"/>
                      </w:divBdr>
                    </w:div>
                  </w:divsChild>
                </w:div>
                <w:div w:id="1337071621">
                  <w:marLeft w:val="0"/>
                  <w:marRight w:val="0"/>
                  <w:marTop w:val="0"/>
                  <w:marBottom w:val="0"/>
                  <w:divBdr>
                    <w:top w:val="none" w:sz="0" w:space="0" w:color="auto"/>
                    <w:left w:val="none" w:sz="0" w:space="0" w:color="auto"/>
                    <w:bottom w:val="none" w:sz="0" w:space="0" w:color="auto"/>
                    <w:right w:val="none" w:sz="0" w:space="0" w:color="auto"/>
                  </w:divBdr>
                  <w:divsChild>
                    <w:div w:id="2098356042">
                      <w:marLeft w:val="0"/>
                      <w:marRight w:val="0"/>
                      <w:marTop w:val="0"/>
                      <w:marBottom w:val="0"/>
                      <w:divBdr>
                        <w:top w:val="none" w:sz="0" w:space="0" w:color="auto"/>
                        <w:left w:val="none" w:sz="0" w:space="0" w:color="auto"/>
                        <w:bottom w:val="none" w:sz="0" w:space="0" w:color="auto"/>
                        <w:right w:val="none" w:sz="0" w:space="0" w:color="auto"/>
                      </w:divBdr>
                    </w:div>
                  </w:divsChild>
                </w:div>
                <w:div w:id="1382708653">
                  <w:marLeft w:val="0"/>
                  <w:marRight w:val="0"/>
                  <w:marTop w:val="0"/>
                  <w:marBottom w:val="0"/>
                  <w:divBdr>
                    <w:top w:val="none" w:sz="0" w:space="0" w:color="auto"/>
                    <w:left w:val="none" w:sz="0" w:space="0" w:color="auto"/>
                    <w:bottom w:val="none" w:sz="0" w:space="0" w:color="auto"/>
                    <w:right w:val="none" w:sz="0" w:space="0" w:color="auto"/>
                  </w:divBdr>
                  <w:divsChild>
                    <w:div w:id="914633557">
                      <w:marLeft w:val="0"/>
                      <w:marRight w:val="0"/>
                      <w:marTop w:val="0"/>
                      <w:marBottom w:val="0"/>
                      <w:divBdr>
                        <w:top w:val="none" w:sz="0" w:space="0" w:color="auto"/>
                        <w:left w:val="none" w:sz="0" w:space="0" w:color="auto"/>
                        <w:bottom w:val="none" w:sz="0" w:space="0" w:color="auto"/>
                        <w:right w:val="none" w:sz="0" w:space="0" w:color="auto"/>
                      </w:divBdr>
                    </w:div>
                  </w:divsChild>
                </w:div>
                <w:div w:id="1623075345">
                  <w:marLeft w:val="0"/>
                  <w:marRight w:val="0"/>
                  <w:marTop w:val="0"/>
                  <w:marBottom w:val="0"/>
                  <w:divBdr>
                    <w:top w:val="none" w:sz="0" w:space="0" w:color="auto"/>
                    <w:left w:val="none" w:sz="0" w:space="0" w:color="auto"/>
                    <w:bottom w:val="none" w:sz="0" w:space="0" w:color="auto"/>
                    <w:right w:val="none" w:sz="0" w:space="0" w:color="auto"/>
                  </w:divBdr>
                  <w:divsChild>
                    <w:div w:id="2142533633">
                      <w:marLeft w:val="0"/>
                      <w:marRight w:val="0"/>
                      <w:marTop w:val="0"/>
                      <w:marBottom w:val="0"/>
                      <w:divBdr>
                        <w:top w:val="none" w:sz="0" w:space="0" w:color="auto"/>
                        <w:left w:val="none" w:sz="0" w:space="0" w:color="auto"/>
                        <w:bottom w:val="none" w:sz="0" w:space="0" w:color="auto"/>
                        <w:right w:val="none" w:sz="0" w:space="0" w:color="auto"/>
                      </w:divBdr>
                    </w:div>
                  </w:divsChild>
                </w:div>
                <w:div w:id="1690132654">
                  <w:marLeft w:val="0"/>
                  <w:marRight w:val="0"/>
                  <w:marTop w:val="0"/>
                  <w:marBottom w:val="0"/>
                  <w:divBdr>
                    <w:top w:val="none" w:sz="0" w:space="0" w:color="auto"/>
                    <w:left w:val="none" w:sz="0" w:space="0" w:color="auto"/>
                    <w:bottom w:val="none" w:sz="0" w:space="0" w:color="auto"/>
                    <w:right w:val="none" w:sz="0" w:space="0" w:color="auto"/>
                  </w:divBdr>
                  <w:divsChild>
                    <w:div w:id="293876005">
                      <w:marLeft w:val="0"/>
                      <w:marRight w:val="0"/>
                      <w:marTop w:val="0"/>
                      <w:marBottom w:val="0"/>
                      <w:divBdr>
                        <w:top w:val="none" w:sz="0" w:space="0" w:color="auto"/>
                        <w:left w:val="none" w:sz="0" w:space="0" w:color="auto"/>
                        <w:bottom w:val="none" w:sz="0" w:space="0" w:color="auto"/>
                        <w:right w:val="none" w:sz="0" w:space="0" w:color="auto"/>
                      </w:divBdr>
                    </w:div>
                  </w:divsChild>
                </w:div>
                <w:div w:id="1824195735">
                  <w:marLeft w:val="0"/>
                  <w:marRight w:val="0"/>
                  <w:marTop w:val="0"/>
                  <w:marBottom w:val="0"/>
                  <w:divBdr>
                    <w:top w:val="none" w:sz="0" w:space="0" w:color="auto"/>
                    <w:left w:val="none" w:sz="0" w:space="0" w:color="auto"/>
                    <w:bottom w:val="none" w:sz="0" w:space="0" w:color="auto"/>
                    <w:right w:val="none" w:sz="0" w:space="0" w:color="auto"/>
                  </w:divBdr>
                  <w:divsChild>
                    <w:div w:id="196166964">
                      <w:marLeft w:val="0"/>
                      <w:marRight w:val="0"/>
                      <w:marTop w:val="0"/>
                      <w:marBottom w:val="0"/>
                      <w:divBdr>
                        <w:top w:val="none" w:sz="0" w:space="0" w:color="auto"/>
                        <w:left w:val="none" w:sz="0" w:space="0" w:color="auto"/>
                        <w:bottom w:val="none" w:sz="0" w:space="0" w:color="auto"/>
                        <w:right w:val="none" w:sz="0" w:space="0" w:color="auto"/>
                      </w:divBdr>
                    </w:div>
                  </w:divsChild>
                </w:div>
                <w:div w:id="1887835104">
                  <w:marLeft w:val="0"/>
                  <w:marRight w:val="0"/>
                  <w:marTop w:val="0"/>
                  <w:marBottom w:val="0"/>
                  <w:divBdr>
                    <w:top w:val="none" w:sz="0" w:space="0" w:color="auto"/>
                    <w:left w:val="none" w:sz="0" w:space="0" w:color="auto"/>
                    <w:bottom w:val="none" w:sz="0" w:space="0" w:color="auto"/>
                    <w:right w:val="none" w:sz="0" w:space="0" w:color="auto"/>
                  </w:divBdr>
                  <w:divsChild>
                    <w:div w:id="1583103991">
                      <w:marLeft w:val="0"/>
                      <w:marRight w:val="0"/>
                      <w:marTop w:val="0"/>
                      <w:marBottom w:val="0"/>
                      <w:divBdr>
                        <w:top w:val="none" w:sz="0" w:space="0" w:color="auto"/>
                        <w:left w:val="none" w:sz="0" w:space="0" w:color="auto"/>
                        <w:bottom w:val="none" w:sz="0" w:space="0" w:color="auto"/>
                        <w:right w:val="none" w:sz="0" w:space="0" w:color="auto"/>
                      </w:divBdr>
                    </w:div>
                  </w:divsChild>
                </w:div>
                <w:div w:id="2015918679">
                  <w:marLeft w:val="0"/>
                  <w:marRight w:val="0"/>
                  <w:marTop w:val="0"/>
                  <w:marBottom w:val="0"/>
                  <w:divBdr>
                    <w:top w:val="none" w:sz="0" w:space="0" w:color="auto"/>
                    <w:left w:val="none" w:sz="0" w:space="0" w:color="auto"/>
                    <w:bottom w:val="none" w:sz="0" w:space="0" w:color="auto"/>
                    <w:right w:val="none" w:sz="0" w:space="0" w:color="auto"/>
                  </w:divBdr>
                  <w:divsChild>
                    <w:div w:id="43479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931747">
          <w:marLeft w:val="0"/>
          <w:marRight w:val="0"/>
          <w:marTop w:val="0"/>
          <w:marBottom w:val="0"/>
          <w:divBdr>
            <w:top w:val="none" w:sz="0" w:space="0" w:color="auto"/>
            <w:left w:val="none" w:sz="0" w:space="0" w:color="auto"/>
            <w:bottom w:val="none" w:sz="0" w:space="0" w:color="auto"/>
            <w:right w:val="none" w:sz="0" w:space="0" w:color="auto"/>
          </w:divBdr>
        </w:div>
        <w:div w:id="1026370656">
          <w:marLeft w:val="0"/>
          <w:marRight w:val="0"/>
          <w:marTop w:val="0"/>
          <w:marBottom w:val="0"/>
          <w:divBdr>
            <w:top w:val="none" w:sz="0" w:space="0" w:color="auto"/>
            <w:left w:val="none" w:sz="0" w:space="0" w:color="auto"/>
            <w:bottom w:val="none" w:sz="0" w:space="0" w:color="auto"/>
            <w:right w:val="none" w:sz="0" w:space="0" w:color="auto"/>
          </w:divBdr>
        </w:div>
        <w:div w:id="1036808126">
          <w:marLeft w:val="0"/>
          <w:marRight w:val="0"/>
          <w:marTop w:val="0"/>
          <w:marBottom w:val="0"/>
          <w:divBdr>
            <w:top w:val="none" w:sz="0" w:space="0" w:color="auto"/>
            <w:left w:val="none" w:sz="0" w:space="0" w:color="auto"/>
            <w:bottom w:val="none" w:sz="0" w:space="0" w:color="auto"/>
            <w:right w:val="none" w:sz="0" w:space="0" w:color="auto"/>
          </w:divBdr>
        </w:div>
        <w:div w:id="1042054219">
          <w:marLeft w:val="0"/>
          <w:marRight w:val="0"/>
          <w:marTop w:val="0"/>
          <w:marBottom w:val="0"/>
          <w:divBdr>
            <w:top w:val="none" w:sz="0" w:space="0" w:color="auto"/>
            <w:left w:val="none" w:sz="0" w:space="0" w:color="auto"/>
            <w:bottom w:val="none" w:sz="0" w:space="0" w:color="auto"/>
            <w:right w:val="none" w:sz="0" w:space="0" w:color="auto"/>
          </w:divBdr>
        </w:div>
        <w:div w:id="1083649119">
          <w:marLeft w:val="0"/>
          <w:marRight w:val="0"/>
          <w:marTop w:val="0"/>
          <w:marBottom w:val="0"/>
          <w:divBdr>
            <w:top w:val="none" w:sz="0" w:space="0" w:color="auto"/>
            <w:left w:val="none" w:sz="0" w:space="0" w:color="auto"/>
            <w:bottom w:val="none" w:sz="0" w:space="0" w:color="auto"/>
            <w:right w:val="none" w:sz="0" w:space="0" w:color="auto"/>
          </w:divBdr>
        </w:div>
        <w:div w:id="1094324544">
          <w:marLeft w:val="0"/>
          <w:marRight w:val="0"/>
          <w:marTop w:val="0"/>
          <w:marBottom w:val="0"/>
          <w:divBdr>
            <w:top w:val="none" w:sz="0" w:space="0" w:color="auto"/>
            <w:left w:val="none" w:sz="0" w:space="0" w:color="auto"/>
            <w:bottom w:val="none" w:sz="0" w:space="0" w:color="auto"/>
            <w:right w:val="none" w:sz="0" w:space="0" w:color="auto"/>
          </w:divBdr>
        </w:div>
        <w:div w:id="1120104157">
          <w:marLeft w:val="0"/>
          <w:marRight w:val="0"/>
          <w:marTop w:val="0"/>
          <w:marBottom w:val="0"/>
          <w:divBdr>
            <w:top w:val="none" w:sz="0" w:space="0" w:color="auto"/>
            <w:left w:val="none" w:sz="0" w:space="0" w:color="auto"/>
            <w:bottom w:val="none" w:sz="0" w:space="0" w:color="auto"/>
            <w:right w:val="none" w:sz="0" w:space="0" w:color="auto"/>
          </w:divBdr>
        </w:div>
        <w:div w:id="1122991938">
          <w:marLeft w:val="0"/>
          <w:marRight w:val="0"/>
          <w:marTop w:val="0"/>
          <w:marBottom w:val="0"/>
          <w:divBdr>
            <w:top w:val="none" w:sz="0" w:space="0" w:color="auto"/>
            <w:left w:val="none" w:sz="0" w:space="0" w:color="auto"/>
            <w:bottom w:val="none" w:sz="0" w:space="0" w:color="auto"/>
            <w:right w:val="none" w:sz="0" w:space="0" w:color="auto"/>
          </w:divBdr>
        </w:div>
        <w:div w:id="1126922277">
          <w:marLeft w:val="0"/>
          <w:marRight w:val="0"/>
          <w:marTop w:val="0"/>
          <w:marBottom w:val="0"/>
          <w:divBdr>
            <w:top w:val="none" w:sz="0" w:space="0" w:color="auto"/>
            <w:left w:val="none" w:sz="0" w:space="0" w:color="auto"/>
            <w:bottom w:val="none" w:sz="0" w:space="0" w:color="auto"/>
            <w:right w:val="none" w:sz="0" w:space="0" w:color="auto"/>
          </w:divBdr>
        </w:div>
        <w:div w:id="1144854481">
          <w:marLeft w:val="0"/>
          <w:marRight w:val="0"/>
          <w:marTop w:val="0"/>
          <w:marBottom w:val="0"/>
          <w:divBdr>
            <w:top w:val="none" w:sz="0" w:space="0" w:color="auto"/>
            <w:left w:val="none" w:sz="0" w:space="0" w:color="auto"/>
            <w:bottom w:val="none" w:sz="0" w:space="0" w:color="auto"/>
            <w:right w:val="none" w:sz="0" w:space="0" w:color="auto"/>
          </w:divBdr>
        </w:div>
        <w:div w:id="1166245449">
          <w:marLeft w:val="0"/>
          <w:marRight w:val="0"/>
          <w:marTop w:val="0"/>
          <w:marBottom w:val="0"/>
          <w:divBdr>
            <w:top w:val="none" w:sz="0" w:space="0" w:color="auto"/>
            <w:left w:val="none" w:sz="0" w:space="0" w:color="auto"/>
            <w:bottom w:val="none" w:sz="0" w:space="0" w:color="auto"/>
            <w:right w:val="none" w:sz="0" w:space="0" w:color="auto"/>
          </w:divBdr>
        </w:div>
        <w:div w:id="1178152116">
          <w:marLeft w:val="0"/>
          <w:marRight w:val="0"/>
          <w:marTop w:val="0"/>
          <w:marBottom w:val="0"/>
          <w:divBdr>
            <w:top w:val="none" w:sz="0" w:space="0" w:color="auto"/>
            <w:left w:val="none" w:sz="0" w:space="0" w:color="auto"/>
            <w:bottom w:val="none" w:sz="0" w:space="0" w:color="auto"/>
            <w:right w:val="none" w:sz="0" w:space="0" w:color="auto"/>
          </w:divBdr>
        </w:div>
        <w:div w:id="1188714865">
          <w:marLeft w:val="0"/>
          <w:marRight w:val="0"/>
          <w:marTop w:val="0"/>
          <w:marBottom w:val="0"/>
          <w:divBdr>
            <w:top w:val="none" w:sz="0" w:space="0" w:color="auto"/>
            <w:left w:val="none" w:sz="0" w:space="0" w:color="auto"/>
            <w:bottom w:val="none" w:sz="0" w:space="0" w:color="auto"/>
            <w:right w:val="none" w:sz="0" w:space="0" w:color="auto"/>
          </w:divBdr>
        </w:div>
        <w:div w:id="1224753158">
          <w:marLeft w:val="0"/>
          <w:marRight w:val="0"/>
          <w:marTop w:val="0"/>
          <w:marBottom w:val="0"/>
          <w:divBdr>
            <w:top w:val="none" w:sz="0" w:space="0" w:color="auto"/>
            <w:left w:val="none" w:sz="0" w:space="0" w:color="auto"/>
            <w:bottom w:val="none" w:sz="0" w:space="0" w:color="auto"/>
            <w:right w:val="none" w:sz="0" w:space="0" w:color="auto"/>
          </w:divBdr>
        </w:div>
        <w:div w:id="1241018908">
          <w:marLeft w:val="0"/>
          <w:marRight w:val="0"/>
          <w:marTop w:val="0"/>
          <w:marBottom w:val="0"/>
          <w:divBdr>
            <w:top w:val="none" w:sz="0" w:space="0" w:color="auto"/>
            <w:left w:val="none" w:sz="0" w:space="0" w:color="auto"/>
            <w:bottom w:val="none" w:sz="0" w:space="0" w:color="auto"/>
            <w:right w:val="none" w:sz="0" w:space="0" w:color="auto"/>
          </w:divBdr>
        </w:div>
        <w:div w:id="1242450506">
          <w:marLeft w:val="0"/>
          <w:marRight w:val="0"/>
          <w:marTop w:val="0"/>
          <w:marBottom w:val="0"/>
          <w:divBdr>
            <w:top w:val="none" w:sz="0" w:space="0" w:color="auto"/>
            <w:left w:val="none" w:sz="0" w:space="0" w:color="auto"/>
            <w:bottom w:val="none" w:sz="0" w:space="0" w:color="auto"/>
            <w:right w:val="none" w:sz="0" w:space="0" w:color="auto"/>
          </w:divBdr>
        </w:div>
        <w:div w:id="1252814067">
          <w:marLeft w:val="0"/>
          <w:marRight w:val="0"/>
          <w:marTop w:val="0"/>
          <w:marBottom w:val="0"/>
          <w:divBdr>
            <w:top w:val="none" w:sz="0" w:space="0" w:color="auto"/>
            <w:left w:val="none" w:sz="0" w:space="0" w:color="auto"/>
            <w:bottom w:val="none" w:sz="0" w:space="0" w:color="auto"/>
            <w:right w:val="none" w:sz="0" w:space="0" w:color="auto"/>
          </w:divBdr>
        </w:div>
        <w:div w:id="1281186969">
          <w:marLeft w:val="0"/>
          <w:marRight w:val="0"/>
          <w:marTop w:val="0"/>
          <w:marBottom w:val="0"/>
          <w:divBdr>
            <w:top w:val="none" w:sz="0" w:space="0" w:color="auto"/>
            <w:left w:val="none" w:sz="0" w:space="0" w:color="auto"/>
            <w:bottom w:val="none" w:sz="0" w:space="0" w:color="auto"/>
            <w:right w:val="none" w:sz="0" w:space="0" w:color="auto"/>
          </w:divBdr>
        </w:div>
        <w:div w:id="1342244959">
          <w:marLeft w:val="0"/>
          <w:marRight w:val="0"/>
          <w:marTop w:val="0"/>
          <w:marBottom w:val="0"/>
          <w:divBdr>
            <w:top w:val="none" w:sz="0" w:space="0" w:color="auto"/>
            <w:left w:val="none" w:sz="0" w:space="0" w:color="auto"/>
            <w:bottom w:val="none" w:sz="0" w:space="0" w:color="auto"/>
            <w:right w:val="none" w:sz="0" w:space="0" w:color="auto"/>
          </w:divBdr>
        </w:div>
        <w:div w:id="1366950079">
          <w:marLeft w:val="0"/>
          <w:marRight w:val="0"/>
          <w:marTop w:val="0"/>
          <w:marBottom w:val="0"/>
          <w:divBdr>
            <w:top w:val="none" w:sz="0" w:space="0" w:color="auto"/>
            <w:left w:val="none" w:sz="0" w:space="0" w:color="auto"/>
            <w:bottom w:val="none" w:sz="0" w:space="0" w:color="auto"/>
            <w:right w:val="none" w:sz="0" w:space="0" w:color="auto"/>
          </w:divBdr>
        </w:div>
        <w:div w:id="1369255030">
          <w:marLeft w:val="0"/>
          <w:marRight w:val="0"/>
          <w:marTop w:val="0"/>
          <w:marBottom w:val="0"/>
          <w:divBdr>
            <w:top w:val="none" w:sz="0" w:space="0" w:color="auto"/>
            <w:left w:val="none" w:sz="0" w:space="0" w:color="auto"/>
            <w:bottom w:val="none" w:sz="0" w:space="0" w:color="auto"/>
            <w:right w:val="none" w:sz="0" w:space="0" w:color="auto"/>
          </w:divBdr>
        </w:div>
        <w:div w:id="1393456463">
          <w:marLeft w:val="0"/>
          <w:marRight w:val="0"/>
          <w:marTop w:val="0"/>
          <w:marBottom w:val="0"/>
          <w:divBdr>
            <w:top w:val="none" w:sz="0" w:space="0" w:color="auto"/>
            <w:left w:val="none" w:sz="0" w:space="0" w:color="auto"/>
            <w:bottom w:val="none" w:sz="0" w:space="0" w:color="auto"/>
            <w:right w:val="none" w:sz="0" w:space="0" w:color="auto"/>
          </w:divBdr>
        </w:div>
        <w:div w:id="1400132895">
          <w:marLeft w:val="0"/>
          <w:marRight w:val="0"/>
          <w:marTop w:val="0"/>
          <w:marBottom w:val="0"/>
          <w:divBdr>
            <w:top w:val="none" w:sz="0" w:space="0" w:color="auto"/>
            <w:left w:val="none" w:sz="0" w:space="0" w:color="auto"/>
            <w:bottom w:val="none" w:sz="0" w:space="0" w:color="auto"/>
            <w:right w:val="none" w:sz="0" w:space="0" w:color="auto"/>
          </w:divBdr>
        </w:div>
        <w:div w:id="1410879922">
          <w:marLeft w:val="0"/>
          <w:marRight w:val="0"/>
          <w:marTop w:val="0"/>
          <w:marBottom w:val="0"/>
          <w:divBdr>
            <w:top w:val="none" w:sz="0" w:space="0" w:color="auto"/>
            <w:left w:val="none" w:sz="0" w:space="0" w:color="auto"/>
            <w:bottom w:val="none" w:sz="0" w:space="0" w:color="auto"/>
            <w:right w:val="none" w:sz="0" w:space="0" w:color="auto"/>
          </w:divBdr>
        </w:div>
        <w:div w:id="1416633753">
          <w:marLeft w:val="0"/>
          <w:marRight w:val="0"/>
          <w:marTop w:val="0"/>
          <w:marBottom w:val="0"/>
          <w:divBdr>
            <w:top w:val="none" w:sz="0" w:space="0" w:color="auto"/>
            <w:left w:val="none" w:sz="0" w:space="0" w:color="auto"/>
            <w:bottom w:val="none" w:sz="0" w:space="0" w:color="auto"/>
            <w:right w:val="none" w:sz="0" w:space="0" w:color="auto"/>
          </w:divBdr>
        </w:div>
        <w:div w:id="1427531056">
          <w:marLeft w:val="0"/>
          <w:marRight w:val="0"/>
          <w:marTop w:val="0"/>
          <w:marBottom w:val="0"/>
          <w:divBdr>
            <w:top w:val="none" w:sz="0" w:space="0" w:color="auto"/>
            <w:left w:val="none" w:sz="0" w:space="0" w:color="auto"/>
            <w:bottom w:val="none" w:sz="0" w:space="0" w:color="auto"/>
            <w:right w:val="none" w:sz="0" w:space="0" w:color="auto"/>
          </w:divBdr>
        </w:div>
        <w:div w:id="1441953036">
          <w:marLeft w:val="0"/>
          <w:marRight w:val="0"/>
          <w:marTop w:val="0"/>
          <w:marBottom w:val="0"/>
          <w:divBdr>
            <w:top w:val="none" w:sz="0" w:space="0" w:color="auto"/>
            <w:left w:val="none" w:sz="0" w:space="0" w:color="auto"/>
            <w:bottom w:val="none" w:sz="0" w:space="0" w:color="auto"/>
            <w:right w:val="none" w:sz="0" w:space="0" w:color="auto"/>
          </w:divBdr>
        </w:div>
        <w:div w:id="1441997710">
          <w:marLeft w:val="0"/>
          <w:marRight w:val="0"/>
          <w:marTop w:val="0"/>
          <w:marBottom w:val="0"/>
          <w:divBdr>
            <w:top w:val="none" w:sz="0" w:space="0" w:color="auto"/>
            <w:left w:val="none" w:sz="0" w:space="0" w:color="auto"/>
            <w:bottom w:val="none" w:sz="0" w:space="0" w:color="auto"/>
            <w:right w:val="none" w:sz="0" w:space="0" w:color="auto"/>
          </w:divBdr>
        </w:div>
        <w:div w:id="1444306236">
          <w:marLeft w:val="0"/>
          <w:marRight w:val="0"/>
          <w:marTop w:val="0"/>
          <w:marBottom w:val="0"/>
          <w:divBdr>
            <w:top w:val="none" w:sz="0" w:space="0" w:color="auto"/>
            <w:left w:val="none" w:sz="0" w:space="0" w:color="auto"/>
            <w:bottom w:val="none" w:sz="0" w:space="0" w:color="auto"/>
            <w:right w:val="none" w:sz="0" w:space="0" w:color="auto"/>
          </w:divBdr>
        </w:div>
        <w:div w:id="1450274869">
          <w:marLeft w:val="0"/>
          <w:marRight w:val="0"/>
          <w:marTop w:val="0"/>
          <w:marBottom w:val="0"/>
          <w:divBdr>
            <w:top w:val="none" w:sz="0" w:space="0" w:color="auto"/>
            <w:left w:val="none" w:sz="0" w:space="0" w:color="auto"/>
            <w:bottom w:val="none" w:sz="0" w:space="0" w:color="auto"/>
            <w:right w:val="none" w:sz="0" w:space="0" w:color="auto"/>
          </w:divBdr>
          <w:divsChild>
            <w:div w:id="1396782933">
              <w:marLeft w:val="-75"/>
              <w:marRight w:val="0"/>
              <w:marTop w:val="30"/>
              <w:marBottom w:val="30"/>
              <w:divBdr>
                <w:top w:val="none" w:sz="0" w:space="0" w:color="auto"/>
                <w:left w:val="none" w:sz="0" w:space="0" w:color="auto"/>
                <w:bottom w:val="none" w:sz="0" w:space="0" w:color="auto"/>
                <w:right w:val="none" w:sz="0" w:space="0" w:color="auto"/>
              </w:divBdr>
              <w:divsChild>
                <w:div w:id="206576833">
                  <w:marLeft w:val="0"/>
                  <w:marRight w:val="0"/>
                  <w:marTop w:val="0"/>
                  <w:marBottom w:val="0"/>
                  <w:divBdr>
                    <w:top w:val="none" w:sz="0" w:space="0" w:color="auto"/>
                    <w:left w:val="none" w:sz="0" w:space="0" w:color="auto"/>
                    <w:bottom w:val="none" w:sz="0" w:space="0" w:color="auto"/>
                    <w:right w:val="none" w:sz="0" w:space="0" w:color="auto"/>
                  </w:divBdr>
                  <w:divsChild>
                    <w:div w:id="657459287">
                      <w:marLeft w:val="0"/>
                      <w:marRight w:val="0"/>
                      <w:marTop w:val="0"/>
                      <w:marBottom w:val="0"/>
                      <w:divBdr>
                        <w:top w:val="none" w:sz="0" w:space="0" w:color="auto"/>
                        <w:left w:val="none" w:sz="0" w:space="0" w:color="auto"/>
                        <w:bottom w:val="none" w:sz="0" w:space="0" w:color="auto"/>
                        <w:right w:val="none" w:sz="0" w:space="0" w:color="auto"/>
                      </w:divBdr>
                    </w:div>
                  </w:divsChild>
                </w:div>
                <w:div w:id="291908521">
                  <w:marLeft w:val="0"/>
                  <w:marRight w:val="0"/>
                  <w:marTop w:val="0"/>
                  <w:marBottom w:val="0"/>
                  <w:divBdr>
                    <w:top w:val="none" w:sz="0" w:space="0" w:color="auto"/>
                    <w:left w:val="none" w:sz="0" w:space="0" w:color="auto"/>
                    <w:bottom w:val="none" w:sz="0" w:space="0" w:color="auto"/>
                    <w:right w:val="none" w:sz="0" w:space="0" w:color="auto"/>
                  </w:divBdr>
                  <w:divsChild>
                    <w:div w:id="969019397">
                      <w:marLeft w:val="0"/>
                      <w:marRight w:val="0"/>
                      <w:marTop w:val="0"/>
                      <w:marBottom w:val="0"/>
                      <w:divBdr>
                        <w:top w:val="none" w:sz="0" w:space="0" w:color="auto"/>
                        <w:left w:val="none" w:sz="0" w:space="0" w:color="auto"/>
                        <w:bottom w:val="none" w:sz="0" w:space="0" w:color="auto"/>
                        <w:right w:val="none" w:sz="0" w:space="0" w:color="auto"/>
                      </w:divBdr>
                    </w:div>
                  </w:divsChild>
                </w:div>
                <w:div w:id="305209051">
                  <w:marLeft w:val="0"/>
                  <w:marRight w:val="0"/>
                  <w:marTop w:val="0"/>
                  <w:marBottom w:val="0"/>
                  <w:divBdr>
                    <w:top w:val="none" w:sz="0" w:space="0" w:color="auto"/>
                    <w:left w:val="none" w:sz="0" w:space="0" w:color="auto"/>
                    <w:bottom w:val="none" w:sz="0" w:space="0" w:color="auto"/>
                    <w:right w:val="none" w:sz="0" w:space="0" w:color="auto"/>
                  </w:divBdr>
                  <w:divsChild>
                    <w:div w:id="166134037">
                      <w:marLeft w:val="0"/>
                      <w:marRight w:val="0"/>
                      <w:marTop w:val="0"/>
                      <w:marBottom w:val="0"/>
                      <w:divBdr>
                        <w:top w:val="none" w:sz="0" w:space="0" w:color="auto"/>
                        <w:left w:val="none" w:sz="0" w:space="0" w:color="auto"/>
                        <w:bottom w:val="none" w:sz="0" w:space="0" w:color="auto"/>
                        <w:right w:val="none" w:sz="0" w:space="0" w:color="auto"/>
                      </w:divBdr>
                    </w:div>
                  </w:divsChild>
                </w:div>
                <w:div w:id="733160642">
                  <w:marLeft w:val="0"/>
                  <w:marRight w:val="0"/>
                  <w:marTop w:val="0"/>
                  <w:marBottom w:val="0"/>
                  <w:divBdr>
                    <w:top w:val="none" w:sz="0" w:space="0" w:color="auto"/>
                    <w:left w:val="none" w:sz="0" w:space="0" w:color="auto"/>
                    <w:bottom w:val="none" w:sz="0" w:space="0" w:color="auto"/>
                    <w:right w:val="none" w:sz="0" w:space="0" w:color="auto"/>
                  </w:divBdr>
                  <w:divsChild>
                    <w:div w:id="2028480439">
                      <w:marLeft w:val="0"/>
                      <w:marRight w:val="0"/>
                      <w:marTop w:val="0"/>
                      <w:marBottom w:val="0"/>
                      <w:divBdr>
                        <w:top w:val="none" w:sz="0" w:space="0" w:color="auto"/>
                        <w:left w:val="none" w:sz="0" w:space="0" w:color="auto"/>
                        <w:bottom w:val="none" w:sz="0" w:space="0" w:color="auto"/>
                        <w:right w:val="none" w:sz="0" w:space="0" w:color="auto"/>
                      </w:divBdr>
                    </w:div>
                  </w:divsChild>
                </w:div>
                <w:div w:id="754670125">
                  <w:marLeft w:val="0"/>
                  <w:marRight w:val="0"/>
                  <w:marTop w:val="0"/>
                  <w:marBottom w:val="0"/>
                  <w:divBdr>
                    <w:top w:val="none" w:sz="0" w:space="0" w:color="auto"/>
                    <w:left w:val="none" w:sz="0" w:space="0" w:color="auto"/>
                    <w:bottom w:val="none" w:sz="0" w:space="0" w:color="auto"/>
                    <w:right w:val="none" w:sz="0" w:space="0" w:color="auto"/>
                  </w:divBdr>
                  <w:divsChild>
                    <w:div w:id="551696322">
                      <w:marLeft w:val="0"/>
                      <w:marRight w:val="0"/>
                      <w:marTop w:val="0"/>
                      <w:marBottom w:val="0"/>
                      <w:divBdr>
                        <w:top w:val="none" w:sz="0" w:space="0" w:color="auto"/>
                        <w:left w:val="none" w:sz="0" w:space="0" w:color="auto"/>
                        <w:bottom w:val="none" w:sz="0" w:space="0" w:color="auto"/>
                        <w:right w:val="none" w:sz="0" w:space="0" w:color="auto"/>
                      </w:divBdr>
                    </w:div>
                  </w:divsChild>
                </w:div>
                <w:div w:id="1178735097">
                  <w:marLeft w:val="0"/>
                  <w:marRight w:val="0"/>
                  <w:marTop w:val="0"/>
                  <w:marBottom w:val="0"/>
                  <w:divBdr>
                    <w:top w:val="none" w:sz="0" w:space="0" w:color="auto"/>
                    <w:left w:val="none" w:sz="0" w:space="0" w:color="auto"/>
                    <w:bottom w:val="none" w:sz="0" w:space="0" w:color="auto"/>
                    <w:right w:val="none" w:sz="0" w:space="0" w:color="auto"/>
                  </w:divBdr>
                  <w:divsChild>
                    <w:div w:id="2079396146">
                      <w:marLeft w:val="0"/>
                      <w:marRight w:val="0"/>
                      <w:marTop w:val="0"/>
                      <w:marBottom w:val="0"/>
                      <w:divBdr>
                        <w:top w:val="none" w:sz="0" w:space="0" w:color="auto"/>
                        <w:left w:val="none" w:sz="0" w:space="0" w:color="auto"/>
                        <w:bottom w:val="none" w:sz="0" w:space="0" w:color="auto"/>
                        <w:right w:val="none" w:sz="0" w:space="0" w:color="auto"/>
                      </w:divBdr>
                    </w:div>
                  </w:divsChild>
                </w:div>
                <w:div w:id="1189023657">
                  <w:marLeft w:val="0"/>
                  <w:marRight w:val="0"/>
                  <w:marTop w:val="0"/>
                  <w:marBottom w:val="0"/>
                  <w:divBdr>
                    <w:top w:val="none" w:sz="0" w:space="0" w:color="auto"/>
                    <w:left w:val="none" w:sz="0" w:space="0" w:color="auto"/>
                    <w:bottom w:val="none" w:sz="0" w:space="0" w:color="auto"/>
                    <w:right w:val="none" w:sz="0" w:space="0" w:color="auto"/>
                  </w:divBdr>
                  <w:divsChild>
                    <w:div w:id="2053263761">
                      <w:marLeft w:val="0"/>
                      <w:marRight w:val="0"/>
                      <w:marTop w:val="0"/>
                      <w:marBottom w:val="0"/>
                      <w:divBdr>
                        <w:top w:val="none" w:sz="0" w:space="0" w:color="auto"/>
                        <w:left w:val="none" w:sz="0" w:space="0" w:color="auto"/>
                        <w:bottom w:val="none" w:sz="0" w:space="0" w:color="auto"/>
                        <w:right w:val="none" w:sz="0" w:space="0" w:color="auto"/>
                      </w:divBdr>
                    </w:div>
                  </w:divsChild>
                </w:div>
                <w:div w:id="1258830191">
                  <w:marLeft w:val="0"/>
                  <w:marRight w:val="0"/>
                  <w:marTop w:val="0"/>
                  <w:marBottom w:val="0"/>
                  <w:divBdr>
                    <w:top w:val="none" w:sz="0" w:space="0" w:color="auto"/>
                    <w:left w:val="none" w:sz="0" w:space="0" w:color="auto"/>
                    <w:bottom w:val="none" w:sz="0" w:space="0" w:color="auto"/>
                    <w:right w:val="none" w:sz="0" w:space="0" w:color="auto"/>
                  </w:divBdr>
                  <w:divsChild>
                    <w:div w:id="1019811980">
                      <w:marLeft w:val="0"/>
                      <w:marRight w:val="0"/>
                      <w:marTop w:val="0"/>
                      <w:marBottom w:val="0"/>
                      <w:divBdr>
                        <w:top w:val="none" w:sz="0" w:space="0" w:color="auto"/>
                        <w:left w:val="none" w:sz="0" w:space="0" w:color="auto"/>
                        <w:bottom w:val="none" w:sz="0" w:space="0" w:color="auto"/>
                        <w:right w:val="none" w:sz="0" w:space="0" w:color="auto"/>
                      </w:divBdr>
                    </w:div>
                  </w:divsChild>
                </w:div>
                <w:div w:id="1362516719">
                  <w:marLeft w:val="0"/>
                  <w:marRight w:val="0"/>
                  <w:marTop w:val="0"/>
                  <w:marBottom w:val="0"/>
                  <w:divBdr>
                    <w:top w:val="none" w:sz="0" w:space="0" w:color="auto"/>
                    <w:left w:val="none" w:sz="0" w:space="0" w:color="auto"/>
                    <w:bottom w:val="none" w:sz="0" w:space="0" w:color="auto"/>
                    <w:right w:val="none" w:sz="0" w:space="0" w:color="auto"/>
                  </w:divBdr>
                  <w:divsChild>
                    <w:div w:id="1634097667">
                      <w:marLeft w:val="0"/>
                      <w:marRight w:val="0"/>
                      <w:marTop w:val="0"/>
                      <w:marBottom w:val="0"/>
                      <w:divBdr>
                        <w:top w:val="none" w:sz="0" w:space="0" w:color="auto"/>
                        <w:left w:val="none" w:sz="0" w:space="0" w:color="auto"/>
                        <w:bottom w:val="none" w:sz="0" w:space="0" w:color="auto"/>
                        <w:right w:val="none" w:sz="0" w:space="0" w:color="auto"/>
                      </w:divBdr>
                    </w:div>
                  </w:divsChild>
                </w:div>
                <w:div w:id="1461608181">
                  <w:marLeft w:val="0"/>
                  <w:marRight w:val="0"/>
                  <w:marTop w:val="0"/>
                  <w:marBottom w:val="0"/>
                  <w:divBdr>
                    <w:top w:val="none" w:sz="0" w:space="0" w:color="auto"/>
                    <w:left w:val="none" w:sz="0" w:space="0" w:color="auto"/>
                    <w:bottom w:val="none" w:sz="0" w:space="0" w:color="auto"/>
                    <w:right w:val="none" w:sz="0" w:space="0" w:color="auto"/>
                  </w:divBdr>
                  <w:divsChild>
                    <w:div w:id="607078828">
                      <w:marLeft w:val="0"/>
                      <w:marRight w:val="0"/>
                      <w:marTop w:val="0"/>
                      <w:marBottom w:val="0"/>
                      <w:divBdr>
                        <w:top w:val="none" w:sz="0" w:space="0" w:color="auto"/>
                        <w:left w:val="none" w:sz="0" w:space="0" w:color="auto"/>
                        <w:bottom w:val="none" w:sz="0" w:space="0" w:color="auto"/>
                        <w:right w:val="none" w:sz="0" w:space="0" w:color="auto"/>
                      </w:divBdr>
                    </w:div>
                  </w:divsChild>
                </w:div>
                <w:div w:id="1517646632">
                  <w:marLeft w:val="0"/>
                  <w:marRight w:val="0"/>
                  <w:marTop w:val="0"/>
                  <w:marBottom w:val="0"/>
                  <w:divBdr>
                    <w:top w:val="none" w:sz="0" w:space="0" w:color="auto"/>
                    <w:left w:val="none" w:sz="0" w:space="0" w:color="auto"/>
                    <w:bottom w:val="none" w:sz="0" w:space="0" w:color="auto"/>
                    <w:right w:val="none" w:sz="0" w:space="0" w:color="auto"/>
                  </w:divBdr>
                  <w:divsChild>
                    <w:div w:id="1215510137">
                      <w:marLeft w:val="0"/>
                      <w:marRight w:val="0"/>
                      <w:marTop w:val="0"/>
                      <w:marBottom w:val="0"/>
                      <w:divBdr>
                        <w:top w:val="none" w:sz="0" w:space="0" w:color="auto"/>
                        <w:left w:val="none" w:sz="0" w:space="0" w:color="auto"/>
                        <w:bottom w:val="none" w:sz="0" w:space="0" w:color="auto"/>
                        <w:right w:val="none" w:sz="0" w:space="0" w:color="auto"/>
                      </w:divBdr>
                    </w:div>
                  </w:divsChild>
                </w:div>
                <w:div w:id="1582251190">
                  <w:marLeft w:val="0"/>
                  <w:marRight w:val="0"/>
                  <w:marTop w:val="0"/>
                  <w:marBottom w:val="0"/>
                  <w:divBdr>
                    <w:top w:val="none" w:sz="0" w:space="0" w:color="auto"/>
                    <w:left w:val="none" w:sz="0" w:space="0" w:color="auto"/>
                    <w:bottom w:val="none" w:sz="0" w:space="0" w:color="auto"/>
                    <w:right w:val="none" w:sz="0" w:space="0" w:color="auto"/>
                  </w:divBdr>
                  <w:divsChild>
                    <w:div w:id="483160211">
                      <w:marLeft w:val="0"/>
                      <w:marRight w:val="0"/>
                      <w:marTop w:val="0"/>
                      <w:marBottom w:val="0"/>
                      <w:divBdr>
                        <w:top w:val="none" w:sz="0" w:space="0" w:color="auto"/>
                        <w:left w:val="none" w:sz="0" w:space="0" w:color="auto"/>
                        <w:bottom w:val="none" w:sz="0" w:space="0" w:color="auto"/>
                        <w:right w:val="none" w:sz="0" w:space="0" w:color="auto"/>
                      </w:divBdr>
                    </w:div>
                  </w:divsChild>
                </w:div>
                <w:div w:id="1589583979">
                  <w:marLeft w:val="0"/>
                  <w:marRight w:val="0"/>
                  <w:marTop w:val="0"/>
                  <w:marBottom w:val="0"/>
                  <w:divBdr>
                    <w:top w:val="none" w:sz="0" w:space="0" w:color="auto"/>
                    <w:left w:val="none" w:sz="0" w:space="0" w:color="auto"/>
                    <w:bottom w:val="none" w:sz="0" w:space="0" w:color="auto"/>
                    <w:right w:val="none" w:sz="0" w:space="0" w:color="auto"/>
                  </w:divBdr>
                  <w:divsChild>
                    <w:div w:id="733241500">
                      <w:marLeft w:val="0"/>
                      <w:marRight w:val="0"/>
                      <w:marTop w:val="0"/>
                      <w:marBottom w:val="0"/>
                      <w:divBdr>
                        <w:top w:val="none" w:sz="0" w:space="0" w:color="auto"/>
                        <w:left w:val="none" w:sz="0" w:space="0" w:color="auto"/>
                        <w:bottom w:val="none" w:sz="0" w:space="0" w:color="auto"/>
                        <w:right w:val="none" w:sz="0" w:space="0" w:color="auto"/>
                      </w:divBdr>
                    </w:div>
                  </w:divsChild>
                </w:div>
                <w:div w:id="1763258791">
                  <w:marLeft w:val="0"/>
                  <w:marRight w:val="0"/>
                  <w:marTop w:val="0"/>
                  <w:marBottom w:val="0"/>
                  <w:divBdr>
                    <w:top w:val="none" w:sz="0" w:space="0" w:color="auto"/>
                    <w:left w:val="none" w:sz="0" w:space="0" w:color="auto"/>
                    <w:bottom w:val="none" w:sz="0" w:space="0" w:color="auto"/>
                    <w:right w:val="none" w:sz="0" w:space="0" w:color="auto"/>
                  </w:divBdr>
                  <w:divsChild>
                    <w:div w:id="137110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062635">
          <w:marLeft w:val="0"/>
          <w:marRight w:val="0"/>
          <w:marTop w:val="0"/>
          <w:marBottom w:val="0"/>
          <w:divBdr>
            <w:top w:val="none" w:sz="0" w:space="0" w:color="auto"/>
            <w:left w:val="none" w:sz="0" w:space="0" w:color="auto"/>
            <w:bottom w:val="none" w:sz="0" w:space="0" w:color="auto"/>
            <w:right w:val="none" w:sz="0" w:space="0" w:color="auto"/>
          </w:divBdr>
        </w:div>
        <w:div w:id="1472207523">
          <w:marLeft w:val="0"/>
          <w:marRight w:val="0"/>
          <w:marTop w:val="0"/>
          <w:marBottom w:val="0"/>
          <w:divBdr>
            <w:top w:val="none" w:sz="0" w:space="0" w:color="auto"/>
            <w:left w:val="none" w:sz="0" w:space="0" w:color="auto"/>
            <w:bottom w:val="none" w:sz="0" w:space="0" w:color="auto"/>
            <w:right w:val="none" w:sz="0" w:space="0" w:color="auto"/>
          </w:divBdr>
        </w:div>
        <w:div w:id="1481918283">
          <w:marLeft w:val="0"/>
          <w:marRight w:val="0"/>
          <w:marTop w:val="0"/>
          <w:marBottom w:val="0"/>
          <w:divBdr>
            <w:top w:val="none" w:sz="0" w:space="0" w:color="auto"/>
            <w:left w:val="none" w:sz="0" w:space="0" w:color="auto"/>
            <w:bottom w:val="none" w:sz="0" w:space="0" w:color="auto"/>
            <w:right w:val="none" w:sz="0" w:space="0" w:color="auto"/>
          </w:divBdr>
        </w:div>
        <w:div w:id="1510752181">
          <w:marLeft w:val="0"/>
          <w:marRight w:val="0"/>
          <w:marTop w:val="0"/>
          <w:marBottom w:val="0"/>
          <w:divBdr>
            <w:top w:val="none" w:sz="0" w:space="0" w:color="auto"/>
            <w:left w:val="none" w:sz="0" w:space="0" w:color="auto"/>
            <w:bottom w:val="none" w:sz="0" w:space="0" w:color="auto"/>
            <w:right w:val="none" w:sz="0" w:space="0" w:color="auto"/>
          </w:divBdr>
        </w:div>
        <w:div w:id="1560938150">
          <w:marLeft w:val="0"/>
          <w:marRight w:val="0"/>
          <w:marTop w:val="0"/>
          <w:marBottom w:val="0"/>
          <w:divBdr>
            <w:top w:val="none" w:sz="0" w:space="0" w:color="auto"/>
            <w:left w:val="none" w:sz="0" w:space="0" w:color="auto"/>
            <w:bottom w:val="none" w:sz="0" w:space="0" w:color="auto"/>
            <w:right w:val="none" w:sz="0" w:space="0" w:color="auto"/>
          </w:divBdr>
        </w:div>
        <w:div w:id="1612932766">
          <w:marLeft w:val="0"/>
          <w:marRight w:val="0"/>
          <w:marTop w:val="0"/>
          <w:marBottom w:val="0"/>
          <w:divBdr>
            <w:top w:val="none" w:sz="0" w:space="0" w:color="auto"/>
            <w:left w:val="none" w:sz="0" w:space="0" w:color="auto"/>
            <w:bottom w:val="none" w:sz="0" w:space="0" w:color="auto"/>
            <w:right w:val="none" w:sz="0" w:space="0" w:color="auto"/>
          </w:divBdr>
        </w:div>
        <w:div w:id="1642812180">
          <w:marLeft w:val="0"/>
          <w:marRight w:val="0"/>
          <w:marTop w:val="0"/>
          <w:marBottom w:val="0"/>
          <w:divBdr>
            <w:top w:val="none" w:sz="0" w:space="0" w:color="auto"/>
            <w:left w:val="none" w:sz="0" w:space="0" w:color="auto"/>
            <w:bottom w:val="none" w:sz="0" w:space="0" w:color="auto"/>
            <w:right w:val="none" w:sz="0" w:space="0" w:color="auto"/>
          </w:divBdr>
        </w:div>
        <w:div w:id="1644503550">
          <w:marLeft w:val="0"/>
          <w:marRight w:val="0"/>
          <w:marTop w:val="0"/>
          <w:marBottom w:val="0"/>
          <w:divBdr>
            <w:top w:val="none" w:sz="0" w:space="0" w:color="auto"/>
            <w:left w:val="none" w:sz="0" w:space="0" w:color="auto"/>
            <w:bottom w:val="none" w:sz="0" w:space="0" w:color="auto"/>
            <w:right w:val="none" w:sz="0" w:space="0" w:color="auto"/>
          </w:divBdr>
        </w:div>
        <w:div w:id="1650553816">
          <w:marLeft w:val="0"/>
          <w:marRight w:val="0"/>
          <w:marTop w:val="0"/>
          <w:marBottom w:val="0"/>
          <w:divBdr>
            <w:top w:val="none" w:sz="0" w:space="0" w:color="auto"/>
            <w:left w:val="none" w:sz="0" w:space="0" w:color="auto"/>
            <w:bottom w:val="none" w:sz="0" w:space="0" w:color="auto"/>
            <w:right w:val="none" w:sz="0" w:space="0" w:color="auto"/>
          </w:divBdr>
        </w:div>
        <w:div w:id="1672290001">
          <w:marLeft w:val="0"/>
          <w:marRight w:val="0"/>
          <w:marTop w:val="0"/>
          <w:marBottom w:val="0"/>
          <w:divBdr>
            <w:top w:val="none" w:sz="0" w:space="0" w:color="auto"/>
            <w:left w:val="none" w:sz="0" w:space="0" w:color="auto"/>
            <w:bottom w:val="none" w:sz="0" w:space="0" w:color="auto"/>
            <w:right w:val="none" w:sz="0" w:space="0" w:color="auto"/>
          </w:divBdr>
        </w:div>
        <w:div w:id="1711612866">
          <w:marLeft w:val="0"/>
          <w:marRight w:val="0"/>
          <w:marTop w:val="0"/>
          <w:marBottom w:val="0"/>
          <w:divBdr>
            <w:top w:val="none" w:sz="0" w:space="0" w:color="auto"/>
            <w:left w:val="none" w:sz="0" w:space="0" w:color="auto"/>
            <w:bottom w:val="none" w:sz="0" w:space="0" w:color="auto"/>
            <w:right w:val="none" w:sz="0" w:space="0" w:color="auto"/>
          </w:divBdr>
        </w:div>
        <w:div w:id="1713772783">
          <w:marLeft w:val="0"/>
          <w:marRight w:val="0"/>
          <w:marTop w:val="0"/>
          <w:marBottom w:val="0"/>
          <w:divBdr>
            <w:top w:val="none" w:sz="0" w:space="0" w:color="auto"/>
            <w:left w:val="none" w:sz="0" w:space="0" w:color="auto"/>
            <w:bottom w:val="none" w:sz="0" w:space="0" w:color="auto"/>
            <w:right w:val="none" w:sz="0" w:space="0" w:color="auto"/>
          </w:divBdr>
        </w:div>
        <w:div w:id="1721519399">
          <w:marLeft w:val="0"/>
          <w:marRight w:val="0"/>
          <w:marTop w:val="0"/>
          <w:marBottom w:val="0"/>
          <w:divBdr>
            <w:top w:val="none" w:sz="0" w:space="0" w:color="auto"/>
            <w:left w:val="none" w:sz="0" w:space="0" w:color="auto"/>
            <w:bottom w:val="none" w:sz="0" w:space="0" w:color="auto"/>
            <w:right w:val="none" w:sz="0" w:space="0" w:color="auto"/>
          </w:divBdr>
        </w:div>
        <w:div w:id="1734309277">
          <w:marLeft w:val="0"/>
          <w:marRight w:val="0"/>
          <w:marTop w:val="0"/>
          <w:marBottom w:val="0"/>
          <w:divBdr>
            <w:top w:val="none" w:sz="0" w:space="0" w:color="auto"/>
            <w:left w:val="none" w:sz="0" w:space="0" w:color="auto"/>
            <w:bottom w:val="none" w:sz="0" w:space="0" w:color="auto"/>
            <w:right w:val="none" w:sz="0" w:space="0" w:color="auto"/>
          </w:divBdr>
        </w:div>
        <w:div w:id="1749115905">
          <w:marLeft w:val="0"/>
          <w:marRight w:val="0"/>
          <w:marTop w:val="0"/>
          <w:marBottom w:val="0"/>
          <w:divBdr>
            <w:top w:val="none" w:sz="0" w:space="0" w:color="auto"/>
            <w:left w:val="none" w:sz="0" w:space="0" w:color="auto"/>
            <w:bottom w:val="none" w:sz="0" w:space="0" w:color="auto"/>
            <w:right w:val="none" w:sz="0" w:space="0" w:color="auto"/>
          </w:divBdr>
        </w:div>
        <w:div w:id="1755323328">
          <w:marLeft w:val="0"/>
          <w:marRight w:val="0"/>
          <w:marTop w:val="0"/>
          <w:marBottom w:val="0"/>
          <w:divBdr>
            <w:top w:val="none" w:sz="0" w:space="0" w:color="auto"/>
            <w:left w:val="none" w:sz="0" w:space="0" w:color="auto"/>
            <w:bottom w:val="none" w:sz="0" w:space="0" w:color="auto"/>
            <w:right w:val="none" w:sz="0" w:space="0" w:color="auto"/>
          </w:divBdr>
        </w:div>
        <w:div w:id="1757746406">
          <w:marLeft w:val="0"/>
          <w:marRight w:val="0"/>
          <w:marTop w:val="0"/>
          <w:marBottom w:val="0"/>
          <w:divBdr>
            <w:top w:val="none" w:sz="0" w:space="0" w:color="auto"/>
            <w:left w:val="none" w:sz="0" w:space="0" w:color="auto"/>
            <w:bottom w:val="none" w:sz="0" w:space="0" w:color="auto"/>
            <w:right w:val="none" w:sz="0" w:space="0" w:color="auto"/>
          </w:divBdr>
        </w:div>
        <w:div w:id="1758748005">
          <w:marLeft w:val="0"/>
          <w:marRight w:val="0"/>
          <w:marTop w:val="0"/>
          <w:marBottom w:val="0"/>
          <w:divBdr>
            <w:top w:val="none" w:sz="0" w:space="0" w:color="auto"/>
            <w:left w:val="none" w:sz="0" w:space="0" w:color="auto"/>
            <w:bottom w:val="none" w:sz="0" w:space="0" w:color="auto"/>
            <w:right w:val="none" w:sz="0" w:space="0" w:color="auto"/>
          </w:divBdr>
        </w:div>
        <w:div w:id="1759708987">
          <w:marLeft w:val="0"/>
          <w:marRight w:val="0"/>
          <w:marTop w:val="0"/>
          <w:marBottom w:val="0"/>
          <w:divBdr>
            <w:top w:val="none" w:sz="0" w:space="0" w:color="auto"/>
            <w:left w:val="none" w:sz="0" w:space="0" w:color="auto"/>
            <w:bottom w:val="none" w:sz="0" w:space="0" w:color="auto"/>
            <w:right w:val="none" w:sz="0" w:space="0" w:color="auto"/>
          </w:divBdr>
        </w:div>
        <w:div w:id="1782141316">
          <w:marLeft w:val="0"/>
          <w:marRight w:val="0"/>
          <w:marTop w:val="0"/>
          <w:marBottom w:val="0"/>
          <w:divBdr>
            <w:top w:val="none" w:sz="0" w:space="0" w:color="auto"/>
            <w:left w:val="none" w:sz="0" w:space="0" w:color="auto"/>
            <w:bottom w:val="none" w:sz="0" w:space="0" w:color="auto"/>
            <w:right w:val="none" w:sz="0" w:space="0" w:color="auto"/>
          </w:divBdr>
        </w:div>
        <w:div w:id="1785419871">
          <w:marLeft w:val="0"/>
          <w:marRight w:val="0"/>
          <w:marTop w:val="0"/>
          <w:marBottom w:val="0"/>
          <w:divBdr>
            <w:top w:val="none" w:sz="0" w:space="0" w:color="auto"/>
            <w:left w:val="none" w:sz="0" w:space="0" w:color="auto"/>
            <w:bottom w:val="none" w:sz="0" w:space="0" w:color="auto"/>
            <w:right w:val="none" w:sz="0" w:space="0" w:color="auto"/>
          </w:divBdr>
        </w:div>
        <w:div w:id="1804040785">
          <w:marLeft w:val="0"/>
          <w:marRight w:val="0"/>
          <w:marTop w:val="0"/>
          <w:marBottom w:val="0"/>
          <w:divBdr>
            <w:top w:val="none" w:sz="0" w:space="0" w:color="auto"/>
            <w:left w:val="none" w:sz="0" w:space="0" w:color="auto"/>
            <w:bottom w:val="none" w:sz="0" w:space="0" w:color="auto"/>
            <w:right w:val="none" w:sz="0" w:space="0" w:color="auto"/>
          </w:divBdr>
        </w:div>
        <w:div w:id="1811631239">
          <w:marLeft w:val="0"/>
          <w:marRight w:val="0"/>
          <w:marTop w:val="0"/>
          <w:marBottom w:val="0"/>
          <w:divBdr>
            <w:top w:val="none" w:sz="0" w:space="0" w:color="auto"/>
            <w:left w:val="none" w:sz="0" w:space="0" w:color="auto"/>
            <w:bottom w:val="none" w:sz="0" w:space="0" w:color="auto"/>
            <w:right w:val="none" w:sz="0" w:space="0" w:color="auto"/>
          </w:divBdr>
        </w:div>
        <w:div w:id="1816099790">
          <w:marLeft w:val="0"/>
          <w:marRight w:val="0"/>
          <w:marTop w:val="0"/>
          <w:marBottom w:val="0"/>
          <w:divBdr>
            <w:top w:val="none" w:sz="0" w:space="0" w:color="auto"/>
            <w:left w:val="none" w:sz="0" w:space="0" w:color="auto"/>
            <w:bottom w:val="none" w:sz="0" w:space="0" w:color="auto"/>
            <w:right w:val="none" w:sz="0" w:space="0" w:color="auto"/>
          </w:divBdr>
        </w:div>
        <w:div w:id="1821457638">
          <w:marLeft w:val="0"/>
          <w:marRight w:val="0"/>
          <w:marTop w:val="0"/>
          <w:marBottom w:val="0"/>
          <w:divBdr>
            <w:top w:val="none" w:sz="0" w:space="0" w:color="auto"/>
            <w:left w:val="none" w:sz="0" w:space="0" w:color="auto"/>
            <w:bottom w:val="none" w:sz="0" w:space="0" w:color="auto"/>
            <w:right w:val="none" w:sz="0" w:space="0" w:color="auto"/>
          </w:divBdr>
        </w:div>
        <w:div w:id="1824423303">
          <w:marLeft w:val="0"/>
          <w:marRight w:val="0"/>
          <w:marTop w:val="0"/>
          <w:marBottom w:val="0"/>
          <w:divBdr>
            <w:top w:val="none" w:sz="0" w:space="0" w:color="auto"/>
            <w:left w:val="none" w:sz="0" w:space="0" w:color="auto"/>
            <w:bottom w:val="none" w:sz="0" w:space="0" w:color="auto"/>
            <w:right w:val="none" w:sz="0" w:space="0" w:color="auto"/>
          </w:divBdr>
        </w:div>
        <w:div w:id="1838108508">
          <w:marLeft w:val="0"/>
          <w:marRight w:val="0"/>
          <w:marTop w:val="0"/>
          <w:marBottom w:val="0"/>
          <w:divBdr>
            <w:top w:val="none" w:sz="0" w:space="0" w:color="auto"/>
            <w:left w:val="none" w:sz="0" w:space="0" w:color="auto"/>
            <w:bottom w:val="none" w:sz="0" w:space="0" w:color="auto"/>
            <w:right w:val="none" w:sz="0" w:space="0" w:color="auto"/>
          </w:divBdr>
        </w:div>
        <w:div w:id="1841113598">
          <w:marLeft w:val="0"/>
          <w:marRight w:val="0"/>
          <w:marTop w:val="0"/>
          <w:marBottom w:val="0"/>
          <w:divBdr>
            <w:top w:val="none" w:sz="0" w:space="0" w:color="auto"/>
            <w:left w:val="none" w:sz="0" w:space="0" w:color="auto"/>
            <w:bottom w:val="none" w:sz="0" w:space="0" w:color="auto"/>
            <w:right w:val="none" w:sz="0" w:space="0" w:color="auto"/>
          </w:divBdr>
        </w:div>
        <w:div w:id="1848136380">
          <w:marLeft w:val="0"/>
          <w:marRight w:val="0"/>
          <w:marTop w:val="0"/>
          <w:marBottom w:val="0"/>
          <w:divBdr>
            <w:top w:val="none" w:sz="0" w:space="0" w:color="auto"/>
            <w:left w:val="none" w:sz="0" w:space="0" w:color="auto"/>
            <w:bottom w:val="none" w:sz="0" w:space="0" w:color="auto"/>
            <w:right w:val="none" w:sz="0" w:space="0" w:color="auto"/>
          </w:divBdr>
        </w:div>
        <w:div w:id="1856728168">
          <w:marLeft w:val="0"/>
          <w:marRight w:val="0"/>
          <w:marTop w:val="0"/>
          <w:marBottom w:val="0"/>
          <w:divBdr>
            <w:top w:val="none" w:sz="0" w:space="0" w:color="auto"/>
            <w:left w:val="none" w:sz="0" w:space="0" w:color="auto"/>
            <w:bottom w:val="none" w:sz="0" w:space="0" w:color="auto"/>
            <w:right w:val="none" w:sz="0" w:space="0" w:color="auto"/>
          </w:divBdr>
        </w:div>
        <w:div w:id="1857040277">
          <w:marLeft w:val="0"/>
          <w:marRight w:val="0"/>
          <w:marTop w:val="0"/>
          <w:marBottom w:val="0"/>
          <w:divBdr>
            <w:top w:val="none" w:sz="0" w:space="0" w:color="auto"/>
            <w:left w:val="none" w:sz="0" w:space="0" w:color="auto"/>
            <w:bottom w:val="none" w:sz="0" w:space="0" w:color="auto"/>
            <w:right w:val="none" w:sz="0" w:space="0" w:color="auto"/>
          </w:divBdr>
        </w:div>
        <w:div w:id="1858035985">
          <w:marLeft w:val="0"/>
          <w:marRight w:val="0"/>
          <w:marTop w:val="0"/>
          <w:marBottom w:val="0"/>
          <w:divBdr>
            <w:top w:val="none" w:sz="0" w:space="0" w:color="auto"/>
            <w:left w:val="none" w:sz="0" w:space="0" w:color="auto"/>
            <w:bottom w:val="none" w:sz="0" w:space="0" w:color="auto"/>
            <w:right w:val="none" w:sz="0" w:space="0" w:color="auto"/>
          </w:divBdr>
        </w:div>
        <w:div w:id="1869682162">
          <w:marLeft w:val="0"/>
          <w:marRight w:val="0"/>
          <w:marTop w:val="0"/>
          <w:marBottom w:val="0"/>
          <w:divBdr>
            <w:top w:val="none" w:sz="0" w:space="0" w:color="auto"/>
            <w:left w:val="none" w:sz="0" w:space="0" w:color="auto"/>
            <w:bottom w:val="none" w:sz="0" w:space="0" w:color="auto"/>
            <w:right w:val="none" w:sz="0" w:space="0" w:color="auto"/>
          </w:divBdr>
        </w:div>
        <w:div w:id="1876311264">
          <w:marLeft w:val="0"/>
          <w:marRight w:val="0"/>
          <w:marTop w:val="0"/>
          <w:marBottom w:val="0"/>
          <w:divBdr>
            <w:top w:val="none" w:sz="0" w:space="0" w:color="auto"/>
            <w:left w:val="none" w:sz="0" w:space="0" w:color="auto"/>
            <w:bottom w:val="none" w:sz="0" w:space="0" w:color="auto"/>
            <w:right w:val="none" w:sz="0" w:space="0" w:color="auto"/>
          </w:divBdr>
        </w:div>
        <w:div w:id="1880777633">
          <w:marLeft w:val="0"/>
          <w:marRight w:val="0"/>
          <w:marTop w:val="0"/>
          <w:marBottom w:val="0"/>
          <w:divBdr>
            <w:top w:val="none" w:sz="0" w:space="0" w:color="auto"/>
            <w:left w:val="none" w:sz="0" w:space="0" w:color="auto"/>
            <w:bottom w:val="none" w:sz="0" w:space="0" w:color="auto"/>
            <w:right w:val="none" w:sz="0" w:space="0" w:color="auto"/>
          </w:divBdr>
        </w:div>
        <w:div w:id="1885092127">
          <w:marLeft w:val="0"/>
          <w:marRight w:val="0"/>
          <w:marTop w:val="0"/>
          <w:marBottom w:val="0"/>
          <w:divBdr>
            <w:top w:val="none" w:sz="0" w:space="0" w:color="auto"/>
            <w:left w:val="none" w:sz="0" w:space="0" w:color="auto"/>
            <w:bottom w:val="none" w:sz="0" w:space="0" w:color="auto"/>
            <w:right w:val="none" w:sz="0" w:space="0" w:color="auto"/>
          </w:divBdr>
        </w:div>
        <w:div w:id="1916087507">
          <w:marLeft w:val="0"/>
          <w:marRight w:val="0"/>
          <w:marTop w:val="0"/>
          <w:marBottom w:val="0"/>
          <w:divBdr>
            <w:top w:val="none" w:sz="0" w:space="0" w:color="auto"/>
            <w:left w:val="none" w:sz="0" w:space="0" w:color="auto"/>
            <w:bottom w:val="none" w:sz="0" w:space="0" w:color="auto"/>
            <w:right w:val="none" w:sz="0" w:space="0" w:color="auto"/>
          </w:divBdr>
        </w:div>
        <w:div w:id="1945502164">
          <w:marLeft w:val="0"/>
          <w:marRight w:val="0"/>
          <w:marTop w:val="0"/>
          <w:marBottom w:val="0"/>
          <w:divBdr>
            <w:top w:val="none" w:sz="0" w:space="0" w:color="auto"/>
            <w:left w:val="none" w:sz="0" w:space="0" w:color="auto"/>
            <w:bottom w:val="none" w:sz="0" w:space="0" w:color="auto"/>
            <w:right w:val="none" w:sz="0" w:space="0" w:color="auto"/>
          </w:divBdr>
        </w:div>
        <w:div w:id="1950431515">
          <w:marLeft w:val="0"/>
          <w:marRight w:val="0"/>
          <w:marTop w:val="0"/>
          <w:marBottom w:val="0"/>
          <w:divBdr>
            <w:top w:val="none" w:sz="0" w:space="0" w:color="auto"/>
            <w:left w:val="none" w:sz="0" w:space="0" w:color="auto"/>
            <w:bottom w:val="none" w:sz="0" w:space="0" w:color="auto"/>
            <w:right w:val="none" w:sz="0" w:space="0" w:color="auto"/>
          </w:divBdr>
        </w:div>
        <w:div w:id="1986884696">
          <w:marLeft w:val="0"/>
          <w:marRight w:val="0"/>
          <w:marTop w:val="0"/>
          <w:marBottom w:val="0"/>
          <w:divBdr>
            <w:top w:val="none" w:sz="0" w:space="0" w:color="auto"/>
            <w:left w:val="none" w:sz="0" w:space="0" w:color="auto"/>
            <w:bottom w:val="none" w:sz="0" w:space="0" w:color="auto"/>
            <w:right w:val="none" w:sz="0" w:space="0" w:color="auto"/>
          </w:divBdr>
        </w:div>
        <w:div w:id="1994871192">
          <w:marLeft w:val="0"/>
          <w:marRight w:val="0"/>
          <w:marTop w:val="0"/>
          <w:marBottom w:val="0"/>
          <w:divBdr>
            <w:top w:val="none" w:sz="0" w:space="0" w:color="auto"/>
            <w:left w:val="none" w:sz="0" w:space="0" w:color="auto"/>
            <w:bottom w:val="none" w:sz="0" w:space="0" w:color="auto"/>
            <w:right w:val="none" w:sz="0" w:space="0" w:color="auto"/>
          </w:divBdr>
        </w:div>
        <w:div w:id="2008316934">
          <w:marLeft w:val="0"/>
          <w:marRight w:val="0"/>
          <w:marTop w:val="0"/>
          <w:marBottom w:val="0"/>
          <w:divBdr>
            <w:top w:val="none" w:sz="0" w:space="0" w:color="auto"/>
            <w:left w:val="none" w:sz="0" w:space="0" w:color="auto"/>
            <w:bottom w:val="none" w:sz="0" w:space="0" w:color="auto"/>
            <w:right w:val="none" w:sz="0" w:space="0" w:color="auto"/>
          </w:divBdr>
        </w:div>
        <w:div w:id="2009366385">
          <w:marLeft w:val="0"/>
          <w:marRight w:val="0"/>
          <w:marTop w:val="0"/>
          <w:marBottom w:val="0"/>
          <w:divBdr>
            <w:top w:val="none" w:sz="0" w:space="0" w:color="auto"/>
            <w:left w:val="none" w:sz="0" w:space="0" w:color="auto"/>
            <w:bottom w:val="none" w:sz="0" w:space="0" w:color="auto"/>
            <w:right w:val="none" w:sz="0" w:space="0" w:color="auto"/>
          </w:divBdr>
        </w:div>
        <w:div w:id="2009744113">
          <w:marLeft w:val="0"/>
          <w:marRight w:val="0"/>
          <w:marTop w:val="0"/>
          <w:marBottom w:val="0"/>
          <w:divBdr>
            <w:top w:val="none" w:sz="0" w:space="0" w:color="auto"/>
            <w:left w:val="none" w:sz="0" w:space="0" w:color="auto"/>
            <w:bottom w:val="none" w:sz="0" w:space="0" w:color="auto"/>
            <w:right w:val="none" w:sz="0" w:space="0" w:color="auto"/>
          </w:divBdr>
        </w:div>
        <w:div w:id="2064057420">
          <w:marLeft w:val="0"/>
          <w:marRight w:val="0"/>
          <w:marTop w:val="0"/>
          <w:marBottom w:val="0"/>
          <w:divBdr>
            <w:top w:val="none" w:sz="0" w:space="0" w:color="auto"/>
            <w:left w:val="none" w:sz="0" w:space="0" w:color="auto"/>
            <w:bottom w:val="none" w:sz="0" w:space="0" w:color="auto"/>
            <w:right w:val="none" w:sz="0" w:space="0" w:color="auto"/>
          </w:divBdr>
        </w:div>
        <w:div w:id="2085645072">
          <w:marLeft w:val="0"/>
          <w:marRight w:val="0"/>
          <w:marTop w:val="0"/>
          <w:marBottom w:val="0"/>
          <w:divBdr>
            <w:top w:val="none" w:sz="0" w:space="0" w:color="auto"/>
            <w:left w:val="none" w:sz="0" w:space="0" w:color="auto"/>
            <w:bottom w:val="none" w:sz="0" w:space="0" w:color="auto"/>
            <w:right w:val="none" w:sz="0" w:space="0" w:color="auto"/>
          </w:divBdr>
        </w:div>
        <w:div w:id="2099792725">
          <w:marLeft w:val="0"/>
          <w:marRight w:val="0"/>
          <w:marTop w:val="0"/>
          <w:marBottom w:val="0"/>
          <w:divBdr>
            <w:top w:val="none" w:sz="0" w:space="0" w:color="auto"/>
            <w:left w:val="none" w:sz="0" w:space="0" w:color="auto"/>
            <w:bottom w:val="none" w:sz="0" w:space="0" w:color="auto"/>
            <w:right w:val="none" w:sz="0" w:space="0" w:color="auto"/>
          </w:divBdr>
        </w:div>
        <w:div w:id="2114936000">
          <w:marLeft w:val="0"/>
          <w:marRight w:val="0"/>
          <w:marTop w:val="0"/>
          <w:marBottom w:val="0"/>
          <w:divBdr>
            <w:top w:val="none" w:sz="0" w:space="0" w:color="auto"/>
            <w:left w:val="none" w:sz="0" w:space="0" w:color="auto"/>
            <w:bottom w:val="none" w:sz="0" w:space="0" w:color="auto"/>
            <w:right w:val="none" w:sz="0" w:space="0" w:color="auto"/>
          </w:divBdr>
        </w:div>
        <w:div w:id="2123643686">
          <w:marLeft w:val="0"/>
          <w:marRight w:val="0"/>
          <w:marTop w:val="0"/>
          <w:marBottom w:val="0"/>
          <w:divBdr>
            <w:top w:val="none" w:sz="0" w:space="0" w:color="auto"/>
            <w:left w:val="none" w:sz="0" w:space="0" w:color="auto"/>
            <w:bottom w:val="none" w:sz="0" w:space="0" w:color="auto"/>
            <w:right w:val="none" w:sz="0" w:space="0" w:color="auto"/>
          </w:divBdr>
        </w:div>
      </w:divsChild>
    </w:div>
    <w:div w:id="2079284109">
      <w:bodyDiv w:val="1"/>
      <w:marLeft w:val="0"/>
      <w:marRight w:val="0"/>
      <w:marTop w:val="0"/>
      <w:marBottom w:val="0"/>
      <w:divBdr>
        <w:top w:val="none" w:sz="0" w:space="0" w:color="auto"/>
        <w:left w:val="none" w:sz="0" w:space="0" w:color="auto"/>
        <w:bottom w:val="none" w:sz="0" w:space="0" w:color="auto"/>
        <w:right w:val="none" w:sz="0" w:space="0" w:color="auto"/>
      </w:divBdr>
    </w:div>
    <w:div w:id="2088991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2.png" Id="rId26" /><Relationship Type="http://schemas.openxmlformats.org/officeDocument/2006/relationships/image" Target="media/image7.png" Id="rId21" /><Relationship Type="http://schemas.openxmlformats.org/officeDocument/2006/relationships/hyperlink" Target="https://community.secop.gov.co/Public/Tendering/OpportunityDetail/Index?noticeUID=CO1.NTC.2041584&amp;isFromPublicArea=True&amp;isModal=true&amp;asPopupView=true" TargetMode="External" Id="rId42" /><Relationship Type="http://schemas.openxmlformats.org/officeDocument/2006/relationships/hyperlink" Target="https://community.secop.gov.co/Public/Tendering/OpportunityDetail/Index?noticeUID=CO1.NTC.4992857&amp;isFromPublicArea=True&amp;isModal=true&amp;asPopupView=true" TargetMode="External" Id="rId47"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3220484" TargetMode="External" Id="rId63" /><Relationship Type="http://schemas.openxmlformats.org/officeDocument/2006/relationships/image" Target="media/image26.png" Id="rId68" /><Relationship Type="http://schemas.openxmlformats.org/officeDocument/2006/relationships/image" Target="media/image2.png" Id="rId16" /><Relationship Type="http://schemas.openxmlformats.org/officeDocument/2006/relationships/image" Target="media/image10.png" Id="rId24" /><Relationship Type="http://schemas.openxmlformats.org/officeDocument/2006/relationships/image" Target="media/image18.png" Id="rId32" /><Relationship Type="http://schemas.openxmlformats.org/officeDocument/2006/relationships/image" Target="media/image21.png" Id="rId37" /><Relationship Type="http://schemas.openxmlformats.org/officeDocument/2006/relationships/hyperlink" Target="https://community.secop.gov.co/Public/Tendering/OpportunityDetail/Index?noticeUID=CO1.NTC.2013222&amp;isFromPublicArea=True&amp;isModal=true&amp;asPopupView=true" TargetMode="External" Id="rId40" /><Relationship Type="http://schemas.openxmlformats.org/officeDocument/2006/relationships/hyperlink" Target="https://community.secop.gov.co/Public/Tendering/OpportunityDetail/Index?noticeUID=CO1.NTC.4860456&amp;isFromPublicArea=True&amp;isModal=true&amp;asPopupView=true" TargetMode="External" Id="rId45" /><Relationship Type="http://schemas.openxmlformats.org/officeDocument/2006/relationships/header" Target="header1.xml" Id="rId53" /><Relationship Type="http://schemas.openxmlformats.org/officeDocument/2006/relationships/hyperlink" Target="https://community.secop.gov.co/Public/Tendering/OpportunityDetail/Index?noticeUID=CO1.NTC.7085289" TargetMode="External" Id="rId58" /><Relationship Type="http://schemas.openxmlformats.org/officeDocument/2006/relationships/chart" Target="charts/chart1.xml" Id="rId66" /><Relationship Type="http://schemas.microsoft.com/office/2011/relationships/people" Target="people.xml" Id="rId74" /><Relationship Type="http://schemas.openxmlformats.org/officeDocument/2006/relationships/numbering" Target="numbering.xml" Id="rId5"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7210302" TargetMode="External" Id="rId61" /><Relationship Type="http://schemas.openxmlformats.org/officeDocument/2006/relationships/image" Target="media/image5.png" Id="rId19" /><Relationship Type="http://schemas.openxmlformats.org/officeDocument/2006/relationships/image" Target="media/image8.png" Id="rId22" /><Relationship Type="http://schemas.openxmlformats.org/officeDocument/2006/relationships/image" Target="media/image13.png" Id="rId27" /><Relationship Type="http://schemas.openxmlformats.org/officeDocument/2006/relationships/image" Target="media/image16.png" Id="rId30" /><Relationship Type="http://schemas.openxmlformats.org/officeDocument/2006/relationships/hyperlink" Target="https://www.dnp.gov.co/Crecimiento-Verde/Documents/Pol%C3%ADtica%20CONPES%203934/CONPES%203934%20-%20Pol%C3%ADtica%20de%20Crecimiento%20Verde.pdf" TargetMode="External" Id="rId35" /><Relationship Type="http://schemas.openxmlformats.org/officeDocument/2006/relationships/hyperlink" Target="https://community.secop.gov.co/Public/Tendering/OpportunityDetail/Index?noticeUID=CO1.NTC.3668448&amp;isFromPublicArea=True&amp;isModal=true&amp;asPopupView=true" TargetMode="External" Id="rId43" /><Relationship Type="http://schemas.openxmlformats.org/officeDocument/2006/relationships/hyperlink" Target="https://community.secop.gov.co/Public/Tendering/OpportunityDetail/Index?noticeUID=CO1.NTC.5346963&amp;isFromPublicArea=True&amp;isModal=true&amp;asPopupView=true" TargetMode="External" Id="rId48" /><Relationship Type="http://schemas.openxmlformats.org/officeDocument/2006/relationships/hyperlink" Target="https://community.secop.gov.co/Public/Tendering/OpportunityDetail/Index?noticeUID=CO1.NTC.8578412&amp;isFromPublicArea=True&amp;isModal=False" TargetMode="External" Id="rId56"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6808185" TargetMode="External" Id="rId64" /><Relationship Type="http://schemas.openxmlformats.org/officeDocument/2006/relationships/image" Target="media/image27.png" Id="rId69" /><Relationship Type="http://schemas.microsoft.com/office/2020/10/relationships/intelligence" Target="intelligence2.xml" Id="rId77" /><Relationship Type="http://schemas.openxmlformats.org/officeDocument/2006/relationships/webSettings" Target="webSettings.xml" Id="rId8" /><Relationship Type="http://schemas.openxmlformats.org/officeDocument/2006/relationships/hyperlink" Target="https://community.secop.gov.co/Public/Tendering/OpportunityDetail/Index?noticeUID=CO1.NTC.7588755&amp;isFromPublicArea=True&amp;isModal=true&amp;asPopupView=true" TargetMode="External" Id="rId51" /><Relationship Type="http://schemas.openxmlformats.org/officeDocument/2006/relationships/image" Target="media/image29.jpeg" Id="rId72" /><Relationship Type="http://schemas.openxmlformats.org/officeDocument/2006/relationships/customXml" Target="../customXml/item3.xml" Id="rId3" /><Relationship Type="http://schemas.microsoft.com/office/2011/relationships/commentsExtended" Target="commentsExtended.xml" Id="rId12" /><Relationship Type="http://schemas.openxmlformats.org/officeDocument/2006/relationships/image" Target="media/image3.png" Id="rId17" /><Relationship Type="http://schemas.openxmlformats.org/officeDocument/2006/relationships/image" Target="media/image11.png" Id="rId25" /><Relationship Type="http://schemas.openxmlformats.org/officeDocument/2006/relationships/image" Target="media/image19.png" Id="rId33" /><Relationship Type="http://schemas.openxmlformats.org/officeDocument/2006/relationships/image" Target="media/image22.png" Id="rId38" /><Relationship Type="http://schemas.openxmlformats.org/officeDocument/2006/relationships/hyperlink" Target="https://community.secop.gov.co/Public/Tendering/OpportunityDetail/Index?noticeUID=CO1.NTC.4407420&amp;isFromPublicArea=True&amp;isModal=true&amp;asPopupView=true" TargetMode="External" Id="rId46" /><Relationship Type="http://schemas.openxmlformats.org/officeDocument/2006/relationships/hyperlink" Target="https://community.secop.gov.co/Public/Tendering/OpportunityDetail/Index?noticeUID=CO1.NTC.6599402" TargetMode="External" Id="rId59" /><Relationship Type="http://schemas.openxmlformats.org/officeDocument/2006/relationships/image" Target="media/image25.png" Id="rId67" /><Relationship Type="http://schemas.openxmlformats.org/officeDocument/2006/relationships/image" Target="media/image6.png" Id="rId20" /><Relationship Type="http://schemas.openxmlformats.org/officeDocument/2006/relationships/hyperlink" Target="https://community.secop.gov.co/Public/Tendering/OpportunityDetail/Index?noticeUID=CO1.NTC.2222688&amp;isFromPublicArea=True&amp;isModal=true&amp;asPopupView=true" TargetMode="External" Id="rId41" /><Relationship Type="http://schemas.openxmlformats.org/officeDocument/2006/relationships/footer" Target="footer1.xml" Id="rId54"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7058751" TargetMode="External" Id="rId62" /><Relationship Type="http://schemas.openxmlformats.org/officeDocument/2006/relationships/hyperlink" Target="https://www.vuce.gov.co/servicios/registro-de-productores-y-bienes-nacionales" TargetMode="External" Id="rId70" /><Relationship Type="http://schemas.openxmlformats.org/officeDocument/2006/relationships/theme" Target="theme/theme1.xml" Id="rId75"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5" /><Relationship Type="http://schemas.openxmlformats.org/officeDocument/2006/relationships/image" Target="media/image9.png" Id="rId23" /><Relationship Type="http://schemas.openxmlformats.org/officeDocument/2006/relationships/image" Target="media/image14.png" Id="rId28" /><Relationship Type="http://schemas.openxmlformats.org/officeDocument/2006/relationships/hyperlink" Target="https://dapre.presidencia.gov.co/normativa/normativa/LEY%202099%20DEL%2010%20DE%20JULIO%20DE%202021.pdf" TargetMode="External" Id="rId36"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5368183" TargetMode="External" Id="rId49" /><Relationship Type="http://schemas.openxmlformats.org/officeDocument/2006/relationships/hyperlink" Target="https://community.secop.gov.co/Public/Tendering/OpportunityDetail/Index?noticeUID=CO1.NTC.7085289" TargetMode="External" Id="rId57" /><Relationship Type="http://schemas.openxmlformats.org/officeDocument/2006/relationships/endnotes" Target="endnotes.xml" Id="rId10" /><Relationship Type="http://schemas.openxmlformats.org/officeDocument/2006/relationships/image" Target="media/image17.png" Id="rId31"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5368183" TargetMode="External" Id="rId44" /><Relationship Type="http://schemas.openxmlformats.org/officeDocument/2006/relationships/hyperlink" Target="https://community.secop.gov.co/Public/Tendering/OpportunityDetail/Index?noticeUID=CO1.NTC.8224312&amp;isFromPublicArea=True&amp;isModal=true&amp;asPopupView=true" TargetMode="External" Id="rId52" /><Relationship Type="http://schemas.openxmlformats.org/officeDocument/2006/relationships/hyperlink" Target="https://community.secop.gov.co/Public/Tendering/OpportunityDetail/Index?noticeUID=CO1.NTC.6223006" TargetMode="External" Id="rId60" /><Relationship Type="http://schemas.openxmlformats.org/officeDocument/2006/relationships/hyperlink" Target="https://www.secop.gov.co/CO1BusinessLine/Tendering/ContractNoticeView/Index?prevCtxLbl=Buscar+procesos&amp;prevCtxUrl=https%3a%2f%2fwww.secop.gov.co%3a443%2fCO1BusinessLine%2fTendering%2fContractNoticeManagement%2fIndex&amp;notice=CO1.NTC.6223006" TargetMode="External" Id="rId65" /><Relationship Type="http://schemas.openxmlformats.org/officeDocument/2006/relationships/fontTable" Target="fontTable.xml" Id="rId73"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3" /><Relationship Type="http://schemas.openxmlformats.org/officeDocument/2006/relationships/image" Target="media/image4.png" Id="rId18" /><Relationship Type="http://schemas.openxmlformats.org/officeDocument/2006/relationships/image" Target="media/image23.png" Id="rId39" /><Relationship Type="http://schemas.openxmlformats.org/officeDocument/2006/relationships/image" Target="media/image20.png" Id="rId34" /><Relationship Type="http://schemas.openxmlformats.org/officeDocument/2006/relationships/hyperlink" Target="https://community.secop.gov.co/Public/Tendering/OpportunityDetail/Index?noticeUID=CO1.NTC.6876776&amp;isFromPublicArea=True&amp;isModal=true&amp;asPopupView=true" TargetMode="External" Id="rId50" /><Relationship Type="http://schemas.openxmlformats.org/officeDocument/2006/relationships/hyperlink" Target="https://community.secop.gov.co/Public/Tendering/OpportunityDetail/Index?noticeUID=CO1.NTC.8253757&amp;isFromPublicArea=True&amp;isModal=true&amp;asPopupView=true" TargetMode="External" Id="rId55" /><Relationship Type="http://schemas.microsoft.com/office/2019/05/relationships/documenttasks" Target="documenttasks/documenttasks1.xml" Id="rId76" /><Relationship Type="http://schemas.openxmlformats.org/officeDocument/2006/relationships/settings" Target="settings.xml" Id="rId7" /><Relationship Type="http://schemas.openxmlformats.org/officeDocument/2006/relationships/image" Target="media/image28.jpeg" Id="rId71" /><Relationship Type="http://schemas.openxmlformats.org/officeDocument/2006/relationships/customXml" Target="../customXml/item2.xml" Id="rId2" /><Relationship Type="http://schemas.openxmlformats.org/officeDocument/2006/relationships/image" Target="media/image15.png" Id="rId29" /></Relationships>
</file>

<file path=word/_rels/footer1.xml.rels><?xml version="1.0" encoding="UTF-8" standalone="yes"?>
<Relationships xmlns="http://schemas.openxmlformats.org/package/2006/relationships"><Relationship Id="rId1" Type="http://schemas.openxmlformats.org/officeDocument/2006/relationships/hyperlink" Target="http://www.fenoge.gov.co"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colombiacompra.gov.co/archivos/documento/04-documentos-tipo-transversales-interventoria-version-2" TargetMode="External"/><Relationship Id="rId2" Type="http://schemas.openxmlformats.org/officeDocument/2006/relationships/hyperlink" Target="https://www.mordorintelligence.com/es/industry-reports/colombia-solar-energy-market" TargetMode="External"/><Relationship Id="rId1" Type="http://schemas.openxmlformats.org/officeDocument/2006/relationships/hyperlink" Target="https://enciclopedia.banrepcultural.org/index.php/Sectores_econ%C3%B3micos" TargetMode="External"/><Relationship Id="rId4" Type="http://schemas.openxmlformats.org/officeDocument/2006/relationships/hyperlink" Target="https://www.reincorporacion.gov.co/es/reincorporacion/Paginas/La-Reincorporacion-en-cifras.asp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oleObject" Target="https://ivfenoge-my.sharepoint.com/personal/mobando_fenoge_gov_co/Documents/FENOGE%202025/2026/Febrero%202026/Integraci&#243;n%20de%20FNCE%20en%20Instituciones%20Educativas%20P&#250;blicas/Cuadro%20Codigos%20SUPERSOCIEDADES%20FEB2026.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600" b="1" i="0" u="none" strike="noStrike" kern="1200" baseline="0">
                <a:solidFill>
                  <a:schemeClr val="tx1"/>
                </a:solidFill>
                <a:latin typeface="+mn-lt"/>
                <a:ea typeface="+mn-ea"/>
                <a:cs typeface="+mn-cs"/>
              </a:defRPr>
            </a:pPr>
            <a:r>
              <a:rPr lang="es-CO">
                <a:solidFill>
                  <a:schemeClr val="tx1"/>
                </a:solidFill>
              </a:rPr>
              <a:t>Distribución PYMES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solidFill>
              <a:latin typeface="+mn-lt"/>
              <a:ea typeface="+mn-ea"/>
              <a:cs typeface="+mn-cs"/>
            </a:defRPr>
          </a:pPr>
          <a:endParaRPr lang="es-CO"/>
        </a:p>
      </c:txPr>
    </c:title>
    <c:autoTitleDeleted val="0"/>
    <c:plotArea>
      <c:layout/>
      <c:barChart>
        <c:barDir val="bar"/>
        <c:grouping val="clustered"/>
        <c:varyColors val="0"/>
        <c:ser>
          <c:idx val="0"/>
          <c:order val="0"/>
          <c:spPr>
            <a:solidFill>
              <a:schemeClr val="tx2">
                <a:lumMod val="40000"/>
                <a:lumOff val="6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'Cuadro Mipymes'!$A$2:$A$6</c:f>
              <c:strCache>
                <c:ptCount val="5"/>
                <c:pt idx="0">
                  <c:v>4290 - Construcción de otras obras de ingeniería civil.</c:v>
                </c:pt>
                <c:pt idx="1">
                  <c:v>7112 - Actividades de ingeniería y otras actividades conexas de consultoría técnica.</c:v>
                </c:pt>
                <c:pt idx="2">
                  <c:v>4390 - Otras actividades especializadas para la construcción de edificios y obras de ingeniería civil.</c:v>
                </c:pt>
                <c:pt idx="3">
                  <c:v>4220 - Construcción de proyectos de servicio público.</c:v>
                </c:pt>
                <c:pt idx="4">
                  <c:v>4321 - Instalaciones eléctricas.</c:v>
                </c:pt>
              </c:strCache>
            </c:strRef>
          </c:cat>
          <c:val>
            <c:numRef>
              <c:f>'Cuadro Mipymes'!$B$2:$B$6</c:f>
              <c:numCache>
                <c:formatCode>General</c:formatCode>
                <c:ptCount val="5"/>
                <c:pt idx="0">
                  <c:v>809</c:v>
                </c:pt>
                <c:pt idx="1">
                  <c:v>369</c:v>
                </c:pt>
                <c:pt idx="2">
                  <c:v>130</c:v>
                </c:pt>
                <c:pt idx="3">
                  <c:v>112</c:v>
                </c:pt>
                <c:pt idx="4">
                  <c:v>103</c:v>
                </c:pt>
              </c:numCache>
            </c:numRef>
          </c:val>
          <c:extLst>
            <c:ext xmlns:c16="http://schemas.microsoft.com/office/drawing/2014/chart" uri="{C3380CC4-5D6E-409C-BE32-E72D297353CC}">
              <c16:uniqueId val="{00000000-7B6C-4204-82F7-C4037E17ABEA}"/>
            </c:ext>
          </c:extLst>
        </c:ser>
        <c:dLbls>
          <c:dLblPos val="outEnd"/>
          <c:showLegendKey val="0"/>
          <c:showVal val="1"/>
          <c:showCatName val="0"/>
          <c:showSerName val="0"/>
          <c:showPercent val="0"/>
          <c:showBubbleSize val="0"/>
        </c:dLbls>
        <c:gapWidth val="115"/>
        <c:overlap val="-20"/>
        <c:axId val="612668943"/>
        <c:axId val="612669903"/>
      </c:barChart>
      <c:catAx>
        <c:axId val="612668943"/>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612669903"/>
        <c:crosses val="autoZero"/>
        <c:auto val="1"/>
        <c:lblAlgn val="ctr"/>
        <c:lblOffset val="100"/>
        <c:noMultiLvlLbl val="0"/>
      </c:catAx>
      <c:valAx>
        <c:axId val="6126699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s-CO" b="1">
                    <a:solidFill>
                      <a:schemeClr val="tx1"/>
                    </a:solidFill>
                  </a:rPr>
                  <a:t>Número de empresas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61266894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ocumenttasks/documenttasks1.xml><?xml version="1.0" encoding="utf-8"?>
<t:Tasks xmlns:t="http://schemas.microsoft.com/office/tasks/2019/documenttasks" xmlns:oel="http://schemas.microsoft.com/office/2019/extlst">
  <t:Task id="{90271ADC-A815-45AC-878B-F2EC25B0B88C}">
    <t:Anchor>
      <t:Comment id="1504211888"/>
    </t:Anchor>
    <t:History>
      <t:Event id="{F82D19CA-B295-4E17-91F7-EFC72B58E101}" time="2024-10-11T13:19:44.452Z">
        <t:Attribution userId="S::cgrisales@fenoge.gov.co::7904e7b9-473c-42ec-9682-21af889262fd" userProvider="AD" userName="Claudia Mildred Grisales Cifuentes"/>
        <t:Anchor>
          <t:Comment id="1504211888"/>
        </t:Anchor>
        <t:Create/>
      </t:Event>
      <t:Event id="{C55F0C01-16D4-488A-876F-557AD81E94AF}" time="2024-10-11T13:19:44.452Z">
        <t:Attribution userId="S::cgrisales@fenoge.gov.co::7904e7b9-473c-42ec-9682-21af889262fd" userProvider="AD" userName="Claudia Mildred Grisales Cifuentes"/>
        <t:Anchor>
          <t:Comment id="1504211888"/>
        </t:Anchor>
        <t:Assign userId="S::mmejia@fenoge.gov.co::80435e9b-6d88-49db-9eb3-3c2af64f53cc" userProvider="AD" userName="Manuel Ricardo Mejía Castillo"/>
      </t:Event>
      <t:Event id="{A7E9226F-D90A-4C5D-89A3-1B9B2A7BB13C}" time="2024-10-11T13:19:44.452Z">
        <t:Attribution userId="S::cgrisales@fenoge.gov.co::7904e7b9-473c-42ec-9682-21af889262fd" userProvider="AD" userName="Claudia Mildred Grisales Cifuentes"/>
        <t:Anchor>
          <t:Comment id="1504211888"/>
        </t:Anchor>
        <t:SetTitle title="@Manuel Ricardo Mejía Castillo quien va firmar este anexo?"/>
      </t:Event>
    </t:History>
  </t:Task>
  <t:Task id="{DD5CAFB7-A88B-4F8E-8126-44CC0630AF41}">
    <t:Anchor>
      <t:Comment id="1300346055"/>
    </t:Anchor>
    <t:History>
      <t:Event id="{B3D336B5-EFD4-4EBA-8FC7-49221B38E99E}" time="2024-10-11T13:22:18.082Z">
        <t:Attribution userId="S::cgrisales@fenoge.gov.co::7904e7b9-473c-42ec-9682-21af889262fd" userProvider="AD" userName="Claudia Mildred Grisales Cifuentes"/>
        <t:Anchor>
          <t:Comment id="1300346055"/>
        </t:Anchor>
        <t:Create/>
      </t:Event>
      <t:Event id="{7DBDF327-D56E-4034-9C83-801F7AEA7639}" time="2024-10-11T13:22:18.082Z">
        <t:Attribution userId="S::cgrisales@fenoge.gov.co::7904e7b9-473c-42ec-9682-21af889262fd" userProvider="AD" userName="Claudia Mildred Grisales Cifuentes"/>
        <t:Anchor>
          <t:Comment id="1300346055"/>
        </t:Anchor>
        <t:Assign userId="S::mmejia@fenoge.gov.co::80435e9b-6d88-49db-9eb3-3c2af64f53cc" userProvider="AD" userName="Manuel Ricardo Mejía Castillo"/>
      </t:Event>
      <t:Event id="{CADEA823-9309-4AD4-BAB5-5E88A31A49C4}" time="2024-10-11T13:22:18.082Z">
        <t:Attribution userId="S::cgrisales@fenoge.gov.co::7904e7b9-473c-42ec-9682-21af889262fd" userProvider="AD" userName="Claudia Mildred Grisales Cifuentes"/>
        <t:Anchor>
          <t:Comment id="1300346055"/>
        </t:Anchor>
        <t:SetTitle title="@Manuel Ricardo Mejía Castillo por qué sistemas de información?"/>
      </t:Event>
    </t:History>
  </t:Task>
  <t:Task id="{8F7B8958-F553-4C83-B072-FD370A8C5BE3}">
    <t:Anchor>
      <t:Comment id="1189355742"/>
    </t:Anchor>
    <t:History>
      <t:Event id="{2CA1CC55-16AB-4513-9D68-61766FF25F3B}" time="2024-10-11T13:15:38.248Z">
        <t:Attribution userId="S::cgrisales@fenoge.gov.co::7904e7b9-473c-42ec-9682-21af889262fd" userProvider="AD" userName="Claudia Mildred Grisales Cifuentes"/>
        <t:Anchor>
          <t:Comment id="1189355742"/>
        </t:Anchor>
        <t:Create/>
      </t:Event>
      <t:Event id="{B9F51D44-A27D-47ED-B94C-C0758EE22483}" time="2024-10-11T13:15:38.248Z">
        <t:Attribution userId="S::cgrisales@fenoge.gov.co::7904e7b9-473c-42ec-9682-21af889262fd" userProvider="AD" userName="Claudia Mildred Grisales Cifuentes"/>
        <t:Anchor>
          <t:Comment id="1189355742"/>
        </t:Anchor>
        <t:Assign userId="S::mmejia@fenoge.gov.co::80435e9b-6d88-49db-9eb3-3c2af64f53cc" userProvider="AD" userName="Manuel Ricardo Mejía Castillo"/>
      </t:Event>
      <t:Event id="{62E09875-689D-4236-9E2C-EE2EDD271B4D}" time="2024-10-11T13:15:38.248Z">
        <t:Attribution userId="S::cgrisales@fenoge.gov.co::7904e7b9-473c-42ec-9682-21af889262fd" userProvider="AD" userName="Claudia Mildred Grisales Cifuentes"/>
        <t:Anchor>
          <t:Comment id="1189355742"/>
        </t:Anchor>
        <t:SetTitle title="@Manuel Ricardo Mejía Castillo por qué de obra?"/>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04aea1d-15a3-46e0-bd67-63296df7c8d7">
      <Terms xmlns="http://schemas.microsoft.com/office/infopath/2007/PartnerControls"/>
    </lcf76f155ced4ddcb4097134ff3c332f>
    <TaxCatchAll xmlns="08375845-2e5b-48c3-b296-5625308c3fab" xsi:nil="true"/>
    <aaaaaaaa xmlns="b04aea1d-15a3-46e0-bd67-63296df7c8d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97D2650C6774454C8C62417CB829A15D" ma:contentTypeVersion="12" ma:contentTypeDescription="Crear nuevo documento." ma:contentTypeScope="" ma:versionID="a44b5325c7fe8dfeafdd608ffec66749">
  <xsd:schema xmlns:xsd="http://www.w3.org/2001/XMLSchema" xmlns:xs="http://www.w3.org/2001/XMLSchema" xmlns:p="http://schemas.microsoft.com/office/2006/metadata/properties" xmlns:ns2="b04aea1d-15a3-46e0-bd67-63296df7c8d7" xmlns:ns3="08375845-2e5b-48c3-b296-5625308c3fab" targetNamespace="http://schemas.microsoft.com/office/2006/metadata/properties" ma:root="true" ma:fieldsID="dc8e9047344053027bd563e8bb130108" ns2:_="" ns3:_="">
    <xsd:import namespace="b04aea1d-15a3-46e0-bd67-63296df7c8d7"/>
    <xsd:import namespace="08375845-2e5b-48c3-b296-5625308c3fa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aaaaaaa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aea1d-15a3-46e0-bd67-63296df7c8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a4feee06-36c4-4f57-8b48-abef818b0961"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aaaaaaaa" ma:index="19" nillable="true" ma:displayName="aaaaaaaa" ma:internalName="aaaaaaaa">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375845-2e5b-48c3-b296-5625308c3fa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abe5afc-4726-490a-bfda-e45dedfafda2}" ma:internalName="TaxCatchAll" ma:showField="CatchAllData" ma:web="08375845-2e5b-48c3-b296-5625308c3f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773272-F5FD-43DC-97DC-5A685312DEC9}">
  <ds:schemaRefs>
    <ds:schemaRef ds:uri="http://schemas.microsoft.com/office/2006/metadata/properties"/>
    <ds:schemaRef ds:uri="http://schemas.microsoft.com/office/infopath/2007/PartnerControls"/>
    <ds:schemaRef ds:uri="http://schemas.microsoft.com/sharepoint/v3"/>
    <ds:schemaRef ds:uri="7af1a8e7-50c0-4a08-a12d-46053eef02ff"/>
    <ds:schemaRef ds:uri="440ad6e9-74fc-41c0-90ce-2f3dee244990"/>
  </ds:schemaRefs>
</ds:datastoreItem>
</file>

<file path=customXml/itemProps2.xml><?xml version="1.0" encoding="utf-8"?>
<ds:datastoreItem xmlns:ds="http://schemas.openxmlformats.org/officeDocument/2006/customXml" ds:itemID="{DF4FFB4E-2F92-40FB-85EE-8D8C46A01A0A}"/>
</file>

<file path=customXml/itemProps3.xml><?xml version="1.0" encoding="utf-8"?>
<ds:datastoreItem xmlns:ds="http://schemas.openxmlformats.org/officeDocument/2006/customXml" ds:itemID="{84DE87D4-42D2-4528-A62F-6431127BC2D9}">
  <ds:schemaRefs>
    <ds:schemaRef ds:uri="http://schemas.openxmlformats.org/officeDocument/2006/bibliography"/>
  </ds:schemaRefs>
</ds:datastoreItem>
</file>

<file path=customXml/itemProps4.xml><?xml version="1.0" encoding="utf-8"?>
<ds:datastoreItem xmlns:ds="http://schemas.openxmlformats.org/officeDocument/2006/customXml" ds:itemID="{14345AFF-4587-4AF8-BC3F-B89A2CAEDF64}">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Microsoft</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NELSON ENRIQUE SANCHEZ  TORRES</dc:creator>
  <keywords/>
  <lastModifiedBy>Yudy Liseth Rodríguez Hernández</lastModifiedBy>
  <revision>179</revision>
  <dcterms:created xsi:type="dcterms:W3CDTF">2026-04-09T16:53:00.0000000Z</dcterms:created>
  <dcterms:modified xsi:type="dcterms:W3CDTF">2026-04-27T20:52:58.7495908Z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0x01010097D2650C6774454C8C62417CB829A15D</vt:lpwstr>
  </property>
  <property fmtid="{D5CDD505-2E9C-101B-9397-08002B2CF9AE}" pid="3" name="MediaServiceImageTags">
    <vt:lpwstr/>
  </property>
</Properties>
</file>